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A19D5D" w14:textId="5E23E504" w:rsidR="0067758C" w:rsidRPr="00643A24" w:rsidRDefault="0067758C">
      <w:pPr>
        <w:spacing w:beforeAutospacing="1" w:afterAutospacing="1" w:line="360" w:lineRule="auto"/>
        <w:ind w:left="117" w:right="0" w:hanging="10"/>
        <w:jc w:val="center"/>
        <w:rPr>
          <w:rStyle w:val="font"/>
        </w:rPr>
      </w:pPr>
    </w:p>
    <w:p w14:paraId="5B1ED10D" w14:textId="77777777" w:rsidR="0067758C" w:rsidRDefault="00B40E30">
      <w:pPr>
        <w:spacing w:before="1200" w:after="0" w:line="360" w:lineRule="auto"/>
        <w:ind w:left="0" w:right="0" w:firstLine="0"/>
        <w:jc w:val="right"/>
        <w:rPr>
          <w:rFonts w:asciiTheme="minorHAnsi" w:eastAsia="MS Mincho" w:hAnsiTheme="minorHAnsi"/>
          <w:b/>
          <w:bCs/>
          <w:color w:val="auto"/>
          <w:sz w:val="36"/>
          <w:szCs w:val="36"/>
          <w:lang w:eastAsia="ja-JP"/>
        </w:rPr>
      </w:pPr>
      <w:r>
        <w:rPr>
          <w:rFonts w:asciiTheme="minorHAnsi" w:eastAsia="MS Mincho" w:hAnsiTheme="minorHAnsi"/>
          <w:b/>
          <w:bCs/>
          <w:color w:val="auto"/>
          <w:sz w:val="36"/>
          <w:szCs w:val="36"/>
          <w:lang w:eastAsia="ja-JP"/>
        </w:rPr>
        <w:t>Załącznik nr 1A do SIWZ</w:t>
      </w:r>
    </w:p>
    <w:p w14:paraId="4846B883" w14:textId="77777777" w:rsidR="0067758C" w:rsidRDefault="0067758C">
      <w:pPr>
        <w:spacing w:after="0" w:line="360" w:lineRule="auto"/>
        <w:ind w:left="0" w:right="0" w:firstLine="0"/>
        <w:jc w:val="right"/>
        <w:rPr>
          <w:rFonts w:asciiTheme="minorHAnsi" w:hAnsiTheme="minorHAnsi" w:cs="Arial"/>
          <w:b/>
          <w:bCs/>
          <w:smallCaps/>
          <w:color w:val="7F7F7F"/>
          <w:sz w:val="36"/>
          <w:szCs w:val="36"/>
          <w:lang w:eastAsia="ja-JP"/>
        </w:rPr>
      </w:pPr>
    </w:p>
    <w:p w14:paraId="5C215CCB" w14:textId="77777777" w:rsidR="0067758C" w:rsidRDefault="00B40E30" w:rsidP="00643A24">
      <w:pPr>
        <w:spacing w:after="0" w:line="360" w:lineRule="auto"/>
        <w:ind w:left="0" w:right="0" w:firstLine="0"/>
        <w:jc w:val="center"/>
        <w:rPr>
          <w:rFonts w:asciiTheme="minorHAnsi" w:eastAsia="MS Mincho" w:hAnsiTheme="minorHAnsi"/>
          <w:b/>
          <w:bCs/>
          <w:smallCaps/>
          <w:color w:val="7F7F7F"/>
          <w:sz w:val="36"/>
          <w:szCs w:val="36"/>
          <w:lang w:eastAsia="ja-JP"/>
        </w:rPr>
      </w:pPr>
      <w:r>
        <w:rPr>
          <w:rFonts w:asciiTheme="minorHAnsi" w:hAnsiTheme="minorHAnsi" w:cs="Arial"/>
          <w:b/>
          <w:bCs/>
          <w:smallCaps/>
          <w:color w:val="7F7F7F"/>
          <w:sz w:val="36"/>
          <w:szCs w:val="36"/>
          <w:lang w:eastAsia="ja-JP"/>
        </w:rPr>
        <w:t>Szczegółowy Opis Przedmiotu Zamówienia</w:t>
      </w:r>
    </w:p>
    <w:p w14:paraId="06F1C479" w14:textId="77777777" w:rsidR="0067758C" w:rsidRDefault="0067758C" w:rsidP="00643A24">
      <w:pPr>
        <w:spacing w:after="0" w:line="360" w:lineRule="auto"/>
        <w:ind w:left="1701" w:right="0" w:firstLine="0"/>
        <w:jc w:val="center"/>
        <w:rPr>
          <w:rFonts w:asciiTheme="minorHAnsi" w:eastAsia="MS Mincho" w:hAnsiTheme="minorHAnsi"/>
          <w:b/>
          <w:bCs/>
          <w:color w:val="7F7F7F"/>
          <w:sz w:val="36"/>
          <w:szCs w:val="36"/>
          <w:lang w:eastAsia="ja-JP"/>
        </w:rPr>
      </w:pPr>
    </w:p>
    <w:p w14:paraId="040AF894" w14:textId="77777777" w:rsidR="0067758C" w:rsidRDefault="0067758C" w:rsidP="00643A24">
      <w:pPr>
        <w:spacing w:after="0" w:line="360" w:lineRule="auto"/>
        <w:ind w:left="1701" w:right="0" w:firstLine="0"/>
        <w:jc w:val="center"/>
        <w:rPr>
          <w:rFonts w:asciiTheme="minorHAnsi" w:eastAsia="MS Mincho" w:hAnsiTheme="minorHAnsi"/>
          <w:b/>
          <w:bCs/>
          <w:color w:val="7F7F7F"/>
          <w:sz w:val="36"/>
          <w:szCs w:val="36"/>
          <w:lang w:eastAsia="ja-JP"/>
        </w:rPr>
      </w:pPr>
    </w:p>
    <w:p w14:paraId="33EEF618" w14:textId="2CFBEBCA" w:rsidR="0067758C" w:rsidRDefault="00B40E30" w:rsidP="00643A24">
      <w:pPr>
        <w:spacing w:after="0" w:line="360" w:lineRule="auto"/>
        <w:ind w:left="0" w:right="0" w:firstLine="0"/>
        <w:jc w:val="center"/>
        <w:rPr>
          <w:rFonts w:asciiTheme="minorHAnsi" w:eastAsia="MS Mincho" w:hAnsiTheme="minorHAnsi"/>
          <w:b/>
          <w:bCs/>
          <w:color w:val="7F7F7F"/>
          <w:sz w:val="36"/>
          <w:szCs w:val="36"/>
          <w:lang w:eastAsia="ja-JP"/>
        </w:rPr>
      </w:pPr>
      <w:r>
        <w:rPr>
          <w:rFonts w:asciiTheme="minorHAnsi" w:eastAsia="MS Mincho" w:hAnsiTheme="minorHAnsi"/>
          <w:b/>
          <w:bCs/>
          <w:color w:val="7F7F7F"/>
          <w:sz w:val="36"/>
          <w:szCs w:val="36"/>
          <w:lang w:eastAsia="ja-JP"/>
        </w:rPr>
        <w:t xml:space="preserve">Dostawa i Wdrożenie Infrastruktury Serwerowej </w:t>
      </w:r>
      <w:r w:rsidR="00643A24">
        <w:rPr>
          <w:rFonts w:asciiTheme="minorHAnsi" w:eastAsia="MS Mincho" w:hAnsiTheme="minorHAnsi"/>
          <w:b/>
          <w:bCs/>
          <w:color w:val="7F7F7F"/>
          <w:sz w:val="36"/>
          <w:szCs w:val="36"/>
          <w:lang w:eastAsia="ja-JP"/>
        </w:rPr>
        <w:br/>
      </w:r>
      <w:r>
        <w:rPr>
          <w:rFonts w:asciiTheme="minorHAnsi" w:eastAsia="MS Mincho" w:hAnsiTheme="minorHAnsi"/>
          <w:b/>
          <w:bCs/>
          <w:color w:val="7F7F7F"/>
          <w:sz w:val="36"/>
          <w:szCs w:val="36"/>
          <w:lang w:eastAsia="ja-JP"/>
        </w:rPr>
        <w:t>i Sieciowej oraz oprogramowania dla Szpitalnego Systemu Informatycznego (SSI)</w:t>
      </w:r>
    </w:p>
    <w:p w14:paraId="7163D6A0" w14:textId="77777777" w:rsidR="0067758C" w:rsidRDefault="0067758C" w:rsidP="00643A24">
      <w:pPr>
        <w:spacing w:after="0" w:line="360" w:lineRule="auto"/>
        <w:ind w:left="0" w:right="0" w:firstLine="0"/>
        <w:jc w:val="center"/>
        <w:rPr>
          <w:rFonts w:asciiTheme="minorHAnsi" w:eastAsia="MS Mincho" w:hAnsiTheme="minorHAnsi"/>
          <w:b/>
          <w:color w:val="auto"/>
          <w:sz w:val="36"/>
          <w:szCs w:val="36"/>
          <w:lang w:eastAsia="ja-JP"/>
        </w:rPr>
      </w:pPr>
    </w:p>
    <w:p w14:paraId="1E2DA526" w14:textId="77777777" w:rsidR="0067758C" w:rsidRDefault="0067758C" w:rsidP="00643A24">
      <w:pPr>
        <w:spacing w:after="0" w:line="360" w:lineRule="auto"/>
        <w:ind w:left="0" w:right="0" w:firstLine="0"/>
        <w:jc w:val="center"/>
        <w:rPr>
          <w:rFonts w:asciiTheme="minorHAnsi" w:eastAsia="MS Mincho" w:hAnsiTheme="minorHAnsi"/>
          <w:b/>
          <w:color w:val="auto"/>
          <w:sz w:val="36"/>
          <w:szCs w:val="36"/>
          <w:lang w:eastAsia="ja-JP"/>
        </w:rPr>
      </w:pPr>
    </w:p>
    <w:p w14:paraId="5825615E" w14:textId="0A116FF1" w:rsidR="0067758C" w:rsidRDefault="00B40E30" w:rsidP="00643A24">
      <w:pPr>
        <w:spacing w:after="0" w:line="360" w:lineRule="auto"/>
        <w:ind w:left="0" w:right="0" w:firstLine="0"/>
        <w:jc w:val="center"/>
        <w:rPr>
          <w:rFonts w:asciiTheme="minorHAnsi" w:hAnsiTheme="minorHAnsi" w:cs="Arial"/>
          <w:b/>
          <w:bCs/>
          <w:smallCaps/>
          <w:color w:val="7F7F7F"/>
          <w:sz w:val="36"/>
          <w:szCs w:val="36"/>
          <w:lang w:eastAsia="ja-JP"/>
        </w:rPr>
      </w:pPr>
      <w:r>
        <w:rPr>
          <w:rFonts w:asciiTheme="minorHAnsi" w:hAnsiTheme="minorHAnsi" w:cs="Arial"/>
          <w:b/>
          <w:bCs/>
          <w:smallCaps/>
          <w:color w:val="7F7F7F"/>
          <w:sz w:val="36"/>
          <w:szCs w:val="36"/>
          <w:lang w:eastAsia="ja-JP"/>
        </w:rPr>
        <w:t>dla Zespołu Opieki Zdrowotnej we Włoszczowie</w:t>
      </w:r>
    </w:p>
    <w:p w14:paraId="2D1546B0" w14:textId="77777777" w:rsidR="0067758C" w:rsidRDefault="00B40E30" w:rsidP="00643A24">
      <w:pPr>
        <w:spacing w:after="0" w:line="360" w:lineRule="auto"/>
        <w:ind w:left="0" w:right="0" w:firstLine="0"/>
        <w:jc w:val="center"/>
        <w:rPr>
          <w:rFonts w:asciiTheme="minorHAnsi" w:hAnsiTheme="minorHAnsi" w:cs="Arial"/>
          <w:b/>
          <w:bCs/>
          <w:smallCaps/>
          <w:color w:val="7F7F7F"/>
          <w:sz w:val="36"/>
          <w:szCs w:val="36"/>
          <w:lang w:eastAsia="ja-JP"/>
        </w:rPr>
      </w:pPr>
      <w:r>
        <w:rPr>
          <w:rFonts w:asciiTheme="minorHAnsi" w:hAnsiTheme="minorHAnsi" w:cs="Arial"/>
          <w:b/>
          <w:bCs/>
          <w:smallCaps/>
          <w:color w:val="7F7F7F"/>
          <w:sz w:val="36"/>
          <w:szCs w:val="36"/>
          <w:lang w:eastAsia="ja-JP"/>
        </w:rPr>
        <w:t>Szpital Powiatowy im. Jana Pawła II</w:t>
      </w:r>
    </w:p>
    <w:p w14:paraId="2445AB3A" w14:textId="77777777" w:rsidR="0067758C" w:rsidRDefault="0067758C" w:rsidP="00643A24">
      <w:pPr>
        <w:spacing w:after="0" w:line="240" w:lineRule="auto"/>
        <w:ind w:left="0" w:right="0" w:firstLine="0"/>
        <w:jc w:val="center"/>
        <w:rPr>
          <w:rFonts w:asciiTheme="minorHAnsi" w:eastAsia="MS Mincho" w:hAnsiTheme="minorHAnsi"/>
          <w:b/>
          <w:color w:val="auto"/>
          <w:sz w:val="36"/>
          <w:szCs w:val="36"/>
          <w:lang w:eastAsia="ja-JP"/>
        </w:rPr>
      </w:pPr>
    </w:p>
    <w:p w14:paraId="1FC68905" w14:textId="77777777" w:rsidR="0067758C" w:rsidRDefault="0067758C" w:rsidP="00643A24">
      <w:pPr>
        <w:spacing w:after="0" w:line="240" w:lineRule="auto"/>
        <w:ind w:left="0" w:right="0" w:firstLine="0"/>
        <w:jc w:val="center"/>
        <w:rPr>
          <w:rFonts w:asciiTheme="minorHAnsi" w:eastAsia="MS Mincho" w:hAnsiTheme="minorHAnsi"/>
          <w:b/>
          <w:color w:val="auto"/>
          <w:sz w:val="36"/>
          <w:szCs w:val="36"/>
          <w:lang w:eastAsia="ja-JP"/>
        </w:rPr>
      </w:pPr>
    </w:p>
    <w:p w14:paraId="1E833A18" w14:textId="77777777" w:rsidR="0067758C" w:rsidRDefault="00B40E30" w:rsidP="00643A24">
      <w:pPr>
        <w:spacing w:after="0" w:line="360" w:lineRule="auto"/>
        <w:ind w:left="0" w:right="0" w:firstLine="0"/>
        <w:jc w:val="center"/>
        <w:rPr>
          <w:rFonts w:asciiTheme="minorHAnsi" w:hAnsiTheme="minorHAnsi" w:cs="Arial"/>
          <w:b/>
          <w:bCs/>
          <w:smallCaps/>
          <w:color w:val="7F7F7F"/>
          <w:sz w:val="36"/>
          <w:szCs w:val="36"/>
          <w:lang w:eastAsia="ja-JP"/>
        </w:rPr>
      </w:pPr>
      <w:r>
        <w:rPr>
          <w:rFonts w:asciiTheme="minorHAnsi" w:hAnsiTheme="minorHAnsi" w:cs="Arial"/>
          <w:b/>
          <w:bCs/>
          <w:smallCaps/>
          <w:color w:val="7F7F7F"/>
          <w:sz w:val="36"/>
          <w:szCs w:val="36"/>
          <w:lang w:eastAsia="ja-JP"/>
        </w:rPr>
        <w:t>dotyczy części 1 zamówienia</w:t>
      </w:r>
    </w:p>
    <w:p w14:paraId="2B5863D1" w14:textId="77777777" w:rsidR="0067758C" w:rsidRDefault="0067758C">
      <w:pPr>
        <w:spacing w:after="0" w:line="360" w:lineRule="auto"/>
        <w:ind w:left="0" w:right="0" w:firstLine="0"/>
        <w:jc w:val="left"/>
        <w:rPr>
          <w:rFonts w:asciiTheme="minorHAnsi" w:eastAsia="MS Mincho" w:hAnsiTheme="minorHAnsi"/>
          <w:b/>
          <w:color w:val="auto"/>
          <w:sz w:val="22"/>
          <w:lang w:eastAsia="ja-JP"/>
        </w:rPr>
      </w:pPr>
    </w:p>
    <w:p w14:paraId="78FA0C22" w14:textId="77777777" w:rsidR="0067758C" w:rsidRDefault="0067758C">
      <w:pPr>
        <w:spacing w:after="0" w:line="360" w:lineRule="auto"/>
        <w:ind w:left="0" w:right="0" w:firstLine="0"/>
        <w:jc w:val="left"/>
        <w:rPr>
          <w:rFonts w:asciiTheme="minorHAnsi" w:eastAsia="MS Mincho" w:hAnsiTheme="minorHAnsi"/>
          <w:b/>
          <w:color w:val="auto"/>
          <w:sz w:val="22"/>
          <w:lang w:eastAsia="ja-JP"/>
        </w:rPr>
      </w:pPr>
    </w:p>
    <w:p w14:paraId="2BB071EF" w14:textId="77777777" w:rsidR="0067758C" w:rsidRDefault="00B40E30">
      <w:pPr>
        <w:spacing w:after="0" w:line="360" w:lineRule="auto"/>
        <w:ind w:left="0" w:right="0" w:firstLine="0"/>
        <w:jc w:val="center"/>
        <w:rPr>
          <w:rFonts w:asciiTheme="minorHAnsi" w:eastAsia="MS Mincho" w:hAnsiTheme="minorHAnsi"/>
          <w:color w:val="auto"/>
          <w:sz w:val="22"/>
          <w:lang w:eastAsia="ja-JP"/>
        </w:rPr>
      </w:pPr>
      <w:r>
        <w:rPr>
          <w:rFonts w:asciiTheme="minorHAnsi" w:eastAsia="MS Mincho" w:hAnsiTheme="minorHAnsi"/>
          <w:color w:val="auto"/>
          <w:sz w:val="22"/>
          <w:lang w:eastAsia="ja-JP"/>
        </w:rPr>
        <w:t>Włoszczowa 2020</w:t>
      </w:r>
    </w:p>
    <w:p w14:paraId="2B0FA1C9" w14:textId="77777777" w:rsidR="0067758C" w:rsidRDefault="0067758C">
      <w:pPr>
        <w:spacing w:after="0" w:line="360" w:lineRule="auto"/>
        <w:ind w:left="0" w:right="0" w:firstLine="0"/>
        <w:jc w:val="center"/>
        <w:rPr>
          <w:rFonts w:asciiTheme="minorHAnsi" w:eastAsia="MS Mincho" w:hAnsiTheme="minorHAnsi"/>
          <w:color w:val="auto"/>
          <w:sz w:val="22"/>
          <w:lang w:eastAsia="ja-JP"/>
        </w:rPr>
      </w:pPr>
    </w:p>
    <w:p w14:paraId="11BE6C32" w14:textId="77777777" w:rsidR="00B40E30" w:rsidRDefault="00B40E30">
      <w:pPr>
        <w:spacing w:after="0" w:line="240" w:lineRule="auto"/>
        <w:ind w:left="0" w:right="0" w:firstLine="0"/>
        <w:jc w:val="left"/>
        <w:rPr>
          <w:rFonts w:asciiTheme="minorHAnsi" w:eastAsia="MS Mincho" w:hAnsiTheme="minorHAnsi"/>
          <w:color w:val="auto"/>
          <w:sz w:val="22"/>
          <w:lang w:eastAsia="ja-JP"/>
        </w:rPr>
      </w:pPr>
      <w:r>
        <w:rPr>
          <w:rFonts w:asciiTheme="minorHAnsi" w:eastAsia="MS Mincho" w:hAnsiTheme="minorHAnsi"/>
          <w:color w:val="auto"/>
          <w:sz w:val="22"/>
          <w:lang w:eastAsia="ja-JP"/>
        </w:rPr>
        <w:br w:type="page"/>
      </w:r>
    </w:p>
    <w:p w14:paraId="51497B47" w14:textId="77777777" w:rsidR="0067758C" w:rsidRDefault="0067758C">
      <w:pPr>
        <w:spacing w:after="0" w:line="360" w:lineRule="auto"/>
        <w:ind w:left="0" w:right="0" w:firstLine="0"/>
        <w:jc w:val="center"/>
        <w:rPr>
          <w:rFonts w:asciiTheme="minorHAnsi" w:eastAsia="MS Mincho" w:hAnsiTheme="minorHAnsi"/>
          <w:color w:val="auto"/>
          <w:sz w:val="22"/>
          <w:lang w:eastAsia="ja-JP"/>
        </w:rPr>
      </w:pPr>
    </w:p>
    <w:sdt>
      <w:sdtPr>
        <w:id w:val="352084255"/>
        <w:docPartObj>
          <w:docPartGallery w:val="Table of Contents"/>
          <w:docPartUnique/>
        </w:docPartObj>
      </w:sdtPr>
      <w:sdtEndPr/>
      <w:sdtContent>
        <w:p w14:paraId="0B0B26B7" w14:textId="77777777" w:rsidR="0067758C" w:rsidRPr="00B40E30" w:rsidRDefault="00B40E30">
          <w:pPr>
            <w:spacing w:line="360" w:lineRule="auto"/>
            <w:ind w:left="0" w:firstLine="0"/>
            <w:rPr>
              <w:rFonts w:asciiTheme="minorHAnsi" w:hAnsiTheme="minorHAnsi" w:cstheme="minorHAnsi"/>
              <w:szCs w:val="24"/>
            </w:rPr>
          </w:pPr>
          <w:r w:rsidRPr="00B40E30">
            <w:rPr>
              <w:rFonts w:asciiTheme="minorHAnsi" w:hAnsiTheme="minorHAnsi" w:cstheme="minorHAnsi"/>
              <w:szCs w:val="24"/>
            </w:rPr>
            <w:t>Spis treści</w:t>
          </w:r>
        </w:p>
        <w:p w14:paraId="02D1222F" w14:textId="2638C0C5" w:rsidR="00371686" w:rsidRDefault="00B40E30">
          <w:pPr>
            <w:pStyle w:val="Spistreci1"/>
            <w:tabs>
              <w:tab w:val="left" w:pos="1320"/>
              <w:tab w:val="right" w:leader="dot" w:pos="9398"/>
            </w:tabs>
            <w:rPr>
              <w:rFonts w:asciiTheme="minorHAnsi" w:eastAsiaTheme="minorEastAsia" w:hAnsiTheme="minorHAnsi" w:cstheme="minorBidi"/>
              <w:noProof/>
              <w:color w:val="auto"/>
              <w:sz w:val="22"/>
            </w:rPr>
          </w:pPr>
          <w:r w:rsidRPr="00B40E30">
            <w:rPr>
              <w:rFonts w:asciiTheme="minorHAnsi" w:hAnsiTheme="minorHAnsi" w:cstheme="minorHAnsi"/>
              <w:szCs w:val="24"/>
            </w:rPr>
            <w:fldChar w:fldCharType="begin"/>
          </w:r>
          <w:r w:rsidRPr="00B40E30">
            <w:rPr>
              <w:rStyle w:val="czeindeksu"/>
              <w:rFonts w:asciiTheme="minorHAnsi" w:hAnsiTheme="minorHAnsi" w:cstheme="minorHAnsi"/>
              <w:webHidden/>
              <w:szCs w:val="24"/>
            </w:rPr>
            <w:instrText>TOC \z \o "1-3" \u \h</w:instrText>
          </w:r>
          <w:r w:rsidRPr="00B40E30">
            <w:rPr>
              <w:rStyle w:val="czeindeksu"/>
            </w:rPr>
            <w:fldChar w:fldCharType="separate"/>
          </w:r>
          <w:hyperlink w:anchor="_Toc45267640" w:history="1">
            <w:r w:rsidR="00371686" w:rsidRPr="004B63EB">
              <w:rPr>
                <w:rStyle w:val="Hipercze"/>
                <w:noProof/>
              </w:rPr>
              <w:t>Rozdział I.</w:t>
            </w:r>
            <w:r w:rsidR="00371686">
              <w:rPr>
                <w:rFonts w:asciiTheme="minorHAnsi" w:eastAsiaTheme="minorEastAsia" w:hAnsiTheme="minorHAnsi" w:cstheme="minorBidi"/>
                <w:noProof/>
                <w:color w:val="auto"/>
                <w:sz w:val="22"/>
              </w:rPr>
              <w:tab/>
            </w:r>
            <w:r w:rsidR="00371686" w:rsidRPr="004B63EB">
              <w:rPr>
                <w:rStyle w:val="Hipercze"/>
                <w:noProof/>
              </w:rPr>
              <w:t>Założenia początkowe oraz wymagania ogólne</w:t>
            </w:r>
            <w:r w:rsidR="00371686">
              <w:rPr>
                <w:noProof/>
                <w:webHidden/>
              </w:rPr>
              <w:tab/>
            </w:r>
            <w:r w:rsidR="00371686">
              <w:rPr>
                <w:noProof/>
                <w:webHidden/>
              </w:rPr>
              <w:fldChar w:fldCharType="begin"/>
            </w:r>
            <w:r w:rsidR="00371686">
              <w:rPr>
                <w:noProof/>
                <w:webHidden/>
              </w:rPr>
              <w:instrText xml:space="preserve"> PAGEREF _Toc45267640 \h </w:instrText>
            </w:r>
            <w:r w:rsidR="00371686">
              <w:rPr>
                <w:noProof/>
                <w:webHidden/>
              </w:rPr>
            </w:r>
            <w:r w:rsidR="00371686">
              <w:rPr>
                <w:noProof/>
                <w:webHidden/>
              </w:rPr>
              <w:fldChar w:fldCharType="separate"/>
            </w:r>
            <w:r w:rsidR="00371686">
              <w:rPr>
                <w:noProof/>
                <w:webHidden/>
              </w:rPr>
              <w:t>4</w:t>
            </w:r>
            <w:r w:rsidR="00371686">
              <w:rPr>
                <w:noProof/>
                <w:webHidden/>
              </w:rPr>
              <w:fldChar w:fldCharType="end"/>
            </w:r>
          </w:hyperlink>
        </w:p>
        <w:p w14:paraId="2C19054C" w14:textId="3C44B9A9"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41" w:history="1">
            <w:r w:rsidR="00371686" w:rsidRPr="004B63EB">
              <w:rPr>
                <w:rStyle w:val="Hipercze"/>
                <w:noProof/>
              </w:rPr>
              <w:t>I.1</w:t>
            </w:r>
            <w:r w:rsidR="00371686">
              <w:rPr>
                <w:rFonts w:asciiTheme="minorHAnsi" w:eastAsiaTheme="minorEastAsia" w:hAnsiTheme="minorHAnsi" w:cstheme="minorBidi"/>
                <w:noProof/>
                <w:color w:val="auto"/>
                <w:sz w:val="22"/>
              </w:rPr>
              <w:tab/>
            </w:r>
            <w:r w:rsidR="00371686" w:rsidRPr="004B63EB">
              <w:rPr>
                <w:rStyle w:val="Hipercze"/>
                <w:noProof/>
              </w:rPr>
              <w:t>Wprowadzenie</w:t>
            </w:r>
            <w:r w:rsidR="00371686">
              <w:rPr>
                <w:noProof/>
                <w:webHidden/>
              </w:rPr>
              <w:tab/>
            </w:r>
            <w:r w:rsidR="00371686">
              <w:rPr>
                <w:noProof/>
                <w:webHidden/>
              </w:rPr>
              <w:fldChar w:fldCharType="begin"/>
            </w:r>
            <w:r w:rsidR="00371686">
              <w:rPr>
                <w:noProof/>
                <w:webHidden/>
              </w:rPr>
              <w:instrText xml:space="preserve"> PAGEREF _Toc45267641 \h </w:instrText>
            </w:r>
            <w:r w:rsidR="00371686">
              <w:rPr>
                <w:noProof/>
                <w:webHidden/>
              </w:rPr>
            </w:r>
            <w:r w:rsidR="00371686">
              <w:rPr>
                <w:noProof/>
                <w:webHidden/>
              </w:rPr>
              <w:fldChar w:fldCharType="separate"/>
            </w:r>
            <w:r w:rsidR="00371686">
              <w:rPr>
                <w:noProof/>
                <w:webHidden/>
              </w:rPr>
              <w:t>4</w:t>
            </w:r>
            <w:r w:rsidR="00371686">
              <w:rPr>
                <w:noProof/>
                <w:webHidden/>
              </w:rPr>
              <w:fldChar w:fldCharType="end"/>
            </w:r>
          </w:hyperlink>
        </w:p>
        <w:p w14:paraId="56ECEC22" w14:textId="4E56D6C9"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42" w:history="1">
            <w:r w:rsidR="00371686" w:rsidRPr="004B63EB">
              <w:rPr>
                <w:rStyle w:val="Hipercze"/>
                <w:noProof/>
              </w:rPr>
              <w:t>I.2</w:t>
            </w:r>
            <w:r w:rsidR="00371686">
              <w:rPr>
                <w:rFonts w:asciiTheme="minorHAnsi" w:eastAsiaTheme="minorEastAsia" w:hAnsiTheme="minorHAnsi" w:cstheme="minorBidi"/>
                <w:noProof/>
                <w:color w:val="auto"/>
                <w:sz w:val="22"/>
              </w:rPr>
              <w:tab/>
            </w:r>
            <w:r w:rsidR="00371686" w:rsidRPr="004B63EB">
              <w:rPr>
                <w:rStyle w:val="Hipercze"/>
                <w:noProof/>
              </w:rPr>
              <w:t>Cel projektu</w:t>
            </w:r>
            <w:r w:rsidR="00371686">
              <w:rPr>
                <w:noProof/>
                <w:webHidden/>
              </w:rPr>
              <w:tab/>
            </w:r>
            <w:r w:rsidR="00371686">
              <w:rPr>
                <w:noProof/>
                <w:webHidden/>
              </w:rPr>
              <w:fldChar w:fldCharType="begin"/>
            </w:r>
            <w:r w:rsidR="00371686">
              <w:rPr>
                <w:noProof/>
                <w:webHidden/>
              </w:rPr>
              <w:instrText xml:space="preserve"> PAGEREF _Toc45267642 \h </w:instrText>
            </w:r>
            <w:r w:rsidR="00371686">
              <w:rPr>
                <w:noProof/>
                <w:webHidden/>
              </w:rPr>
            </w:r>
            <w:r w:rsidR="00371686">
              <w:rPr>
                <w:noProof/>
                <w:webHidden/>
              </w:rPr>
              <w:fldChar w:fldCharType="separate"/>
            </w:r>
            <w:r w:rsidR="00371686">
              <w:rPr>
                <w:noProof/>
                <w:webHidden/>
              </w:rPr>
              <w:t>4</w:t>
            </w:r>
            <w:r w:rsidR="00371686">
              <w:rPr>
                <w:noProof/>
                <w:webHidden/>
              </w:rPr>
              <w:fldChar w:fldCharType="end"/>
            </w:r>
          </w:hyperlink>
        </w:p>
        <w:p w14:paraId="5A2BB5AF" w14:textId="50AF6955"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43" w:history="1">
            <w:r w:rsidR="00371686" w:rsidRPr="004B63EB">
              <w:rPr>
                <w:rStyle w:val="Hipercze"/>
                <w:noProof/>
              </w:rPr>
              <w:t>I.3</w:t>
            </w:r>
            <w:r w:rsidR="00371686">
              <w:rPr>
                <w:rFonts w:asciiTheme="minorHAnsi" w:eastAsiaTheme="minorEastAsia" w:hAnsiTheme="minorHAnsi" w:cstheme="minorBidi"/>
                <w:noProof/>
                <w:color w:val="auto"/>
                <w:sz w:val="22"/>
              </w:rPr>
              <w:tab/>
            </w:r>
            <w:r w:rsidR="00371686" w:rsidRPr="004B63EB">
              <w:rPr>
                <w:rStyle w:val="Hipercze"/>
                <w:noProof/>
              </w:rPr>
              <w:t>Integracja z centralnym systemem e-zdrowie</w:t>
            </w:r>
            <w:r w:rsidR="00371686">
              <w:rPr>
                <w:noProof/>
                <w:webHidden/>
              </w:rPr>
              <w:tab/>
            </w:r>
            <w:r w:rsidR="00371686">
              <w:rPr>
                <w:noProof/>
                <w:webHidden/>
              </w:rPr>
              <w:fldChar w:fldCharType="begin"/>
            </w:r>
            <w:r w:rsidR="00371686">
              <w:rPr>
                <w:noProof/>
                <w:webHidden/>
              </w:rPr>
              <w:instrText xml:space="preserve"> PAGEREF _Toc45267643 \h </w:instrText>
            </w:r>
            <w:r w:rsidR="00371686">
              <w:rPr>
                <w:noProof/>
                <w:webHidden/>
              </w:rPr>
            </w:r>
            <w:r w:rsidR="00371686">
              <w:rPr>
                <w:noProof/>
                <w:webHidden/>
              </w:rPr>
              <w:fldChar w:fldCharType="separate"/>
            </w:r>
            <w:r w:rsidR="00371686">
              <w:rPr>
                <w:noProof/>
                <w:webHidden/>
              </w:rPr>
              <w:t>5</w:t>
            </w:r>
            <w:r w:rsidR="00371686">
              <w:rPr>
                <w:noProof/>
                <w:webHidden/>
              </w:rPr>
              <w:fldChar w:fldCharType="end"/>
            </w:r>
          </w:hyperlink>
        </w:p>
        <w:p w14:paraId="59E5D28A" w14:textId="7C353777"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44" w:history="1">
            <w:r w:rsidR="00371686" w:rsidRPr="004B63EB">
              <w:rPr>
                <w:rStyle w:val="Hipercze"/>
                <w:noProof/>
              </w:rPr>
              <w:t>I.4</w:t>
            </w:r>
            <w:r w:rsidR="00371686">
              <w:rPr>
                <w:rFonts w:asciiTheme="minorHAnsi" w:eastAsiaTheme="minorEastAsia" w:hAnsiTheme="minorHAnsi" w:cstheme="minorBidi"/>
                <w:noProof/>
                <w:color w:val="auto"/>
                <w:sz w:val="22"/>
              </w:rPr>
              <w:tab/>
            </w:r>
            <w:r w:rsidR="00371686" w:rsidRPr="004B63EB">
              <w:rPr>
                <w:rStyle w:val="Hipercze"/>
                <w:noProof/>
              </w:rPr>
              <w:t>Akty prawne</w:t>
            </w:r>
            <w:r w:rsidR="00371686">
              <w:rPr>
                <w:noProof/>
                <w:webHidden/>
              </w:rPr>
              <w:tab/>
            </w:r>
            <w:r w:rsidR="00371686">
              <w:rPr>
                <w:noProof/>
                <w:webHidden/>
              </w:rPr>
              <w:fldChar w:fldCharType="begin"/>
            </w:r>
            <w:r w:rsidR="00371686">
              <w:rPr>
                <w:noProof/>
                <w:webHidden/>
              </w:rPr>
              <w:instrText xml:space="preserve"> PAGEREF _Toc45267644 \h </w:instrText>
            </w:r>
            <w:r w:rsidR="00371686">
              <w:rPr>
                <w:noProof/>
                <w:webHidden/>
              </w:rPr>
            </w:r>
            <w:r w:rsidR="00371686">
              <w:rPr>
                <w:noProof/>
                <w:webHidden/>
              </w:rPr>
              <w:fldChar w:fldCharType="separate"/>
            </w:r>
            <w:r w:rsidR="00371686">
              <w:rPr>
                <w:noProof/>
                <w:webHidden/>
              </w:rPr>
              <w:t>7</w:t>
            </w:r>
            <w:r w:rsidR="00371686">
              <w:rPr>
                <w:noProof/>
                <w:webHidden/>
              </w:rPr>
              <w:fldChar w:fldCharType="end"/>
            </w:r>
          </w:hyperlink>
        </w:p>
        <w:p w14:paraId="60CADB69" w14:textId="74D47A7F"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45" w:history="1">
            <w:r w:rsidR="00371686" w:rsidRPr="004B63EB">
              <w:rPr>
                <w:rStyle w:val="Hipercze"/>
                <w:noProof/>
              </w:rPr>
              <w:t>I.5</w:t>
            </w:r>
            <w:r w:rsidR="00371686">
              <w:rPr>
                <w:rFonts w:asciiTheme="minorHAnsi" w:eastAsiaTheme="minorEastAsia" w:hAnsiTheme="minorHAnsi" w:cstheme="minorBidi"/>
                <w:noProof/>
                <w:color w:val="auto"/>
                <w:sz w:val="22"/>
              </w:rPr>
              <w:tab/>
            </w:r>
            <w:r w:rsidR="00371686" w:rsidRPr="004B63EB">
              <w:rPr>
                <w:rStyle w:val="Hipercze"/>
                <w:noProof/>
              </w:rPr>
              <w:t>Ogólny opis przedmiot zamówienia</w:t>
            </w:r>
            <w:r w:rsidR="00371686">
              <w:rPr>
                <w:noProof/>
                <w:webHidden/>
              </w:rPr>
              <w:tab/>
            </w:r>
            <w:r w:rsidR="00371686">
              <w:rPr>
                <w:noProof/>
                <w:webHidden/>
              </w:rPr>
              <w:fldChar w:fldCharType="begin"/>
            </w:r>
            <w:r w:rsidR="00371686">
              <w:rPr>
                <w:noProof/>
                <w:webHidden/>
              </w:rPr>
              <w:instrText xml:space="preserve"> PAGEREF _Toc45267645 \h </w:instrText>
            </w:r>
            <w:r w:rsidR="00371686">
              <w:rPr>
                <w:noProof/>
                <w:webHidden/>
              </w:rPr>
            </w:r>
            <w:r w:rsidR="00371686">
              <w:rPr>
                <w:noProof/>
                <w:webHidden/>
              </w:rPr>
              <w:fldChar w:fldCharType="separate"/>
            </w:r>
            <w:r w:rsidR="00371686">
              <w:rPr>
                <w:noProof/>
                <w:webHidden/>
              </w:rPr>
              <w:t>7</w:t>
            </w:r>
            <w:r w:rsidR="00371686">
              <w:rPr>
                <w:noProof/>
                <w:webHidden/>
              </w:rPr>
              <w:fldChar w:fldCharType="end"/>
            </w:r>
          </w:hyperlink>
        </w:p>
        <w:p w14:paraId="61503ED5" w14:textId="16FCDED0"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46" w:history="1">
            <w:r w:rsidR="00371686" w:rsidRPr="004B63EB">
              <w:rPr>
                <w:rStyle w:val="Hipercze"/>
                <w:noProof/>
              </w:rPr>
              <w:t>I.6</w:t>
            </w:r>
            <w:r w:rsidR="00371686">
              <w:rPr>
                <w:rFonts w:asciiTheme="minorHAnsi" w:eastAsiaTheme="minorEastAsia" w:hAnsiTheme="minorHAnsi" w:cstheme="minorBidi"/>
                <w:noProof/>
                <w:color w:val="auto"/>
                <w:sz w:val="22"/>
              </w:rPr>
              <w:tab/>
            </w:r>
            <w:r w:rsidR="00371686" w:rsidRPr="004B63EB">
              <w:rPr>
                <w:rStyle w:val="Hipercze"/>
                <w:noProof/>
              </w:rPr>
              <w:t>Termin realizacji Przedmiotu Zamówienia</w:t>
            </w:r>
            <w:r w:rsidR="00371686">
              <w:rPr>
                <w:noProof/>
                <w:webHidden/>
              </w:rPr>
              <w:tab/>
            </w:r>
            <w:r w:rsidR="00371686">
              <w:rPr>
                <w:noProof/>
                <w:webHidden/>
              </w:rPr>
              <w:fldChar w:fldCharType="begin"/>
            </w:r>
            <w:r w:rsidR="00371686">
              <w:rPr>
                <w:noProof/>
                <w:webHidden/>
              </w:rPr>
              <w:instrText xml:space="preserve"> PAGEREF _Toc45267646 \h </w:instrText>
            </w:r>
            <w:r w:rsidR="00371686">
              <w:rPr>
                <w:noProof/>
                <w:webHidden/>
              </w:rPr>
            </w:r>
            <w:r w:rsidR="00371686">
              <w:rPr>
                <w:noProof/>
                <w:webHidden/>
              </w:rPr>
              <w:fldChar w:fldCharType="separate"/>
            </w:r>
            <w:r w:rsidR="00371686">
              <w:rPr>
                <w:noProof/>
                <w:webHidden/>
              </w:rPr>
              <w:t>9</w:t>
            </w:r>
            <w:r w:rsidR="00371686">
              <w:rPr>
                <w:noProof/>
                <w:webHidden/>
              </w:rPr>
              <w:fldChar w:fldCharType="end"/>
            </w:r>
          </w:hyperlink>
        </w:p>
        <w:p w14:paraId="5E875C9A" w14:textId="7C206C7E"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47" w:history="1">
            <w:r w:rsidR="00371686" w:rsidRPr="004B63EB">
              <w:rPr>
                <w:rStyle w:val="Hipercze"/>
                <w:noProof/>
              </w:rPr>
              <w:t>I.7</w:t>
            </w:r>
            <w:r w:rsidR="00371686">
              <w:rPr>
                <w:rFonts w:asciiTheme="minorHAnsi" w:eastAsiaTheme="minorEastAsia" w:hAnsiTheme="minorHAnsi" w:cstheme="minorBidi"/>
                <w:noProof/>
                <w:color w:val="auto"/>
                <w:sz w:val="22"/>
              </w:rPr>
              <w:tab/>
            </w:r>
            <w:r w:rsidR="00371686" w:rsidRPr="004B63EB">
              <w:rPr>
                <w:rStyle w:val="Hipercze"/>
                <w:noProof/>
              </w:rPr>
              <w:t>Organizacja wdrożenia</w:t>
            </w:r>
            <w:r w:rsidR="00371686">
              <w:rPr>
                <w:noProof/>
                <w:webHidden/>
              </w:rPr>
              <w:tab/>
            </w:r>
            <w:r w:rsidR="00371686">
              <w:rPr>
                <w:noProof/>
                <w:webHidden/>
              </w:rPr>
              <w:fldChar w:fldCharType="begin"/>
            </w:r>
            <w:r w:rsidR="00371686">
              <w:rPr>
                <w:noProof/>
                <w:webHidden/>
              </w:rPr>
              <w:instrText xml:space="preserve"> PAGEREF _Toc45267647 \h </w:instrText>
            </w:r>
            <w:r w:rsidR="00371686">
              <w:rPr>
                <w:noProof/>
                <w:webHidden/>
              </w:rPr>
            </w:r>
            <w:r w:rsidR="00371686">
              <w:rPr>
                <w:noProof/>
                <w:webHidden/>
              </w:rPr>
              <w:fldChar w:fldCharType="separate"/>
            </w:r>
            <w:r w:rsidR="00371686">
              <w:rPr>
                <w:noProof/>
                <w:webHidden/>
              </w:rPr>
              <w:t>10</w:t>
            </w:r>
            <w:r w:rsidR="00371686">
              <w:rPr>
                <w:noProof/>
                <w:webHidden/>
              </w:rPr>
              <w:fldChar w:fldCharType="end"/>
            </w:r>
          </w:hyperlink>
        </w:p>
        <w:p w14:paraId="09F85704" w14:textId="6B7C4348"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48" w:history="1">
            <w:r w:rsidR="00371686" w:rsidRPr="004B63EB">
              <w:rPr>
                <w:rStyle w:val="Hipercze"/>
                <w:noProof/>
              </w:rPr>
              <w:t>I.7.1</w:t>
            </w:r>
            <w:r w:rsidR="00371686">
              <w:rPr>
                <w:rFonts w:asciiTheme="minorHAnsi" w:eastAsiaTheme="minorEastAsia" w:hAnsiTheme="minorHAnsi" w:cstheme="minorBidi"/>
                <w:noProof/>
                <w:color w:val="auto"/>
                <w:sz w:val="22"/>
              </w:rPr>
              <w:tab/>
            </w:r>
            <w:r w:rsidR="00371686" w:rsidRPr="004B63EB">
              <w:rPr>
                <w:rStyle w:val="Hipercze"/>
                <w:noProof/>
              </w:rPr>
              <w:t>Założenia podstawowe</w:t>
            </w:r>
            <w:r w:rsidR="00371686">
              <w:rPr>
                <w:noProof/>
                <w:webHidden/>
              </w:rPr>
              <w:tab/>
            </w:r>
            <w:r w:rsidR="00371686">
              <w:rPr>
                <w:noProof/>
                <w:webHidden/>
              </w:rPr>
              <w:fldChar w:fldCharType="begin"/>
            </w:r>
            <w:r w:rsidR="00371686">
              <w:rPr>
                <w:noProof/>
                <w:webHidden/>
              </w:rPr>
              <w:instrText xml:space="preserve"> PAGEREF _Toc45267648 \h </w:instrText>
            </w:r>
            <w:r w:rsidR="00371686">
              <w:rPr>
                <w:noProof/>
                <w:webHidden/>
              </w:rPr>
            </w:r>
            <w:r w:rsidR="00371686">
              <w:rPr>
                <w:noProof/>
                <w:webHidden/>
              </w:rPr>
              <w:fldChar w:fldCharType="separate"/>
            </w:r>
            <w:r w:rsidR="00371686">
              <w:rPr>
                <w:noProof/>
                <w:webHidden/>
              </w:rPr>
              <w:t>10</w:t>
            </w:r>
            <w:r w:rsidR="00371686">
              <w:rPr>
                <w:noProof/>
                <w:webHidden/>
              </w:rPr>
              <w:fldChar w:fldCharType="end"/>
            </w:r>
          </w:hyperlink>
        </w:p>
        <w:p w14:paraId="172EEA7B" w14:textId="3D7CA364"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49" w:history="1">
            <w:r w:rsidR="00371686" w:rsidRPr="004B63EB">
              <w:rPr>
                <w:rStyle w:val="Hipercze"/>
                <w:noProof/>
              </w:rPr>
              <w:t>I.7.2</w:t>
            </w:r>
            <w:r w:rsidR="00371686">
              <w:rPr>
                <w:rFonts w:asciiTheme="minorHAnsi" w:eastAsiaTheme="minorEastAsia" w:hAnsiTheme="minorHAnsi" w:cstheme="minorBidi"/>
                <w:noProof/>
                <w:color w:val="auto"/>
                <w:sz w:val="22"/>
              </w:rPr>
              <w:tab/>
            </w:r>
            <w:r w:rsidR="00371686" w:rsidRPr="004B63EB">
              <w:rPr>
                <w:rStyle w:val="Hipercze"/>
                <w:noProof/>
              </w:rPr>
              <w:t>Przygotowanie Dokumentacji</w:t>
            </w:r>
            <w:r w:rsidR="00371686">
              <w:rPr>
                <w:noProof/>
                <w:webHidden/>
              </w:rPr>
              <w:tab/>
            </w:r>
            <w:r w:rsidR="00371686">
              <w:rPr>
                <w:noProof/>
                <w:webHidden/>
              </w:rPr>
              <w:fldChar w:fldCharType="begin"/>
            </w:r>
            <w:r w:rsidR="00371686">
              <w:rPr>
                <w:noProof/>
                <w:webHidden/>
              </w:rPr>
              <w:instrText xml:space="preserve"> PAGEREF _Toc45267649 \h </w:instrText>
            </w:r>
            <w:r w:rsidR="00371686">
              <w:rPr>
                <w:noProof/>
                <w:webHidden/>
              </w:rPr>
            </w:r>
            <w:r w:rsidR="00371686">
              <w:rPr>
                <w:noProof/>
                <w:webHidden/>
              </w:rPr>
              <w:fldChar w:fldCharType="separate"/>
            </w:r>
            <w:r w:rsidR="00371686">
              <w:rPr>
                <w:noProof/>
                <w:webHidden/>
              </w:rPr>
              <w:t>11</w:t>
            </w:r>
            <w:r w:rsidR="00371686">
              <w:rPr>
                <w:noProof/>
                <w:webHidden/>
              </w:rPr>
              <w:fldChar w:fldCharType="end"/>
            </w:r>
          </w:hyperlink>
        </w:p>
        <w:p w14:paraId="7DE622BB" w14:textId="52CA47CC"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0" w:history="1">
            <w:r w:rsidR="00371686" w:rsidRPr="004B63EB">
              <w:rPr>
                <w:rStyle w:val="Hipercze"/>
                <w:noProof/>
              </w:rPr>
              <w:t>I.7.3</w:t>
            </w:r>
            <w:r w:rsidR="00371686">
              <w:rPr>
                <w:rFonts w:asciiTheme="minorHAnsi" w:eastAsiaTheme="minorEastAsia" w:hAnsiTheme="minorHAnsi" w:cstheme="minorBidi"/>
                <w:noProof/>
                <w:color w:val="auto"/>
                <w:sz w:val="22"/>
              </w:rPr>
              <w:tab/>
            </w:r>
            <w:r w:rsidR="00371686" w:rsidRPr="004B63EB">
              <w:rPr>
                <w:rStyle w:val="Hipercze"/>
                <w:noProof/>
              </w:rPr>
              <w:t>Harmonogram wdrożenia</w:t>
            </w:r>
            <w:r w:rsidR="00371686">
              <w:rPr>
                <w:noProof/>
                <w:webHidden/>
              </w:rPr>
              <w:tab/>
            </w:r>
            <w:r w:rsidR="00371686">
              <w:rPr>
                <w:noProof/>
                <w:webHidden/>
              </w:rPr>
              <w:fldChar w:fldCharType="begin"/>
            </w:r>
            <w:r w:rsidR="00371686">
              <w:rPr>
                <w:noProof/>
                <w:webHidden/>
              </w:rPr>
              <w:instrText xml:space="preserve"> PAGEREF _Toc45267650 \h </w:instrText>
            </w:r>
            <w:r w:rsidR="00371686">
              <w:rPr>
                <w:noProof/>
                <w:webHidden/>
              </w:rPr>
            </w:r>
            <w:r w:rsidR="00371686">
              <w:rPr>
                <w:noProof/>
                <w:webHidden/>
              </w:rPr>
              <w:fldChar w:fldCharType="separate"/>
            </w:r>
            <w:r w:rsidR="00371686">
              <w:rPr>
                <w:noProof/>
                <w:webHidden/>
              </w:rPr>
              <w:t>11</w:t>
            </w:r>
            <w:r w:rsidR="00371686">
              <w:rPr>
                <w:noProof/>
                <w:webHidden/>
              </w:rPr>
              <w:fldChar w:fldCharType="end"/>
            </w:r>
          </w:hyperlink>
        </w:p>
        <w:p w14:paraId="00CF6D07" w14:textId="1CD0921E"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1" w:history="1">
            <w:r w:rsidR="00371686" w:rsidRPr="004B63EB">
              <w:rPr>
                <w:rStyle w:val="Hipercze"/>
                <w:noProof/>
              </w:rPr>
              <w:t>I.7.4</w:t>
            </w:r>
            <w:r w:rsidR="00371686">
              <w:rPr>
                <w:rFonts w:asciiTheme="minorHAnsi" w:eastAsiaTheme="minorEastAsia" w:hAnsiTheme="minorHAnsi" w:cstheme="minorBidi"/>
                <w:noProof/>
                <w:color w:val="auto"/>
                <w:sz w:val="22"/>
              </w:rPr>
              <w:tab/>
            </w:r>
            <w:r w:rsidR="00371686" w:rsidRPr="004B63EB">
              <w:rPr>
                <w:rStyle w:val="Hipercze"/>
                <w:noProof/>
              </w:rPr>
              <w:t>Analiza Przedwdrożeniowa</w:t>
            </w:r>
            <w:r w:rsidR="00371686">
              <w:rPr>
                <w:noProof/>
                <w:webHidden/>
              </w:rPr>
              <w:tab/>
            </w:r>
            <w:r w:rsidR="00371686">
              <w:rPr>
                <w:noProof/>
                <w:webHidden/>
              </w:rPr>
              <w:fldChar w:fldCharType="begin"/>
            </w:r>
            <w:r w:rsidR="00371686">
              <w:rPr>
                <w:noProof/>
                <w:webHidden/>
              </w:rPr>
              <w:instrText xml:space="preserve"> PAGEREF _Toc45267651 \h </w:instrText>
            </w:r>
            <w:r w:rsidR="00371686">
              <w:rPr>
                <w:noProof/>
                <w:webHidden/>
              </w:rPr>
            </w:r>
            <w:r w:rsidR="00371686">
              <w:rPr>
                <w:noProof/>
                <w:webHidden/>
              </w:rPr>
              <w:fldChar w:fldCharType="separate"/>
            </w:r>
            <w:r w:rsidR="00371686">
              <w:rPr>
                <w:noProof/>
                <w:webHidden/>
              </w:rPr>
              <w:t>12</w:t>
            </w:r>
            <w:r w:rsidR="00371686">
              <w:rPr>
                <w:noProof/>
                <w:webHidden/>
              </w:rPr>
              <w:fldChar w:fldCharType="end"/>
            </w:r>
          </w:hyperlink>
        </w:p>
        <w:p w14:paraId="30965A38" w14:textId="57D99B86"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2" w:history="1">
            <w:r w:rsidR="00371686" w:rsidRPr="004B63EB">
              <w:rPr>
                <w:rStyle w:val="Hipercze"/>
                <w:noProof/>
              </w:rPr>
              <w:t>I.7.5</w:t>
            </w:r>
            <w:r w:rsidR="00371686">
              <w:rPr>
                <w:rFonts w:asciiTheme="minorHAnsi" w:eastAsiaTheme="minorEastAsia" w:hAnsiTheme="minorHAnsi" w:cstheme="minorBidi"/>
                <w:noProof/>
                <w:color w:val="auto"/>
                <w:sz w:val="22"/>
              </w:rPr>
              <w:tab/>
            </w:r>
            <w:r w:rsidR="00371686" w:rsidRPr="004B63EB">
              <w:rPr>
                <w:rStyle w:val="Hipercze"/>
                <w:noProof/>
              </w:rPr>
              <w:t>Dokumentacja Powykonawcza</w:t>
            </w:r>
            <w:r w:rsidR="00371686">
              <w:rPr>
                <w:noProof/>
                <w:webHidden/>
              </w:rPr>
              <w:tab/>
            </w:r>
            <w:r w:rsidR="00371686">
              <w:rPr>
                <w:noProof/>
                <w:webHidden/>
              </w:rPr>
              <w:fldChar w:fldCharType="begin"/>
            </w:r>
            <w:r w:rsidR="00371686">
              <w:rPr>
                <w:noProof/>
                <w:webHidden/>
              </w:rPr>
              <w:instrText xml:space="preserve"> PAGEREF _Toc45267652 \h </w:instrText>
            </w:r>
            <w:r w:rsidR="00371686">
              <w:rPr>
                <w:noProof/>
                <w:webHidden/>
              </w:rPr>
            </w:r>
            <w:r w:rsidR="00371686">
              <w:rPr>
                <w:noProof/>
                <w:webHidden/>
              </w:rPr>
              <w:fldChar w:fldCharType="separate"/>
            </w:r>
            <w:r w:rsidR="00371686">
              <w:rPr>
                <w:noProof/>
                <w:webHidden/>
              </w:rPr>
              <w:t>13</w:t>
            </w:r>
            <w:r w:rsidR="00371686">
              <w:rPr>
                <w:noProof/>
                <w:webHidden/>
              </w:rPr>
              <w:fldChar w:fldCharType="end"/>
            </w:r>
          </w:hyperlink>
        </w:p>
        <w:p w14:paraId="130FE46C" w14:textId="1C2B1C3A"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3" w:history="1">
            <w:r w:rsidR="00371686" w:rsidRPr="004B63EB">
              <w:rPr>
                <w:rStyle w:val="Hipercze"/>
                <w:noProof/>
              </w:rPr>
              <w:t>I.7.6</w:t>
            </w:r>
            <w:r w:rsidR="00371686">
              <w:rPr>
                <w:rFonts w:asciiTheme="minorHAnsi" w:eastAsiaTheme="minorEastAsia" w:hAnsiTheme="minorHAnsi" w:cstheme="minorBidi"/>
                <w:noProof/>
                <w:color w:val="auto"/>
                <w:sz w:val="22"/>
              </w:rPr>
              <w:tab/>
            </w:r>
            <w:r w:rsidR="00371686" w:rsidRPr="004B63EB">
              <w:rPr>
                <w:rStyle w:val="Hipercze"/>
                <w:noProof/>
              </w:rPr>
              <w:t>Odbiór Etapu/Dokumentacji/Końcowy</w:t>
            </w:r>
            <w:r w:rsidR="00371686">
              <w:rPr>
                <w:noProof/>
                <w:webHidden/>
              </w:rPr>
              <w:tab/>
            </w:r>
            <w:r w:rsidR="00371686">
              <w:rPr>
                <w:noProof/>
                <w:webHidden/>
              </w:rPr>
              <w:fldChar w:fldCharType="begin"/>
            </w:r>
            <w:r w:rsidR="00371686">
              <w:rPr>
                <w:noProof/>
                <w:webHidden/>
              </w:rPr>
              <w:instrText xml:space="preserve"> PAGEREF _Toc45267653 \h </w:instrText>
            </w:r>
            <w:r w:rsidR="00371686">
              <w:rPr>
                <w:noProof/>
                <w:webHidden/>
              </w:rPr>
            </w:r>
            <w:r w:rsidR="00371686">
              <w:rPr>
                <w:noProof/>
                <w:webHidden/>
              </w:rPr>
              <w:fldChar w:fldCharType="separate"/>
            </w:r>
            <w:r w:rsidR="00371686">
              <w:rPr>
                <w:noProof/>
                <w:webHidden/>
              </w:rPr>
              <w:t>16</w:t>
            </w:r>
            <w:r w:rsidR="00371686">
              <w:rPr>
                <w:noProof/>
                <w:webHidden/>
              </w:rPr>
              <w:fldChar w:fldCharType="end"/>
            </w:r>
          </w:hyperlink>
        </w:p>
        <w:p w14:paraId="63BACC8D" w14:textId="00C6EA4B"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4" w:history="1">
            <w:r w:rsidR="00371686" w:rsidRPr="004B63EB">
              <w:rPr>
                <w:rStyle w:val="Hipercze"/>
                <w:noProof/>
              </w:rPr>
              <w:t>I.7.7</w:t>
            </w:r>
            <w:r w:rsidR="00371686">
              <w:rPr>
                <w:rFonts w:asciiTheme="minorHAnsi" w:eastAsiaTheme="minorEastAsia" w:hAnsiTheme="minorHAnsi" w:cstheme="minorBidi"/>
                <w:noProof/>
                <w:color w:val="auto"/>
                <w:sz w:val="22"/>
              </w:rPr>
              <w:tab/>
            </w:r>
            <w:r w:rsidR="00371686" w:rsidRPr="004B63EB">
              <w:rPr>
                <w:rStyle w:val="Hipercze"/>
                <w:noProof/>
              </w:rPr>
              <w:t>Dostawa i instalacja oprogramowania standardowego</w:t>
            </w:r>
            <w:r w:rsidR="00371686">
              <w:rPr>
                <w:noProof/>
                <w:webHidden/>
              </w:rPr>
              <w:tab/>
            </w:r>
            <w:r w:rsidR="00371686">
              <w:rPr>
                <w:noProof/>
                <w:webHidden/>
              </w:rPr>
              <w:fldChar w:fldCharType="begin"/>
            </w:r>
            <w:r w:rsidR="00371686">
              <w:rPr>
                <w:noProof/>
                <w:webHidden/>
              </w:rPr>
              <w:instrText xml:space="preserve"> PAGEREF _Toc45267654 \h </w:instrText>
            </w:r>
            <w:r w:rsidR="00371686">
              <w:rPr>
                <w:noProof/>
                <w:webHidden/>
              </w:rPr>
            </w:r>
            <w:r w:rsidR="00371686">
              <w:rPr>
                <w:noProof/>
                <w:webHidden/>
              </w:rPr>
              <w:fldChar w:fldCharType="separate"/>
            </w:r>
            <w:r w:rsidR="00371686">
              <w:rPr>
                <w:noProof/>
                <w:webHidden/>
              </w:rPr>
              <w:t>17</w:t>
            </w:r>
            <w:r w:rsidR="00371686">
              <w:rPr>
                <w:noProof/>
                <w:webHidden/>
              </w:rPr>
              <w:fldChar w:fldCharType="end"/>
            </w:r>
          </w:hyperlink>
        </w:p>
        <w:p w14:paraId="10462018" w14:textId="37D84074"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5" w:history="1">
            <w:r w:rsidR="00371686" w:rsidRPr="004B63EB">
              <w:rPr>
                <w:rStyle w:val="Hipercze"/>
                <w:noProof/>
              </w:rPr>
              <w:t>I.7.8</w:t>
            </w:r>
            <w:r w:rsidR="00371686">
              <w:rPr>
                <w:rFonts w:asciiTheme="minorHAnsi" w:eastAsiaTheme="minorEastAsia" w:hAnsiTheme="minorHAnsi" w:cstheme="minorBidi"/>
                <w:noProof/>
                <w:color w:val="auto"/>
                <w:sz w:val="22"/>
              </w:rPr>
              <w:tab/>
            </w:r>
            <w:r w:rsidR="00371686" w:rsidRPr="004B63EB">
              <w:rPr>
                <w:rStyle w:val="Hipercze"/>
                <w:noProof/>
              </w:rPr>
              <w:t>Dostawa, instalacja, konfiguracja i wdrożenie Oprogramowania aplikacyjnego</w:t>
            </w:r>
            <w:r w:rsidR="00371686">
              <w:rPr>
                <w:noProof/>
                <w:webHidden/>
              </w:rPr>
              <w:tab/>
            </w:r>
            <w:r w:rsidR="00371686">
              <w:rPr>
                <w:noProof/>
                <w:webHidden/>
              </w:rPr>
              <w:fldChar w:fldCharType="begin"/>
            </w:r>
            <w:r w:rsidR="00371686">
              <w:rPr>
                <w:noProof/>
                <w:webHidden/>
              </w:rPr>
              <w:instrText xml:space="preserve"> PAGEREF _Toc45267655 \h </w:instrText>
            </w:r>
            <w:r w:rsidR="00371686">
              <w:rPr>
                <w:noProof/>
                <w:webHidden/>
              </w:rPr>
            </w:r>
            <w:r w:rsidR="00371686">
              <w:rPr>
                <w:noProof/>
                <w:webHidden/>
              </w:rPr>
              <w:fldChar w:fldCharType="separate"/>
            </w:r>
            <w:r w:rsidR="00371686">
              <w:rPr>
                <w:noProof/>
                <w:webHidden/>
              </w:rPr>
              <w:t>17</w:t>
            </w:r>
            <w:r w:rsidR="00371686">
              <w:rPr>
                <w:noProof/>
                <w:webHidden/>
              </w:rPr>
              <w:fldChar w:fldCharType="end"/>
            </w:r>
          </w:hyperlink>
        </w:p>
        <w:p w14:paraId="6D49F2DC" w14:textId="226FFA04"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6" w:history="1">
            <w:r w:rsidR="00371686" w:rsidRPr="004B63EB">
              <w:rPr>
                <w:rStyle w:val="Hipercze"/>
                <w:noProof/>
              </w:rPr>
              <w:t>I.7.9</w:t>
            </w:r>
            <w:r w:rsidR="00371686">
              <w:rPr>
                <w:rFonts w:asciiTheme="minorHAnsi" w:eastAsiaTheme="minorEastAsia" w:hAnsiTheme="minorHAnsi" w:cstheme="minorBidi"/>
                <w:noProof/>
                <w:color w:val="auto"/>
                <w:sz w:val="22"/>
              </w:rPr>
              <w:tab/>
            </w:r>
            <w:r w:rsidR="00371686" w:rsidRPr="004B63EB">
              <w:rPr>
                <w:rStyle w:val="Hipercze"/>
                <w:noProof/>
              </w:rPr>
              <w:t>Godziny RFC</w:t>
            </w:r>
            <w:r w:rsidR="00371686">
              <w:rPr>
                <w:noProof/>
                <w:webHidden/>
              </w:rPr>
              <w:tab/>
            </w:r>
            <w:r w:rsidR="00371686">
              <w:rPr>
                <w:noProof/>
                <w:webHidden/>
              </w:rPr>
              <w:fldChar w:fldCharType="begin"/>
            </w:r>
            <w:r w:rsidR="00371686">
              <w:rPr>
                <w:noProof/>
                <w:webHidden/>
              </w:rPr>
              <w:instrText xml:space="preserve"> PAGEREF _Toc45267656 \h </w:instrText>
            </w:r>
            <w:r w:rsidR="00371686">
              <w:rPr>
                <w:noProof/>
                <w:webHidden/>
              </w:rPr>
            </w:r>
            <w:r w:rsidR="00371686">
              <w:rPr>
                <w:noProof/>
                <w:webHidden/>
              </w:rPr>
              <w:fldChar w:fldCharType="separate"/>
            </w:r>
            <w:r w:rsidR="00371686">
              <w:rPr>
                <w:noProof/>
                <w:webHidden/>
              </w:rPr>
              <w:t>18</w:t>
            </w:r>
            <w:r w:rsidR="00371686">
              <w:rPr>
                <w:noProof/>
                <w:webHidden/>
              </w:rPr>
              <w:fldChar w:fldCharType="end"/>
            </w:r>
          </w:hyperlink>
        </w:p>
        <w:p w14:paraId="48F6E053" w14:textId="62E551BE"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7" w:history="1">
            <w:r w:rsidR="00371686" w:rsidRPr="004B63EB">
              <w:rPr>
                <w:rStyle w:val="Hipercze"/>
                <w:noProof/>
              </w:rPr>
              <w:t>I.7.10</w:t>
            </w:r>
            <w:r w:rsidR="00371686">
              <w:rPr>
                <w:rFonts w:asciiTheme="minorHAnsi" w:eastAsiaTheme="minorEastAsia" w:hAnsiTheme="minorHAnsi" w:cstheme="minorBidi"/>
                <w:noProof/>
                <w:color w:val="auto"/>
                <w:sz w:val="22"/>
              </w:rPr>
              <w:tab/>
            </w:r>
            <w:r w:rsidR="00371686" w:rsidRPr="004B63EB">
              <w:rPr>
                <w:rStyle w:val="Hipercze"/>
                <w:noProof/>
              </w:rPr>
              <w:t>Testy</w:t>
            </w:r>
            <w:r w:rsidR="00371686">
              <w:rPr>
                <w:noProof/>
                <w:webHidden/>
              </w:rPr>
              <w:tab/>
            </w:r>
            <w:r w:rsidR="00371686">
              <w:rPr>
                <w:noProof/>
                <w:webHidden/>
              </w:rPr>
              <w:fldChar w:fldCharType="begin"/>
            </w:r>
            <w:r w:rsidR="00371686">
              <w:rPr>
                <w:noProof/>
                <w:webHidden/>
              </w:rPr>
              <w:instrText xml:space="preserve"> PAGEREF _Toc45267657 \h </w:instrText>
            </w:r>
            <w:r w:rsidR="00371686">
              <w:rPr>
                <w:noProof/>
                <w:webHidden/>
              </w:rPr>
            </w:r>
            <w:r w:rsidR="00371686">
              <w:rPr>
                <w:noProof/>
                <w:webHidden/>
              </w:rPr>
              <w:fldChar w:fldCharType="separate"/>
            </w:r>
            <w:r w:rsidR="00371686">
              <w:rPr>
                <w:noProof/>
                <w:webHidden/>
              </w:rPr>
              <w:t>18</w:t>
            </w:r>
            <w:r w:rsidR="00371686">
              <w:rPr>
                <w:noProof/>
                <w:webHidden/>
              </w:rPr>
              <w:fldChar w:fldCharType="end"/>
            </w:r>
          </w:hyperlink>
        </w:p>
        <w:p w14:paraId="4208BA7A" w14:textId="1B88949D"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58" w:history="1">
            <w:r w:rsidR="00371686" w:rsidRPr="004B63EB">
              <w:rPr>
                <w:rStyle w:val="Hipercze"/>
                <w:noProof/>
              </w:rPr>
              <w:t>I.7.11</w:t>
            </w:r>
            <w:r w:rsidR="00371686">
              <w:rPr>
                <w:rFonts w:asciiTheme="minorHAnsi" w:eastAsiaTheme="minorEastAsia" w:hAnsiTheme="minorHAnsi" w:cstheme="minorBidi"/>
                <w:noProof/>
                <w:color w:val="auto"/>
                <w:sz w:val="22"/>
              </w:rPr>
              <w:tab/>
            </w:r>
            <w:r w:rsidR="00371686" w:rsidRPr="004B63EB">
              <w:rPr>
                <w:rStyle w:val="Hipercze"/>
                <w:noProof/>
              </w:rPr>
              <w:t>Dodatkowe zobowiązania Wykonawcy</w:t>
            </w:r>
            <w:r w:rsidR="00371686">
              <w:rPr>
                <w:noProof/>
                <w:webHidden/>
              </w:rPr>
              <w:tab/>
            </w:r>
            <w:r w:rsidR="00371686">
              <w:rPr>
                <w:noProof/>
                <w:webHidden/>
              </w:rPr>
              <w:fldChar w:fldCharType="begin"/>
            </w:r>
            <w:r w:rsidR="00371686">
              <w:rPr>
                <w:noProof/>
                <w:webHidden/>
              </w:rPr>
              <w:instrText xml:space="preserve"> PAGEREF _Toc45267658 \h </w:instrText>
            </w:r>
            <w:r w:rsidR="00371686">
              <w:rPr>
                <w:noProof/>
                <w:webHidden/>
              </w:rPr>
            </w:r>
            <w:r w:rsidR="00371686">
              <w:rPr>
                <w:noProof/>
                <w:webHidden/>
              </w:rPr>
              <w:fldChar w:fldCharType="separate"/>
            </w:r>
            <w:r w:rsidR="00371686">
              <w:rPr>
                <w:noProof/>
                <w:webHidden/>
              </w:rPr>
              <w:t>18</w:t>
            </w:r>
            <w:r w:rsidR="00371686">
              <w:rPr>
                <w:noProof/>
                <w:webHidden/>
              </w:rPr>
              <w:fldChar w:fldCharType="end"/>
            </w:r>
          </w:hyperlink>
        </w:p>
        <w:p w14:paraId="63E6AA7E" w14:textId="2AB71A2B" w:rsidR="00371686" w:rsidRDefault="00D0344B">
          <w:pPr>
            <w:pStyle w:val="Spistreci1"/>
            <w:tabs>
              <w:tab w:val="left" w:pos="1540"/>
              <w:tab w:val="right" w:leader="dot" w:pos="9398"/>
            </w:tabs>
            <w:rPr>
              <w:rFonts w:asciiTheme="minorHAnsi" w:eastAsiaTheme="minorEastAsia" w:hAnsiTheme="minorHAnsi" w:cstheme="minorBidi"/>
              <w:noProof/>
              <w:color w:val="auto"/>
              <w:sz w:val="22"/>
            </w:rPr>
          </w:pPr>
          <w:hyperlink w:anchor="_Toc45267659" w:history="1">
            <w:r w:rsidR="00371686" w:rsidRPr="004B63EB">
              <w:rPr>
                <w:rStyle w:val="Hipercze"/>
                <w:noProof/>
              </w:rPr>
              <w:t>Rozdział II.</w:t>
            </w:r>
            <w:r w:rsidR="00371686">
              <w:rPr>
                <w:rFonts w:asciiTheme="minorHAnsi" w:eastAsiaTheme="minorEastAsia" w:hAnsiTheme="minorHAnsi" w:cstheme="minorBidi"/>
                <w:noProof/>
                <w:color w:val="auto"/>
                <w:sz w:val="22"/>
              </w:rPr>
              <w:tab/>
            </w:r>
            <w:r w:rsidR="00371686" w:rsidRPr="004B63EB">
              <w:rPr>
                <w:rStyle w:val="Hipercze"/>
                <w:noProof/>
              </w:rPr>
              <w:t>Szczegółowy opis przedmiotu zamówienia</w:t>
            </w:r>
            <w:r w:rsidR="00371686">
              <w:rPr>
                <w:noProof/>
                <w:webHidden/>
              </w:rPr>
              <w:tab/>
            </w:r>
            <w:r w:rsidR="00371686">
              <w:rPr>
                <w:noProof/>
                <w:webHidden/>
              </w:rPr>
              <w:fldChar w:fldCharType="begin"/>
            </w:r>
            <w:r w:rsidR="00371686">
              <w:rPr>
                <w:noProof/>
                <w:webHidden/>
              </w:rPr>
              <w:instrText xml:space="preserve"> PAGEREF _Toc45267659 \h </w:instrText>
            </w:r>
            <w:r w:rsidR="00371686">
              <w:rPr>
                <w:noProof/>
                <w:webHidden/>
              </w:rPr>
            </w:r>
            <w:r w:rsidR="00371686">
              <w:rPr>
                <w:noProof/>
                <w:webHidden/>
              </w:rPr>
              <w:fldChar w:fldCharType="separate"/>
            </w:r>
            <w:r w:rsidR="00371686">
              <w:rPr>
                <w:noProof/>
                <w:webHidden/>
              </w:rPr>
              <w:t>19</w:t>
            </w:r>
            <w:r w:rsidR="00371686">
              <w:rPr>
                <w:noProof/>
                <w:webHidden/>
              </w:rPr>
              <w:fldChar w:fldCharType="end"/>
            </w:r>
          </w:hyperlink>
        </w:p>
        <w:p w14:paraId="23278B40" w14:textId="0D3F200C"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60" w:history="1">
            <w:r w:rsidR="00371686" w:rsidRPr="004B63EB">
              <w:rPr>
                <w:rStyle w:val="Hipercze"/>
                <w:noProof/>
              </w:rPr>
              <w:t>II.1</w:t>
            </w:r>
            <w:r w:rsidR="00371686">
              <w:rPr>
                <w:rFonts w:asciiTheme="minorHAnsi" w:eastAsiaTheme="minorEastAsia" w:hAnsiTheme="minorHAnsi" w:cstheme="minorBidi"/>
                <w:noProof/>
                <w:color w:val="auto"/>
                <w:sz w:val="22"/>
              </w:rPr>
              <w:tab/>
            </w:r>
            <w:r w:rsidR="00371686" w:rsidRPr="004B63EB">
              <w:rPr>
                <w:rStyle w:val="Hipercze"/>
                <w:noProof/>
              </w:rPr>
              <w:t>Dostawa i wdrożenie oprogramowania i Infrastruktury Serwerowej</w:t>
            </w:r>
            <w:r w:rsidR="00371686">
              <w:rPr>
                <w:noProof/>
                <w:webHidden/>
              </w:rPr>
              <w:tab/>
            </w:r>
            <w:r w:rsidR="00371686">
              <w:rPr>
                <w:noProof/>
                <w:webHidden/>
              </w:rPr>
              <w:fldChar w:fldCharType="begin"/>
            </w:r>
            <w:r w:rsidR="00371686">
              <w:rPr>
                <w:noProof/>
                <w:webHidden/>
              </w:rPr>
              <w:instrText xml:space="preserve"> PAGEREF _Toc45267660 \h </w:instrText>
            </w:r>
            <w:r w:rsidR="00371686">
              <w:rPr>
                <w:noProof/>
                <w:webHidden/>
              </w:rPr>
            </w:r>
            <w:r w:rsidR="00371686">
              <w:rPr>
                <w:noProof/>
                <w:webHidden/>
              </w:rPr>
              <w:fldChar w:fldCharType="separate"/>
            </w:r>
            <w:r w:rsidR="00371686">
              <w:rPr>
                <w:noProof/>
                <w:webHidden/>
              </w:rPr>
              <w:t>19</w:t>
            </w:r>
            <w:r w:rsidR="00371686">
              <w:rPr>
                <w:noProof/>
                <w:webHidden/>
              </w:rPr>
              <w:fldChar w:fldCharType="end"/>
            </w:r>
          </w:hyperlink>
        </w:p>
        <w:p w14:paraId="3F15EA2C" w14:textId="3273B76D"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1" w:history="1">
            <w:r w:rsidR="00371686" w:rsidRPr="004B63EB">
              <w:rPr>
                <w:rStyle w:val="Hipercze"/>
                <w:noProof/>
              </w:rPr>
              <w:t>II.1.1</w:t>
            </w:r>
            <w:r w:rsidR="00371686">
              <w:rPr>
                <w:rFonts w:asciiTheme="minorHAnsi" w:eastAsiaTheme="minorEastAsia" w:hAnsiTheme="minorHAnsi" w:cstheme="minorBidi"/>
                <w:noProof/>
                <w:color w:val="auto"/>
                <w:sz w:val="22"/>
              </w:rPr>
              <w:tab/>
            </w:r>
            <w:r w:rsidR="00371686" w:rsidRPr="004B63EB">
              <w:rPr>
                <w:rStyle w:val="Hipercze"/>
                <w:noProof/>
              </w:rPr>
              <w:t>Serwer aplikacyjny</w:t>
            </w:r>
            <w:r w:rsidR="00371686">
              <w:rPr>
                <w:noProof/>
                <w:webHidden/>
              </w:rPr>
              <w:tab/>
            </w:r>
            <w:r w:rsidR="00371686">
              <w:rPr>
                <w:noProof/>
                <w:webHidden/>
              </w:rPr>
              <w:fldChar w:fldCharType="begin"/>
            </w:r>
            <w:r w:rsidR="00371686">
              <w:rPr>
                <w:noProof/>
                <w:webHidden/>
              </w:rPr>
              <w:instrText xml:space="preserve"> PAGEREF _Toc45267661 \h </w:instrText>
            </w:r>
            <w:r w:rsidR="00371686">
              <w:rPr>
                <w:noProof/>
                <w:webHidden/>
              </w:rPr>
            </w:r>
            <w:r w:rsidR="00371686">
              <w:rPr>
                <w:noProof/>
                <w:webHidden/>
              </w:rPr>
              <w:fldChar w:fldCharType="separate"/>
            </w:r>
            <w:r w:rsidR="00371686">
              <w:rPr>
                <w:noProof/>
                <w:webHidden/>
              </w:rPr>
              <w:t>22</w:t>
            </w:r>
            <w:r w:rsidR="00371686">
              <w:rPr>
                <w:noProof/>
                <w:webHidden/>
              </w:rPr>
              <w:fldChar w:fldCharType="end"/>
            </w:r>
          </w:hyperlink>
        </w:p>
        <w:p w14:paraId="46C55E3E" w14:textId="5182B401"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2" w:history="1">
            <w:r w:rsidR="00371686" w:rsidRPr="004B63EB">
              <w:rPr>
                <w:rStyle w:val="Hipercze"/>
                <w:noProof/>
              </w:rPr>
              <w:t>II.1.2</w:t>
            </w:r>
            <w:r w:rsidR="00371686">
              <w:rPr>
                <w:rFonts w:asciiTheme="minorHAnsi" w:eastAsiaTheme="minorEastAsia" w:hAnsiTheme="minorHAnsi" w:cstheme="minorBidi"/>
                <w:noProof/>
                <w:color w:val="auto"/>
                <w:sz w:val="22"/>
              </w:rPr>
              <w:tab/>
            </w:r>
            <w:r w:rsidR="00371686" w:rsidRPr="004B63EB">
              <w:rPr>
                <w:rStyle w:val="Hipercze"/>
                <w:noProof/>
              </w:rPr>
              <w:t>Serwer administracyjny</w:t>
            </w:r>
            <w:r w:rsidR="00371686">
              <w:rPr>
                <w:noProof/>
                <w:webHidden/>
              </w:rPr>
              <w:tab/>
            </w:r>
            <w:r w:rsidR="00371686">
              <w:rPr>
                <w:noProof/>
                <w:webHidden/>
              </w:rPr>
              <w:fldChar w:fldCharType="begin"/>
            </w:r>
            <w:r w:rsidR="00371686">
              <w:rPr>
                <w:noProof/>
                <w:webHidden/>
              </w:rPr>
              <w:instrText xml:space="preserve"> PAGEREF _Toc45267662 \h </w:instrText>
            </w:r>
            <w:r w:rsidR="00371686">
              <w:rPr>
                <w:noProof/>
                <w:webHidden/>
              </w:rPr>
            </w:r>
            <w:r w:rsidR="00371686">
              <w:rPr>
                <w:noProof/>
                <w:webHidden/>
              </w:rPr>
              <w:fldChar w:fldCharType="separate"/>
            </w:r>
            <w:r w:rsidR="00371686">
              <w:rPr>
                <w:noProof/>
                <w:webHidden/>
              </w:rPr>
              <w:t>25</w:t>
            </w:r>
            <w:r w:rsidR="00371686">
              <w:rPr>
                <w:noProof/>
                <w:webHidden/>
              </w:rPr>
              <w:fldChar w:fldCharType="end"/>
            </w:r>
          </w:hyperlink>
        </w:p>
        <w:p w14:paraId="1CBD5C93" w14:textId="0DC1F0F9"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3" w:history="1">
            <w:r w:rsidR="00371686" w:rsidRPr="004B63EB">
              <w:rPr>
                <w:rStyle w:val="Hipercze"/>
                <w:noProof/>
              </w:rPr>
              <w:t>II.1.3</w:t>
            </w:r>
            <w:r w:rsidR="00371686">
              <w:rPr>
                <w:rFonts w:asciiTheme="minorHAnsi" w:eastAsiaTheme="minorEastAsia" w:hAnsiTheme="minorHAnsi" w:cstheme="minorBidi"/>
                <w:noProof/>
                <w:color w:val="auto"/>
                <w:sz w:val="22"/>
              </w:rPr>
              <w:tab/>
            </w:r>
            <w:r w:rsidR="00371686" w:rsidRPr="004B63EB">
              <w:rPr>
                <w:rStyle w:val="Hipercze"/>
                <w:noProof/>
              </w:rPr>
              <w:t>Serwer bazodanowy</w:t>
            </w:r>
            <w:r w:rsidR="00371686">
              <w:rPr>
                <w:noProof/>
                <w:webHidden/>
              </w:rPr>
              <w:tab/>
            </w:r>
            <w:r w:rsidR="00371686">
              <w:rPr>
                <w:noProof/>
                <w:webHidden/>
              </w:rPr>
              <w:fldChar w:fldCharType="begin"/>
            </w:r>
            <w:r w:rsidR="00371686">
              <w:rPr>
                <w:noProof/>
                <w:webHidden/>
              </w:rPr>
              <w:instrText xml:space="preserve"> PAGEREF _Toc45267663 \h </w:instrText>
            </w:r>
            <w:r w:rsidR="00371686">
              <w:rPr>
                <w:noProof/>
                <w:webHidden/>
              </w:rPr>
            </w:r>
            <w:r w:rsidR="00371686">
              <w:rPr>
                <w:noProof/>
                <w:webHidden/>
              </w:rPr>
              <w:fldChar w:fldCharType="separate"/>
            </w:r>
            <w:r w:rsidR="00371686">
              <w:rPr>
                <w:noProof/>
                <w:webHidden/>
              </w:rPr>
              <w:t>27</w:t>
            </w:r>
            <w:r w:rsidR="00371686">
              <w:rPr>
                <w:noProof/>
                <w:webHidden/>
              </w:rPr>
              <w:fldChar w:fldCharType="end"/>
            </w:r>
          </w:hyperlink>
        </w:p>
        <w:p w14:paraId="27952408" w14:textId="6A586CFE"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4" w:history="1">
            <w:r w:rsidR="00371686" w:rsidRPr="004B63EB">
              <w:rPr>
                <w:rStyle w:val="Hipercze"/>
                <w:noProof/>
              </w:rPr>
              <w:t>II.1.4</w:t>
            </w:r>
            <w:r w:rsidR="00371686">
              <w:rPr>
                <w:rFonts w:asciiTheme="minorHAnsi" w:eastAsiaTheme="minorEastAsia" w:hAnsiTheme="minorHAnsi" w:cstheme="minorBidi"/>
                <w:noProof/>
                <w:color w:val="auto"/>
                <w:sz w:val="22"/>
              </w:rPr>
              <w:tab/>
            </w:r>
            <w:r w:rsidR="00371686" w:rsidRPr="004B63EB">
              <w:rPr>
                <w:rStyle w:val="Hipercze"/>
                <w:noProof/>
              </w:rPr>
              <w:t>Macierz główna</w:t>
            </w:r>
            <w:r w:rsidR="00371686">
              <w:rPr>
                <w:noProof/>
                <w:webHidden/>
              </w:rPr>
              <w:tab/>
            </w:r>
            <w:r w:rsidR="00371686">
              <w:rPr>
                <w:noProof/>
                <w:webHidden/>
              </w:rPr>
              <w:fldChar w:fldCharType="begin"/>
            </w:r>
            <w:r w:rsidR="00371686">
              <w:rPr>
                <w:noProof/>
                <w:webHidden/>
              </w:rPr>
              <w:instrText xml:space="preserve"> PAGEREF _Toc45267664 \h </w:instrText>
            </w:r>
            <w:r w:rsidR="00371686">
              <w:rPr>
                <w:noProof/>
                <w:webHidden/>
              </w:rPr>
            </w:r>
            <w:r w:rsidR="00371686">
              <w:rPr>
                <w:noProof/>
                <w:webHidden/>
              </w:rPr>
              <w:fldChar w:fldCharType="separate"/>
            </w:r>
            <w:r w:rsidR="00371686">
              <w:rPr>
                <w:noProof/>
                <w:webHidden/>
              </w:rPr>
              <w:t>30</w:t>
            </w:r>
            <w:r w:rsidR="00371686">
              <w:rPr>
                <w:noProof/>
                <w:webHidden/>
              </w:rPr>
              <w:fldChar w:fldCharType="end"/>
            </w:r>
          </w:hyperlink>
        </w:p>
        <w:p w14:paraId="1F941C54" w14:textId="6A279807"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5" w:history="1">
            <w:r w:rsidR="00371686" w:rsidRPr="004B63EB">
              <w:rPr>
                <w:rStyle w:val="Hipercze"/>
                <w:noProof/>
              </w:rPr>
              <w:t>II.1.5</w:t>
            </w:r>
            <w:r w:rsidR="00371686">
              <w:rPr>
                <w:rFonts w:asciiTheme="minorHAnsi" w:eastAsiaTheme="minorEastAsia" w:hAnsiTheme="minorHAnsi" w:cstheme="minorBidi"/>
                <w:noProof/>
                <w:color w:val="auto"/>
                <w:sz w:val="22"/>
              </w:rPr>
              <w:tab/>
            </w:r>
            <w:r w:rsidR="00371686" w:rsidRPr="004B63EB">
              <w:rPr>
                <w:rStyle w:val="Hipercze"/>
                <w:noProof/>
              </w:rPr>
              <w:t>Dysk sieciowy NAS</w:t>
            </w:r>
            <w:r w:rsidR="00371686">
              <w:rPr>
                <w:noProof/>
                <w:webHidden/>
              </w:rPr>
              <w:tab/>
            </w:r>
            <w:r w:rsidR="00371686">
              <w:rPr>
                <w:noProof/>
                <w:webHidden/>
              </w:rPr>
              <w:fldChar w:fldCharType="begin"/>
            </w:r>
            <w:r w:rsidR="00371686">
              <w:rPr>
                <w:noProof/>
                <w:webHidden/>
              </w:rPr>
              <w:instrText xml:space="preserve"> PAGEREF _Toc45267665 \h </w:instrText>
            </w:r>
            <w:r w:rsidR="00371686">
              <w:rPr>
                <w:noProof/>
                <w:webHidden/>
              </w:rPr>
            </w:r>
            <w:r w:rsidR="00371686">
              <w:rPr>
                <w:noProof/>
                <w:webHidden/>
              </w:rPr>
              <w:fldChar w:fldCharType="separate"/>
            </w:r>
            <w:r w:rsidR="00371686">
              <w:rPr>
                <w:noProof/>
                <w:webHidden/>
              </w:rPr>
              <w:t>32</w:t>
            </w:r>
            <w:r w:rsidR="00371686">
              <w:rPr>
                <w:noProof/>
                <w:webHidden/>
              </w:rPr>
              <w:fldChar w:fldCharType="end"/>
            </w:r>
          </w:hyperlink>
        </w:p>
        <w:p w14:paraId="100F78B1" w14:textId="7C384F64"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6" w:history="1">
            <w:r w:rsidR="00371686" w:rsidRPr="004B63EB">
              <w:rPr>
                <w:rStyle w:val="Hipercze"/>
                <w:noProof/>
              </w:rPr>
              <w:t>II.1.6</w:t>
            </w:r>
            <w:r w:rsidR="00371686">
              <w:rPr>
                <w:rFonts w:asciiTheme="minorHAnsi" w:eastAsiaTheme="minorEastAsia" w:hAnsiTheme="minorHAnsi" w:cstheme="minorBidi"/>
                <w:noProof/>
                <w:color w:val="auto"/>
                <w:sz w:val="22"/>
              </w:rPr>
              <w:tab/>
            </w:r>
            <w:r w:rsidR="00371686" w:rsidRPr="004B63EB">
              <w:rPr>
                <w:rStyle w:val="Hipercze"/>
                <w:noProof/>
              </w:rPr>
              <w:t>Przełącznik serwerowy</w:t>
            </w:r>
            <w:r w:rsidR="00371686">
              <w:rPr>
                <w:noProof/>
                <w:webHidden/>
              </w:rPr>
              <w:tab/>
            </w:r>
            <w:r w:rsidR="00371686">
              <w:rPr>
                <w:noProof/>
                <w:webHidden/>
              </w:rPr>
              <w:fldChar w:fldCharType="begin"/>
            </w:r>
            <w:r w:rsidR="00371686">
              <w:rPr>
                <w:noProof/>
                <w:webHidden/>
              </w:rPr>
              <w:instrText xml:space="preserve"> PAGEREF _Toc45267666 \h </w:instrText>
            </w:r>
            <w:r w:rsidR="00371686">
              <w:rPr>
                <w:noProof/>
                <w:webHidden/>
              </w:rPr>
            </w:r>
            <w:r w:rsidR="00371686">
              <w:rPr>
                <w:noProof/>
                <w:webHidden/>
              </w:rPr>
              <w:fldChar w:fldCharType="separate"/>
            </w:r>
            <w:r w:rsidR="00371686">
              <w:rPr>
                <w:noProof/>
                <w:webHidden/>
              </w:rPr>
              <w:t>32</w:t>
            </w:r>
            <w:r w:rsidR="00371686">
              <w:rPr>
                <w:noProof/>
                <w:webHidden/>
              </w:rPr>
              <w:fldChar w:fldCharType="end"/>
            </w:r>
          </w:hyperlink>
        </w:p>
        <w:p w14:paraId="3C95DE4A" w14:textId="2C074AB5"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7" w:history="1">
            <w:r w:rsidR="00371686" w:rsidRPr="004B63EB">
              <w:rPr>
                <w:rStyle w:val="Hipercze"/>
                <w:noProof/>
              </w:rPr>
              <w:t>II.1.7</w:t>
            </w:r>
            <w:r w:rsidR="00371686">
              <w:rPr>
                <w:rFonts w:asciiTheme="minorHAnsi" w:eastAsiaTheme="minorEastAsia" w:hAnsiTheme="minorHAnsi" w:cstheme="minorBidi"/>
                <w:noProof/>
                <w:color w:val="auto"/>
                <w:sz w:val="22"/>
              </w:rPr>
              <w:tab/>
            </w:r>
            <w:r w:rsidR="00371686" w:rsidRPr="004B63EB">
              <w:rPr>
                <w:rStyle w:val="Hipercze"/>
                <w:noProof/>
              </w:rPr>
              <w:t>Zasilacz awaryjny UPS</w:t>
            </w:r>
            <w:r w:rsidR="00371686">
              <w:rPr>
                <w:noProof/>
                <w:webHidden/>
              </w:rPr>
              <w:tab/>
            </w:r>
            <w:r w:rsidR="00371686">
              <w:rPr>
                <w:noProof/>
                <w:webHidden/>
              </w:rPr>
              <w:fldChar w:fldCharType="begin"/>
            </w:r>
            <w:r w:rsidR="00371686">
              <w:rPr>
                <w:noProof/>
                <w:webHidden/>
              </w:rPr>
              <w:instrText xml:space="preserve"> PAGEREF _Toc45267667 \h </w:instrText>
            </w:r>
            <w:r w:rsidR="00371686">
              <w:rPr>
                <w:noProof/>
                <w:webHidden/>
              </w:rPr>
            </w:r>
            <w:r w:rsidR="00371686">
              <w:rPr>
                <w:noProof/>
                <w:webHidden/>
              </w:rPr>
              <w:fldChar w:fldCharType="separate"/>
            </w:r>
            <w:r w:rsidR="00371686">
              <w:rPr>
                <w:noProof/>
                <w:webHidden/>
              </w:rPr>
              <w:t>34</w:t>
            </w:r>
            <w:r w:rsidR="00371686">
              <w:rPr>
                <w:noProof/>
                <w:webHidden/>
              </w:rPr>
              <w:fldChar w:fldCharType="end"/>
            </w:r>
          </w:hyperlink>
        </w:p>
        <w:p w14:paraId="5C7D9B5E" w14:textId="44FE5B18"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68" w:history="1">
            <w:r w:rsidR="00371686" w:rsidRPr="004B63EB">
              <w:rPr>
                <w:rStyle w:val="Hipercze"/>
                <w:noProof/>
              </w:rPr>
              <w:t>II.2</w:t>
            </w:r>
            <w:r w:rsidR="00371686">
              <w:rPr>
                <w:rFonts w:asciiTheme="minorHAnsi" w:eastAsiaTheme="minorEastAsia" w:hAnsiTheme="minorHAnsi" w:cstheme="minorBidi"/>
                <w:noProof/>
                <w:color w:val="auto"/>
                <w:sz w:val="22"/>
              </w:rPr>
              <w:tab/>
            </w:r>
            <w:r w:rsidR="00371686" w:rsidRPr="004B63EB">
              <w:rPr>
                <w:rStyle w:val="Hipercze"/>
                <w:noProof/>
              </w:rPr>
              <w:t>Oprogramowanie systemowe i narzędziowe</w:t>
            </w:r>
            <w:r w:rsidR="00371686">
              <w:rPr>
                <w:noProof/>
                <w:webHidden/>
              </w:rPr>
              <w:tab/>
            </w:r>
            <w:r w:rsidR="00371686">
              <w:rPr>
                <w:noProof/>
                <w:webHidden/>
              </w:rPr>
              <w:fldChar w:fldCharType="begin"/>
            </w:r>
            <w:r w:rsidR="00371686">
              <w:rPr>
                <w:noProof/>
                <w:webHidden/>
              </w:rPr>
              <w:instrText xml:space="preserve"> PAGEREF _Toc45267668 \h </w:instrText>
            </w:r>
            <w:r w:rsidR="00371686">
              <w:rPr>
                <w:noProof/>
                <w:webHidden/>
              </w:rPr>
            </w:r>
            <w:r w:rsidR="00371686">
              <w:rPr>
                <w:noProof/>
                <w:webHidden/>
              </w:rPr>
              <w:fldChar w:fldCharType="separate"/>
            </w:r>
            <w:r w:rsidR="00371686">
              <w:rPr>
                <w:noProof/>
                <w:webHidden/>
              </w:rPr>
              <w:t>35</w:t>
            </w:r>
            <w:r w:rsidR="00371686">
              <w:rPr>
                <w:noProof/>
                <w:webHidden/>
              </w:rPr>
              <w:fldChar w:fldCharType="end"/>
            </w:r>
          </w:hyperlink>
        </w:p>
        <w:p w14:paraId="59BE40DC" w14:textId="434B992A"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69" w:history="1">
            <w:r w:rsidR="00371686" w:rsidRPr="004B63EB">
              <w:rPr>
                <w:rStyle w:val="Hipercze"/>
                <w:noProof/>
              </w:rPr>
              <w:t>II.2.1</w:t>
            </w:r>
            <w:r w:rsidR="00371686">
              <w:rPr>
                <w:rFonts w:asciiTheme="minorHAnsi" w:eastAsiaTheme="minorEastAsia" w:hAnsiTheme="minorHAnsi" w:cstheme="minorBidi"/>
                <w:noProof/>
                <w:color w:val="auto"/>
                <w:sz w:val="22"/>
              </w:rPr>
              <w:tab/>
            </w:r>
            <w:r w:rsidR="00371686" w:rsidRPr="004B63EB">
              <w:rPr>
                <w:rStyle w:val="Hipercze"/>
                <w:noProof/>
              </w:rPr>
              <w:t>Oprogramowanie do wirtualizacji</w:t>
            </w:r>
            <w:r w:rsidR="00371686">
              <w:rPr>
                <w:noProof/>
                <w:webHidden/>
              </w:rPr>
              <w:tab/>
            </w:r>
            <w:r w:rsidR="00371686">
              <w:rPr>
                <w:noProof/>
                <w:webHidden/>
              </w:rPr>
              <w:fldChar w:fldCharType="begin"/>
            </w:r>
            <w:r w:rsidR="00371686">
              <w:rPr>
                <w:noProof/>
                <w:webHidden/>
              </w:rPr>
              <w:instrText xml:space="preserve"> PAGEREF _Toc45267669 \h </w:instrText>
            </w:r>
            <w:r w:rsidR="00371686">
              <w:rPr>
                <w:noProof/>
                <w:webHidden/>
              </w:rPr>
            </w:r>
            <w:r w:rsidR="00371686">
              <w:rPr>
                <w:noProof/>
                <w:webHidden/>
              </w:rPr>
              <w:fldChar w:fldCharType="separate"/>
            </w:r>
            <w:r w:rsidR="00371686">
              <w:rPr>
                <w:noProof/>
                <w:webHidden/>
              </w:rPr>
              <w:t>35</w:t>
            </w:r>
            <w:r w:rsidR="00371686">
              <w:rPr>
                <w:noProof/>
                <w:webHidden/>
              </w:rPr>
              <w:fldChar w:fldCharType="end"/>
            </w:r>
          </w:hyperlink>
        </w:p>
        <w:p w14:paraId="72CB1E59" w14:textId="03DFB8E1"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0" w:history="1">
            <w:r w:rsidR="00371686" w:rsidRPr="004B63EB">
              <w:rPr>
                <w:rStyle w:val="Hipercze"/>
                <w:noProof/>
              </w:rPr>
              <w:t>II.2.2</w:t>
            </w:r>
            <w:r w:rsidR="00371686">
              <w:rPr>
                <w:rFonts w:asciiTheme="minorHAnsi" w:eastAsiaTheme="minorEastAsia" w:hAnsiTheme="minorHAnsi" w:cstheme="minorBidi"/>
                <w:noProof/>
                <w:color w:val="auto"/>
                <w:sz w:val="22"/>
              </w:rPr>
              <w:tab/>
            </w:r>
            <w:r w:rsidR="00371686" w:rsidRPr="004B63EB">
              <w:rPr>
                <w:rStyle w:val="Hipercze"/>
                <w:noProof/>
              </w:rPr>
              <w:t>Serwerowy system operacyjny</w:t>
            </w:r>
            <w:r w:rsidR="00371686">
              <w:rPr>
                <w:noProof/>
                <w:webHidden/>
              </w:rPr>
              <w:tab/>
            </w:r>
            <w:r w:rsidR="00371686">
              <w:rPr>
                <w:noProof/>
                <w:webHidden/>
              </w:rPr>
              <w:fldChar w:fldCharType="begin"/>
            </w:r>
            <w:r w:rsidR="00371686">
              <w:rPr>
                <w:noProof/>
                <w:webHidden/>
              </w:rPr>
              <w:instrText xml:space="preserve"> PAGEREF _Toc45267670 \h </w:instrText>
            </w:r>
            <w:r w:rsidR="00371686">
              <w:rPr>
                <w:noProof/>
                <w:webHidden/>
              </w:rPr>
            </w:r>
            <w:r w:rsidR="00371686">
              <w:rPr>
                <w:noProof/>
                <w:webHidden/>
              </w:rPr>
              <w:fldChar w:fldCharType="separate"/>
            </w:r>
            <w:r w:rsidR="00371686">
              <w:rPr>
                <w:noProof/>
                <w:webHidden/>
              </w:rPr>
              <w:t>37</w:t>
            </w:r>
            <w:r w:rsidR="00371686">
              <w:rPr>
                <w:noProof/>
                <w:webHidden/>
              </w:rPr>
              <w:fldChar w:fldCharType="end"/>
            </w:r>
          </w:hyperlink>
        </w:p>
        <w:p w14:paraId="755821C8" w14:textId="2DDCD5B5"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1" w:history="1">
            <w:r w:rsidR="00371686" w:rsidRPr="004B63EB">
              <w:rPr>
                <w:rStyle w:val="Hipercze"/>
                <w:noProof/>
              </w:rPr>
              <w:t>II.2.3</w:t>
            </w:r>
            <w:r w:rsidR="00371686">
              <w:rPr>
                <w:rFonts w:asciiTheme="minorHAnsi" w:eastAsiaTheme="minorEastAsia" w:hAnsiTheme="minorHAnsi" w:cstheme="minorBidi"/>
                <w:noProof/>
                <w:color w:val="auto"/>
                <w:sz w:val="22"/>
              </w:rPr>
              <w:tab/>
            </w:r>
            <w:r w:rsidR="00371686" w:rsidRPr="004B63EB">
              <w:rPr>
                <w:rStyle w:val="Hipercze"/>
                <w:noProof/>
              </w:rPr>
              <w:t>Licencje dostępowe serwera</w:t>
            </w:r>
            <w:r w:rsidR="00371686">
              <w:rPr>
                <w:noProof/>
                <w:webHidden/>
              </w:rPr>
              <w:tab/>
            </w:r>
            <w:r w:rsidR="00371686">
              <w:rPr>
                <w:noProof/>
                <w:webHidden/>
              </w:rPr>
              <w:fldChar w:fldCharType="begin"/>
            </w:r>
            <w:r w:rsidR="00371686">
              <w:rPr>
                <w:noProof/>
                <w:webHidden/>
              </w:rPr>
              <w:instrText xml:space="preserve"> PAGEREF _Toc45267671 \h </w:instrText>
            </w:r>
            <w:r w:rsidR="00371686">
              <w:rPr>
                <w:noProof/>
                <w:webHidden/>
              </w:rPr>
            </w:r>
            <w:r w:rsidR="00371686">
              <w:rPr>
                <w:noProof/>
                <w:webHidden/>
              </w:rPr>
              <w:fldChar w:fldCharType="separate"/>
            </w:r>
            <w:r w:rsidR="00371686">
              <w:rPr>
                <w:noProof/>
                <w:webHidden/>
              </w:rPr>
              <w:t>41</w:t>
            </w:r>
            <w:r w:rsidR="00371686">
              <w:rPr>
                <w:noProof/>
                <w:webHidden/>
              </w:rPr>
              <w:fldChar w:fldCharType="end"/>
            </w:r>
          </w:hyperlink>
        </w:p>
        <w:p w14:paraId="5114F3C3" w14:textId="650C33F5"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2" w:history="1">
            <w:r w:rsidR="00371686" w:rsidRPr="004B63EB">
              <w:rPr>
                <w:rStyle w:val="Hipercze"/>
                <w:noProof/>
              </w:rPr>
              <w:t>II.2.4</w:t>
            </w:r>
            <w:r w:rsidR="00371686">
              <w:rPr>
                <w:rFonts w:asciiTheme="minorHAnsi" w:eastAsiaTheme="minorEastAsia" w:hAnsiTheme="minorHAnsi" w:cstheme="minorBidi"/>
                <w:noProof/>
                <w:color w:val="auto"/>
                <w:sz w:val="22"/>
              </w:rPr>
              <w:tab/>
            </w:r>
            <w:r w:rsidR="00371686" w:rsidRPr="004B63EB">
              <w:rPr>
                <w:rStyle w:val="Hipercze"/>
                <w:noProof/>
              </w:rPr>
              <w:t>Oprogramowanie bazodanowe</w:t>
            </w:r>
            <w:r w:rsidR="00371686">
              <w:rPr>
                <w:noProof/>
                <w:webHidden/>
              </w:rPr>
              <w:tab/>
            </w:r>
            <w:r w:rsidR="00371686">
              <w:rPr>
                <w:noProof/>
                <w:webHidden/>
              </w:rPr>
              <w:fldChar w:fldCharType="begin"/>
            </w:r>
            <w:r w:rsidR="00371686">
              <w:rPr>
                <w:noProof/>
                <w:webHidden/>
              </w:rPr>
              <w:instrText xml:space="preserve"> PAGEREF _Toc45267672 \h </w:instrText>
            </w:r>
            <w:r w:rsidR="00371686">
              <w:rPr>
                <w:noProof/>
                <w:webHidden/>
              </w:rPr>
            </w:r>
            <w:r w:rsidR="00371686">
              <w:rPr>
                <w:noProof/>
                <w:webHidden/>
              </w:rPr>
              <w:fldChar w:fldCharType="separate"/>
            </w:r>
            <w:r w:rsidR="00371686">
              <w:rPr>
                <w:noProof/>
                <w:webHidden/>
              </w:rPr>
              <w:t>42</w:t>
            </w:r>
            <w:r w:rsidR="00371686">
              <w:rPr>
                <w:noProof/>
                <w:webHidden/>
              </w:rPr>
              <w:fldChar w:fldCharType="end"/>
            </w:r>
          </w:hyperlink>
        </w:p>
        <w:p w14:paraId="2BD84E4B" w14:textId="4C24FF8D" w:rsidR="00371686" w:rsidRDefault="00D0344B">
          <w:pPr>
            <w:pStyle w:val="Spistreci2"/>
            <w:tabs>
              <w:tab w:val="left" w:pos="880"/>
              <w:tab w:val="right" w:leader="dot" w:pos="9398"/>
            </w:tabs>
            <w:rPr>
              <w:rFonts w:asciiTheme="minorHAnsi" w:eastAsiaTheme="minorEastAsia" w:hAnsiTheme="minorHAnsi" w:cstheme="minorBidi"/>
              <w:noProof/>
              <w:color w:val="auto"/>
              <w:sz w:val="22"/>
            </w:rPr>
          </w:pPr>
          <w:hyperlink w:anchor="_Toc45267673" w:history="1">
            <w:r w:rsidR="00371686" w:rsidRPr="004B63EB">
              <w:rPr>
                <w:rStyle w:val="Hipercze"/>
                <w:noProof/>
              </w:rPr>
              <w:t>II.3</w:t>
            </w:r>
            <w:r w:rsidR="00371686">
              <w:rPr>
                <w:rFonts w:asciiTheme="minorHAnsi" w:eastAsiaTheme="minorEastAsia" w:hAnsiTheme="minorHAnsi" w:cstheme="minorBidi"/>
                <w:noProof/>
                <w:color w:val="auto"/>
                <w:sz w:val="22"/>
              </w:rPr>
              <w:tab/>
            </w:r>
            <w:r w:rsidR="00371686" w:rsidRPr="004B63EB">
              <w:rPr>
                <w:rStyle w:val="Hipercze"/>
                <w:noProof/>
              </w:rPr>
              <w:t>Dostawa i wdrożenie Szpitalnego Systemu Informatycznego SSI</w:t>
            </w:r>
            <w:r w:rsidR="00371686">
              <w:rPr>
                <w:noProof/>
                <w:webHidden/>
              </w:rPr>
              <w:tab/>
            </w:r>
            <w:r w:rsidR="00371686">
              <w:rPr>
                <w:noProof/>
                <w:webHidden/>
              </w:rPr>
              <w:fldChar w:fldCharType="begin"/>
            </w:r>
            <w:r w:rsidR="00371686">
              <w:rPr>
                <w:noProof/>
                <w:webHidden/>
              </w:rPr>
              <w:instrText xml:space="preserve"> PAGEREF _Toc45267673 \h </w:instrText>
            </w:r>
            <w:r w:rsidR="00371686">
              <w:rPr>
                <w:noProof/>
                <w:webHidden/>
              </w:rPr>
            </w:r>
            <w:r w:rsidR="00371686">
              <w:rPr>
                <w:noProof/>
                <w:webHidden/>
              </w:rPr>
              <w:fldChar w:fldCharType="separate"/>
            </w:r>
            <w:r w:rsidR="00371686">
              <w:rPr>
                <w:noProof/>
                <w:webHidden/>
              </w:rPr>
              <w:t>44</w:t>
            </w:r>
            <w:r w:rsidR="00371686">
              <w:rPr>
                <w:noProof/>
                <w:webHidden/>
              </w:rPr>
              <w:fldChar w:fldCharType="end"/>
            </w:r>
          </w:hyperlink>
        </w:p>
        <w:p w14:paraId="24404D8B" w14:textId="3063F225"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4" w:history="1">
            <w:r w:rsidR="00371686" w:rsidRPr="004B63EB">
              <w:rPr>
                <w:rStyle w:val="Hipercze"/>
                <w:noProof/>
              </w:rPr>
              <w:t>II.3.1</w:t>
            </w:r>
            <w:r w:rsidR="00371686">
              <w:rPr>
                <w:rFonts w:asciiTheme="minorHAnsi" w:eastAsiaTheme="minorEastAsia" w:hAnsiTheme="minorHAnsi" w:cstheme="minorBidi"/>
                <w:noProof/>
                <w:color w:val="auto"/>
                <w:sz w:val="22"/>
              </w:rPr>
              <w:tab/>
            </w:r>
            <w:r w:rsidR="00371686" w:rsidRPr="004B63EB">
              <w:rPr>
                <w:rStyle w:val="Hipercze"/>
                <w:noProof/>
              </w:rPr>
              <w:t>Wymogi dotyczące interoperacyjności lub migracji dla oferowanego SSI</w:t>
            </w:r>
            <w:r w:rsidR="00371686">
              <w:rPr>
                <w:noProof/>
                <w:webHidden/>
              </w:rPr>
              <w:tab/>
            </w:r>
            <w:r w:rsidR="00371686">
              <w:rPr>
                <w:noProof/>
                <w:webHidden/>
              </w:rPr>
              <w:fldChar w:fldCharType="begin"/>
            </w:r>
            <w:r w:rsidR="00371686">
              <w:rPr>
                <w:noProof/>
                <w:webHidden/>
              </w:rPr>
              <w:instrText xml:space="preserve"> PAGEREF _Toc45267674 \h </w:instrText>
            </w:r>
            <w:r w:rsidR="00371686">
              <w:rPr>
                <w:noProof/>
                <w:webHidden/>
              </w:rPr>
            </w:r>
            <w:r w:rsidR="00371686">
              <w:rPr>
                <w:noProof/>
                <w:webHidden/>
              </w:rPr>
              <w:fldChar w:fldCharType="separate"/>
            </w:r>
            <w:r w:rsidR="00371686">
              <w:rPr>
                <w:noProof/>
                <w:webHidden/>
              </w:rPr>
              <w:t>44</w:t>
            </w:r>
            <w:r w:rsidR="00371686">
              <w:rPr>
                <w:noProof/>
                <w:webHidden/>
              </w:rPr>
              <w:fldChar w:fldCharType="end"/>
            </w:r>
          </w:hyperlink>
        </w:p>
        <w:p w14:paraId="51EB8D1C" w14:textId="0ABDFB12"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5" w:history="1">
            <w:r w:rsidR="00371686" w:rsidRPr="004B63EB">
              <w:rPr>
                <w:rStyle w:val="Hipercze"/>
                <w:noProof/>
              </w:rPr>
              <w:t>II.3.2</w:t>
            </w:r>
            <w:r w:rsidR="00371686">
              <w:rPr>
                <w:rFonts w:asciiTheme="minorHAnsi" w:eastAsiaTheme="minorEastAsia" w:hAnsiTheme="minorHAnsi" w:cstheme="minorBidi"/>
                <w:noProof/>
                <w:color w:val="auto"/>
                <w:sz w:val="22"/>
              </w:rPr>
              <w:tab/>
            </w:r>
            <w:r w:rsidR="00371686" w:rsidRPr="004B63EB">
              <w:rPr>
                <w:rStyle w:val="Hipercze"/>
                <w:noProof/>
              </w:rPr>
              <w:t>Dostępność dostarczanego rozwiązania</w:t>
            </w:r>
            <w:r w:rsidR="00371686">
              <w:rPr>
                <w:noProof/>
                <w:webHidden/>
              </w:rPr>
              <w:tab/>
            </w:r>
            <w:r w:rsidR="00371686">
              <w:rPr>
                <w:noProof/>
                <w:webHidden/>
              </w:rPr>
              <w:fldChar w:fldCharType="begin"/>
            </w:r>
            <w:r w:rsidR="00371686">
              <w:rPr>
                <w:noProof/>
                <w:webHidden/>
              </w:rPr>
              <w:instrText xml:space="preserve"> PAGEREF _Toc45267675 \h </w:instrText>
            </w:r>
            <w:r w:rsidR="00371686">
              <w:rPr>
                <w:noProof/>
                <w:webHidden/>
              </w:rPr>
            </w:r>
            <w:r w:rsidR="00371686">
              <w:rPr>
                <w:noProof/>
                <w:webHidden/>
              </w:rPr>
              <w:fldChar w:fldCharType="separate"/>
            </w:r>
            <w:r w:rsidR="00371686">
              <w:rPr>
                <w:noProof/>
                <w:webHidden/>
              </w:rPr>
              <w:t>45</w:t>
            </w:r>
            <w:r w:rsidR="00371686">
              <w:rPr>
                <w:noProof/>
                <w:webHidden/>
              </w:rPr>
              <w:fldChar w:fldCharType="end"/>
            </w:r>
          </w:hyperlink>
        </w:p>
        <w:p w14:paraId="54914D2D" w14:textId="5FAD9E70"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6" w:history="1">
            <w:r w:rsidR="00371686" w:rsidRPr="004B63EB">
              <w:rPr>
                <w:rStyle w:val="Hipercze"/>
                <w:noProof/>
              </w:rPr>
              <w:t>II.3.3</w:t>
            </w:r>
            <w:r w:rsidR="00371686">
              <w:rPr>
                <w:rFonts w:asciiTheme="minorHAnsi" w:eastAsiaTheme="minorEastAsia" w:hAnsiTheme="minorHAnsi" w:cstheme="minorBidi"/>
                <w:noProof/>
                <w:color w:val="auto"/>
                <w:sz w:val="22"/>
              </w:rPr>
              <w:tab/>
            </w:r>
            <w:r w:rsidR="00371686" w:rsidRPr="004B63EB">
              <w:rPr>
                <w:rStyle w:val="Hipercze"/>
                <w:noProof/>
              </w:rPr>
              <w:t>Wykaz posiadanych licencji</w:t>
            </w:r>
            <w:r w:rsidR="00371686">
              <w:rPr>
                <w:noProof/>
                <w:webHidden/>
              </w:rPr>
              <w:tab/>
            </w:r>
            <w:r w:rsidR="00371686">
              <w:rPr>
                <w:noProof/>
                <w:webHidden/>
              </w:rPr>
              <w:fldChar w:fldCharType="begin"/>
            </w:r>
            <w:r w:rsidR="00371686">
              <w:rPr>
                <w:noProof/>
                <w:webHidden/>
              </w:rPr>
              <w:instrText xml:space="preserve"> PAGEREF _Toc45267676 \h </w:instrText>
            </w:r>
            <w:r w:rsidR="00371686">
              <w:rPr>
                <w:noProof/>
                <w:webHidden/>
              </w:rPr>
            </w:r>
            <w:r w:rsidR="00371686">
              <w:rPr>
                <w:noProof/>
                <w:webHidden/>
              </w:rPr>
              <w:fldChar w:fldCharType="separate"/>
            </w:r>
            <w:r w:rsidR="00371686">
              <w:rPr>
                <w:noProof/>
                <w:webHidden/>
              </w:rPr>
              <w:t>45</w:t>
            </w:r>
            <w:r w:rsidR="00371686">
              <w:rPr>
                <w:noProof/>
                <w:webHidden/>
              </w:rPr>
              <w:fldChar w:fldCharType="end"/>
            </w:r>
          </w:hyperlink>
        </w:p>
        <w:p w14:paraId="654AA7AA" w14:textId="756F4CA0"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7" w:history="1">
            <w:r w:rsidR="00371686" w:rsidRPr="004B63EB">
              <w:rPr>
                <w:rStyle w:val="Hipercze"/>
                <w:noProof/>
              </w:rPr>
              <w:t>II.3.4</w:t>
            </w:r>
            <w:r w:rsidR="00371686">
              <w:rPr>
                <w:rFonts w:asciiTheme="minorHAnsi" w:eastAsiaTheme="minorEastAsia" w:hAnsiTheme="minorHAnsi" w:cstheme="minorBidi"/>
                <w:noProof/>
                <w:color w:val="auto"/>
                <w:sz w:val="22"/>
              </w:rPr>
              <w:tab/>
            </w:r>
            <w:r w:rsidR="00371686" w:rsidRPr="004B63EB">
              <w:rPr>
                <w:rStyle w:val="Hipercze"/>
                <w:noProof/>
              </w:rPr>
              <w:t>Wymagany stan docelowy</w:t>
            </w:r>
            <w:r w:rsidR="00371686">
              <w:rPr>
                <w:noProof/>
                <w:webHidden/>
              </w:rPr>
              <w:tab/>
            </w:r>
            <w:r w:rsidR="00371686">
              <w:rPr>
                <w:noProof/>
                <w:webHidden/>
              </w:rPr>
              <w:fldChar w:fldCharType="begin"/>
            </w:r>
            <w:r w:rsidR="00371686">
              <w:rPr>
                <w:noProof/>
                <w:webHidden/>
              </w:rPr>
              <w:instrText xml:space="preserve"> PAGEREF _Toc45267677 \h </w:instrText>
            </w:r>
            <w:r w:rsidR="00371686">
              <w:rPr>
                <w:noProof/>
                <w:webHidden/>
              </w:rPr>
            </w:r>
            <w:r w:rsidR="00371686">
              <w:rPr>
                <w:noProof/>
                <w:webHidden/>
              </w:rPr>
              <w:fldChar w:fldCharType="separate"/>
            </w:r>
            <w:r w:rsidR="00371686">
              <w:rPr>
                <w:noProof/>
                <w:webHidden/>
              </w:rPr>
              <w:t>47</w:t>
            </w:r>
            <w:r w:rsidR="00371686">
              <w:rPr>
                <w:noProof/>
                <w:webHidden/>
              </w:rPr>
              <w:fldChar w:fldCharType="end"/>
            </w:r>
          </w:hyperlink>
        </w:p>
        <w:p w14:paraId="7C0F094F" w14:textId="4B0385E2"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8" w:history="1">
            <w:r w:rsidR="00371686" w:rsidRPr="004B63EB">
              <w:rPr>
                <w:rStyle w:val="Hipercze"/>
                <w:noProof/>
              </w:rPr>
              <w:t>II.3.5</w:t>
            </w:r>
            <w:r w:rsidR="00371686">
              <w:rPr>
                <w:rFonts w:asciiTheme="minorHAnsi" w:eastAsiaTheme="minorEastAsia" w:hAnsiTheme="minorHAnsi" w:cstheme="minorBidi"/>
                <w:noProof/>
                <w:color w:val="auto"/>
                <w:sz w:val="22"/>
              </w:rPr>
              <w:tab/>
            </w:r>
            <w:r w:rsidR="00371686" w:rsidRPr="004B63EB">
              <w:rPr>
                <w:rStyle w:val="Hipercze"/>
                <w:noProof/>
              </w:rPr>
              <w:t>Wymagania graniczne dotyczące zakresu licencji</w:t>
            </w:r>
            <w:r w:rsidR="00371686">
              <w:rPr>
                <w:noProof/>
                <w:webHidden/>
              </w:rPr>
              <w:tab/>
            </w:r>
            <w:r w:rsidR="00371686">
              <w:rPr>
                <w:noProof/>
                <w:webHidden/>
              </w:rPr>
              <w:fldChar w:fldCharType="begin"/>
            </w:r>
            <w:r w:rsidR="00371686">
              <w:rPr>
                <w:noProof/>
                <w:webHidden/>
              </w:rPr>
              <w:instrText xml:space="preserve"> PAGEREF _Toc45267678 \h </w:instrText>
            </w:r>
            <w:r w:rsidR="00371686">
              <w:rPr>
                <w:noProof/>
                <w:webHidden/>
              </w:rPr>
            </w:r>
            <w:r w:rsidR="00371686">
              <w:rPr>
                <w:noProof/>
                <w:webHidden/>
              </w:rPr>
              <w:fldChar w:fldCharType="separate"/>
            </w:r>
            <w:r w:rsidR="00371686">
              <w:rPr>
                <w:noProof/>
                <w:webHidden/>
              </w:rPr>
              <w:t>48</w:t>
            </w:r>
            <w:r w:rsidR="00371686">
              <w:rPr>
                <w:noProof/>
                <w:webHidden/>
              </w:rPr>
              <w:fldChar w:fldCharType="end"/>
            </w:r>
          </w:hyperlink>
        </w:p>
        <w:p w14:paraId="67E512C2" w14:textId="66C5051B"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79" w:history="1">
            <w:r w:rsidR="00371686" w:rsidRPr="004B63EB">
              <w:rPr>
                <w:rStyle w:val="Hipercze"/>
                <w:noProof/>
              </w:rPr>
              <w:t>II.3.6</w:t>
            </w:r>
            <w:r w:rsidR="00371686">
              <w:rPr>
                <w:rFonts w:asciiTheme="minorHAnsi" w:eastAsiaTheme="minorEastAsia" w:hAnsiTheme="minorHAnsi" w:cstheme="minorBidi"/>
                <w:noProof/>
                <w:color w:val="auto"/>
                <w:sz w:val="22"/>
              </w:rPr>
              <w:tab/>
            </w:r>
            <w:r w:rsidR="00371686" w:rsidRPr="004B63EB">
              <w:rPr>
                <w:rStyle w:val="Hipercze"/>
                <w:noProof/>
              </w:rPr>
              <w:t>Oprogramowanie aplikacyjne – wymagania ogólne</w:t>
            </w:r>
            <w:r w:rsidR="00371686">
              <w:rPr>
                <w:noProof/>
                <w:webHidden/>
              </w:rPr>
              <w:tab/>
            </w:r>
            <w:r w:rsidR="00371686">
              <w:rPr>
                <w:noProof/>
                <w:webHidden/>
              </w:rPr>
              <w:fldChar w:fldCharType="begin"/>
            </w:r>
            <w:r w:rsidR="00371686">
              <w:rPr>
                <w:noProof/>
                <w:webHidden/>
              </w:rPr>
              <w:instrText xml:space="preserve"> PAGEREF _Toc45267679 \h </w:instrText>
            </w:r>
            <w:r w:rsidR="00371686">
              <w:rPr>
                <w:noProof/>
                <w:webHidden/>
              </w:rPr>
            </w:r>
            <w:r w:rsidR="00371686">
              <w:rPr>
                <w:noProof/>
                <w:webHidden/>
              </w:rPr>
              <w:fldChar w:fldCharType="separate"/>
            </w:r>
            <w:r w:rsidR="00371686">
              <w:rPr>
                <w:noProof/>
                <w:webHidden/>
              </w:rPr>
              <w:t>49</w:t>
            </w:r>
            <w:r w:rsidR="00371686">
              <w:rPr>
                <w:noProof/>
                <w:webHidden/>
              </w:rPr>
              <w:fldChar w:fldCharType="end"/>
            </w:r>
          </w:hyperlink>
        </w:p>
        <w:p w14:paraId="5A0D8E71" w14:textId="30E48C37"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80" w:history="1">
            <w:r w:rsidR="00371686" w:rsidRPr="004B63EB">
              <w:rPr>
                <w:rStyle w:val="Hipercze"/>
                <w:noProof/>
              </w:rPr>
              <w:t>II.3.7</w:t>
            </w:r>
            <w:r w:rsidR="00371686">
              <w:rPr>
                <w:rFonts w:asciiTheme="minorHAnsi" w:eastAsiaTheme="minorEastAsia" w:hAnsiTheme="minorHAnsi" w:cstheme="minorBidi"/>
                <w:noProof/>
                <w:color w:val="auto"/>
                <w:sz w:val="22"/>
              </w:rPr>
              <w:tab/>
            </w:r>
            <w:r w:rsidR="00371686" w:rsidRPr="004B63EB">
              <w:rPr>
                <w:rStyle w:val="Hipercze"/>
                <w:noProof/>
              </w:rPr>
              <w:t>Szpitalny System Informatyczny – wymagania szczegółowe</w:t>
            </w:r>
            <w:r w:rsidR="00371686">
              <w:rPr>
                <w:noProof/>
                <w:webHidden/>
              </w:rPr>
              <w:tab/>
            </w:r>
            <w:r w:rsidR="00371686">
              <w:rPr>
                <w:noProof/>
                <w:webHidden/>
              </w:rPr>
              <w:fldChar w:fldCharType="begin"/>
            </w:r>
            <w:r w:rsidR="00371686">
              <w:rPr>
                <w:noProof/>
                <w:webHidden/>
              </w:rPr>
              <w:instrText xml:space="preserve"> PAGEREF _Toc45267680 \h </w:instrText>
            </w:r>
            <w:r w:rsidR="00371686">
              <w:rPr>
                <w:noProof/>
                <w:webHidden/>
              </w:rPr>
            </w:r>
            <w:r w:rsidR="00371686">
              <w:rPr>
                <w:noProof/>
                <w:webHidden/>
              </w:rPr>
              <w:fldChar w:fldCharType="separate"/>
            </w:r>
            <w:r w:rsidR="00371686">
              <w:rPr>
                <w:noProof/>
                <w:webHidden/>
              </w:rPr>
              <w:t>53</w:t>
            </w:r>
            <w:r w:rsidR="00371686">
              <w:rPr>
                <w:noProof/>
                <w:webHidden/>
              </w:rPr>
              <w:fldChar w:fldCharType="end"/>
            </w:r>
          </w:hyperlink>
        </w:p>
        <w:p w14:paraId="551E6974" w14:textId="2927439A"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81" w:history="1">
            <w:r w:rsidR="00371686" w:rsidRPr="004B63EB">
              <w:rPr>
                <w:rStyle w:val="Hipercze"/>
                <w:noProof/>
              </w:rPr>
              <w:t>II.3.8</w:t>
            </w:r>
            <w:r w:rsidR="00371686">
              <w:rPr>
                <w:rFonts w:asciiTheme="minorHAnsi" w:eastAsiaTheme="minorEastAsia" w:hAnsiTheme="minorHAnsi" w:cstheme="minorBidi"/>
                <w:noProof/>
                <w:color w:val="auto"/>
                <w:sz w:val="22"/>
              </w:rPr>
              <w:tab/>
            </w:r>
            <w:r w:rsidR="00371686" w:rsidRPr="004B63EB">
              <w:rPr>
                <w:rStyle w:val="Hipercze"/>
                <w:noProof/>
              </w:rPr>
              <w:t>Migracja danych</w:t>
            </w:r>
            <w:r w:rsidR="00371686">
              <w:rPr>
                <w:noProof/>
                <w:webHidden/>
              </w:rPr>
              <w:tab/>
            </w:r>
            <w:r w:rsidR="00371686">
              <w:rPr>
                <w:noProof/>
                <w:webHidden/>
              </w:rPr>
              <w:fldChar w:fldCharType="begin"/>
            </w:r>
            <w:r w:rsidR="00371686">
              <w:rPr>
                <w:noProof/>
                <w:webHidden/>
              </w:rPr>
              <w:instrText xml:space="preserve"> PAGEREF _Toc45267681 \h </w:instrText>
            </w:r>
            <w:r w:rsidR="00371686">
              <w:rPr>
                <w:noProof/>
                <w:webHidden/>
              </w:rPr>
            </w:r>
            <w:r w:rsidR="00371686">
              <w:rPr>
                <w:noProof/>
                <w:webHidden/>
              </w:rPr>
              <w:fldChar w:fldCharType="separate"/>
            </w:r>
            <w:r w:rsidR="00371686">
              <w:rPr>
                <w:noProof/>
                <w:webHidden/>
              </w:rPr>
              <w:t>230</w:t>
            </w:r>
            <w:r w:rsidR="00371686">
              <w:rPr>
                <w:noProof/>
                <w:webHidden/>
              </w:rPr>
              <w:fldChar w:fldCharType="end"/>
            </w:r>
          </w:hyperlink>
        </w:p>
        <w:p w14:paraId="0AC07045" w14:textId="78D8755D"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82" w:history="1">
            <w:r w:rsidR="00371686" w:rsidRPr="004B63EB">
              <w:rPr>
                <w:rStyle w:val="Hipercze"/>
                <w:noProof/>
              </w:rPr>
              <w:t>II.3.9</w:t>
            </w:r>
            <w:r w:rsidR="00371686">
              <w:rPr>
                <w:rFonts w:asciiTheme="minorHAnsi" w:eastAsiaTheme="minorEastAsia" w:hAnsiTheme="minorHAnsi" w:cstheme="minorBidi"/>
                <w:noProof/>
                <w:color w:val="auto"/>
                <w:sz w:val="22"/>
              </w:rPr>
              <w:tab/>
            </w:r>
            <w:r w:rsidR="00371686" w:rsidRPr="004B63EB">
              <w:rPr>
                <w:rStyle w:val="Hipercze"/>
                <w:noProof/>
              </w:rPr>
              <w:t>Warunki przeniesienia danych</w:t>
            </w:r>
            <w:r w:rsidR="00371686">
              <w:rPr>
                <w:noProof/>
                <w:webHidden/>
              </w:rPr>
              <w:tab/>
            </w:r>
            <w:r w:rsidR="00371686">
              <w:rPr>
                <w:noProof/>
                <w:webHidden/>
              </w:rPr>
              <w:fldChar w:fldCharType="begin"/>
            </w:r>
            <w:r w:rsidR="00371686">
              <w:rPr>
                <w:noProof/>
                <w:webHidden/>
              </w:rPr>
              <w:instrText xml:space="preserve"> PAGEREF _Toc45267682 \h </w:instrText>
            </w:r>
            <w:r w:rsidR="00371686">
              <w:rPr>
                <w:noProof/>
                <w:webHidden/>
              </w:rPr>
            </w:r>
            <w:r w:rsidR="00371686">
              <w:rPr>
                <w:noProof/>
                <w:webHidden/>
              </w:rPr>
              <w:fldChar w:fldCharType="separate"/>
            </w:r>
            <w:r w:rsidR="00371686">
              <w:rPr>
                <w:noProof/>
                <w:webHidden/>
              </w:rPr>
              <w:t>234</w:t>
            </w:r>
            <w:r w:rsidR="00371686">
              <w:rPr>
                <w:noProof/>
                <w:webHidden/>
              </w:rPr>
              <w:fldChar w:fldCharType="end"/>
            </w:r>
          </w:hyperlink>
        </w:p>
        <w:p w14:paraId="139FB47A" w14:textId="27AA1C9E" w:rsidR="00371686" w:rsidRDefault="00D0344B">
          <w:pPr>
            <w:pStyle w:val="Spistreci3"/>
            <w:tabs>
              <w:tab w:val="left" w:pos="1540"/>
              <w:tab w:val="right" w:leader="dot" w:pos="9398"/>
            </w:tabs>
            <w:rPr>
              <w:rFonts w:asciiTheme="minorHAnsi" w:eastAsiaTheme="minorEastAsia" w:hAnsiTheme="minorHAnsi" w:cstheme="minorBidi"/>
              <w:noProof/>
              <w:color w:val="auto"/>
              <w:sz w:val="22"/>
            </w:rPr>
          </w:pPr>
          <w:hyperlink w:anchor="_Toc45267683" w:history="1">
            <w:r w:rsidR="00371686" w:rsidRPr="004B63EB">
              <w:rPr>
                <w:rStyle w:val="Hipercze"/>
                <w:noProof/>
              </w:rPr>
              <w:t>II.3.10</w:t>
            </w:r>
            <w:r w:rsidR="00371686">
              <w:rPr>
                <w:rFonts w:asciiTheme="minorHAnsi" w:eastAsiaTheme="minorEastAsia" w:hAnsiTheme="minorHAnsi" w:cstheme="minorBidi"/>
                <w:noProof/>
                <w:color w:val="auto"/>
                <w:sz w:val="22"/>
              </w:rPr>
              <w:tab/>
            </w:r>
            <w:r w:rsidR="00371686" w:rsidRPr="004B63EB">
              <w:rPr>
                <w:rStyle w:val="Hipercze"/>
                <w:noProof/>
              </w:rPr>
              <w:t>Integracja z LIS</w:t>
            </w:r>
            <w:r w:rsidR="00371686">
              <w:rPr>
                <w:noProof/>
                <w:webHidden/>
              </w:rPr>
              <w:tab/>
            </w:r>
            <w:r w:rsidR="00371686">
              <w:rPr>
                <w:noProof/>
                <w:webHidden/>
              </w:rPr>
              <w:fldChar w:fldCharType="begin"/>
            </w:r>
            <w:r w:rsidR="00371686">
              <w:rPr>
                <w:noProof/>
                <w:webHidden/>
              </w:rPr>
              <w:instrText xml:space="preserve"> PAGEREF _Toc45267683 \h </w:instrText>
            </w:r>
            <w:r w:rsidR="00371686">
              <w:rPr>
                <w:noProof/>
                <w:webHidden/>
              </w:rPr>
            </w:r>
            <w:r w:rsidR="00371686">
              <w:rPr>
                <w:noProof/>
                <w:webHidden/>
              </w:rPr>
              <w:fldChar w:fldCharType="separate"/>
            </w:r>
            <w:r w:rsidR="00371686">
              <w:rPr>
                <w:noProof/>
                <w:webHidden/>
              </w:rPr>
              <w:t>235</w:t>
            </w:r>
            <w:r w:rsidR="00371686">
              <w:rPr>
                <w:noProof/>
                <w:webHidden/>
              </w:rPr>
              <w:fldChar w:fldCharType="end"/>
            </w:r>
          </w:hyperlink>
        </w:p>
        <w:p w14:paraId="70DB62A4" w14:textId="4F774DA9" w:rsidR="00371686" w:rsidRDefault="00D0344B">
          <w:pPr>
            <w:pStyle w:val="Spistreci3"/>
            <w:tabs>
              <w:tab w:val="left" w:pos="1540"/>
              <w:tab w:val="right" w:leader="dot" w:pos="9398"/>
            </w:tabs>
            <w:rPr>
              <w:rFonts w:asciiTheme="minorHAnsi" w:eastAsiaTheme="minorEastAsia" w:hAnsiTheme="minorHAnsi" w:cstheme="minorBidi"/>
              <w:noProof/>
              <w:color w:val="auto"/>
              <w:sz w:val="22"/>
            </w:rPr>
          </w:pPr>
          <w:hyperlink w:anchor="_Toc45267684" w:history="1">
            <w:r w:rsidR="00371686" w:rsidRPr="004B63EB">
              <w:rPr>
                <w:rStyle w:val="Hipercze"/>
                <w:noProof/>
              </w:rPr>
              <w:t>II.3.11</w:t>
            </w:r>
            <w:r w:rsidR="00371686">
              <w:rPr>
                <w:rFonts w:asciiTheme="minorHAnsi" w:eastAsiaTheme="minorEastAsia" w:hAnsiTheme="minorHAnsi" w:cstheme="minorBidi"/>
                <w:noProof/>
                <w:color w:val="auto"/>
                <w:sz w:val="22"/>
              </w:rPr>
              <w:tab/>
            </w:r>
            <w:r w:rsidR="00371686" w:rsidRPr="004B63EB">
              <w:rPr>
                <w:rStyle w:val="Hipercze"/>
                <w:noProof/>
              </w:rPr>
              <w:t>Instruktaże stanowiskowe</w:t>
            </w:r>
            <w:r w:rsidR="00371686">
              <w:rPr>
                <w:noProof/>
                <w:webHidden/>
              </w:rPr>
              <w:tab/>
            </w:r>
            <w:r w:rsidR="00371686">
              <w:rPr>
                <w:noProof/>
                <w:webHidden/>
              </w:rPr>
              <w:fldChar w:fldCharType="begin"/>
            </w:r>
            <w:r w:rsidR="00371686">
              <w:rPr>
                <w:noProof/>
                <w:webHidden/>
              </w:rPr>
              <w:instrText xml:space="preserve"> PAGEREF _Toc45267684 \h </w:instrText>
            </w:r>
            <w:r w:rsidR="00371686">
              <w:rPr>
                <w:noProof/>
                <w:webHidden/>
              </w:rPr>
            </w:r>
            <w:r w:rsidR="00371686">
              <w:rPr>
                <w:noProof/>
                <w:webHidden/>
              </w:rPr>
              <w:fldChar w:fldCharType="separate"/>
            </w:r>
            <w:r w:rsidR="00371686">
              <w:rPr>
                <w:noProof/>
                <w:webHidden/>
              </w:rPr>
              <w:t>237</w:t>
            </w:r>
            <w:r w:rsidR="00371686">
              <w:rPr>
                <w:noProof/>
                <w:webHidden/>
              </w:rPr>
              <w:fldChar w:fldCharType="end"/>
            </w:r>
          </w:hyperlink>
        </w:p>
        <w:p w14:paraId="2B6421DE" w14:textId="726EDB07" w:rsidR="00371686" w:rsidRDefault="00D0344B">
          <w:pPr>
            <w:pStyle w:val="Spistreci1"/>
            <w:tabs>
              <w:tab w:val="left" w:pos="1540"/>
              <w:tab w:val="right" w:leader="dot" w:pos="9398"/>
            </w:tabs>
            <w:rPr>
              <w:rFonts w:asciiTheme="minorHAnsi" w:eastAsiaTheme="minorEastAsia" w:hAnsiTheme="minorHAnsi" w:cstheme="minorBidi"/>
              <w:noProof/>
              <w:color w:val="auto"/>
              <w:sz w:val="22"/>
            </w:rPr>
          </w:pPr>
          <w:hyperlink w:anchor="_Toc45267685" w:history="1">
            <w:r w:rsidR="00371686" w:rsidRPr="004B63EB">
              <w:rPr>
                <w:rStyle w:val="Hipercze"/>
                <w:noProof/>
              </w:rPr>
              <w:t>Rozdział III.</w:t>
            </w:r>
            <w:r w:rsidR="00371686">
              <w:rPr>
                <w:rFonts w:asciiTheme="minorHAnsi" w:eastAsiaTheme="minorEastAsia" w:hAnsiTheme="minorHAnsi" w:cstheme="minorBidi"/>
                <w:noProof/>
                <w:color w:val="auto"/>
                <w:sz w:val="22"/>
              </w:rPr>
              <w:tab/>
            </w:r>
            <w:r w:rsidR="00371686" w:rsidRPr="004B63EB">
              <w:rPr>
                <w:rStyle w:val="Hipercze"/>
                <w:noProof/>
              </w:rPr>
              <w:t>Gwarancja</w:t>
            </w:r>
            <w:r w:rsidR="00371686">
              <w:rPr>
                <w:noProof/>
                <w:webHidden/>
              </w:rPr>
              <w:tab/>
            </w:r>
            <w:r w:rsidR="00371686">
              <w:rPr>
                <w:noProof/>
                <w:webHidden/>
              </w:rPr>
              <w:fldChar w:fldCharType="begin"/>
            </w:r>
            <w:r w:rsidR="00371686">
              <w:rPr>
                <w:noProof/>
                <w:webHidden/>
              </w:rPr>
              <w:instrText xml:space="preserve"> PAGEREF _Toc45267685 \h </w:instrText>
            </w:r>
            <w:r w:rsidR="00371686">
              <w:rPr>
                <w:noProof/>
                <w:webHidden/>
              </w:rPr>
            </w:r>
            <w:r w:rsidR="00371686">
              <w:rPr>
                <w:noProof/>
                <w:webHidden/>
              </w:rPr>
              <w:fldChar w:fldCharType="separate"/>
            </w:r>
            <w:r w:rsidR="00371686">
              <w:rPr>
                <w:noProof/>
                <w:webHidden/>
              </w:rPr>
              <w:t>241</w:t>
            </w:r>
            <w:r w:rsidR="00371686">
              <w:rPr>
                <w:noProof/>
                <w:webHidden/>
              </w:rPr>
              <w:fldChar w:fldCharType="end"/>
            </w:r>
          </w:hyperlink>
        </w:p>
        <w:p w14:paraId="3B7417E4" w14:textId="66016F5B"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86" w:history="1">
            <w:r w:rsidR="00371686" w:rsidRPr="004B63EB">
              <w:rPr>
                <w:rStyle w:val="Hipercze"/>
                <w:noProof/>
              </w:rPr>
              <w:t>III.1.1</w:t>
            </w:r>
            <w:r w:rsidR="00371686">
              <w:rPr>
                <w:rFonts w:asciiTheme="minorHAnsi" w:eastAsiaTheme="minorEastAsia" w:hAnsiTheme="minorHAnsi" w:cstheme="minorBidi"/>
                <w:noProof/>
                <w:color w:val="auto"/>
                <w:sz w:val="22"/>
              </w:rPr>
              <w:tab/>
            </w:r>
            <w:r w:rsidR="00371686" w:rsidRPr="004B63EB">
              <w:rPr>
                <w:rStyle w:val="Hipercze"/>
                <w:noProof/>
              </w:rPr>
              <w:t>Zakres usług gwarancyjnych dostarczonego oprogramowania aplikacyjnego.</w:t>
            </w:r>
            <w:r w:rsidR="00371686">
              <w:rPr>
                <w:noProof/>
                <w:webHidden/>
              </w:rPr>
              <w:tab/>
            </w:r>
            <w:r w:rsidR="00371686">
              <w:rPr>
                <w:noProof/>
                <w:webHidden/>
              </w:rPr>
              <w:fldChar w:fldCharType="begin"/>
            </w:r>
            <w:r w:rsidR="00371686">
              <w:rPr>
                <w:noProof/>
                <w:webHidden/>
              </w:rPr>
              <w:instrText xml:space="preserve"> PAGEREF _Toc45267686 \h </w:instrText>
            </w:r>
            <w:r w:rsidR="00371686">
              <w:rPr>
                <w:noProof/>
                <w:webHidden/>
              </w:rPr>
            </w:r>
            <w:r w:rsidR="00371686">
              <w:rPr>
                <w:noProof/>
                <w:webHidden/>
              </w:rPr>
              <w:fldChar w:fldCharType="separate"/>
            </w:r>
            <w:r w:rsidR="00371686">
              <w:rPr>
                <w:noProof/>
                <w:webHidden/>
              </w:rPr>
              <w:t>241</w:t>
            </w:r>
            <w:r w:rsidR="00371686">
              <w:rPr>
                <w:noProof/>
                <w:webHidden/>
              </w:rPr>
              <w:fldChar w:fldCharType="end"/>
            </w:r>
          </w:hyperlink>
        </w:p>
        <w:p w14:paraId="6FC56249" w14:textId="06849970"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87" w:history="1">
            <w:r w:rsidR="00371686" w:rsidRPr="004B63EB">
              <w:rPr>
                <w:rStyle w:val="Hipercze"/>
                <w:noProof/>
              </w:rPr>
              <w:t>III.1.2</w:t>
            </w:r>
            <w:r w:rsidR="00371686">
              <w:rPr>
                <w:rFonts w:asciiTheme="minorHAnsi" w:eastAsiaTheme="minorEastAsia" w:hAnsiTheme="minorHAnsi" w:cstheme="minorBidi"/>
                <w:noProof/>
                <w:color w:val="auto"/>
                <w:sz w:val="22"/>
              </w:rPr>
              <w:tab/>
            </w:r>
            <w:r w:rsidR="00371686" w:rsidRPr="004B63EB">
              <w:rPr>
                <w:rStyle w:val="Hipercze"/>
                <w:noProof/>
              </w:rPr>
              <w:t>Usługi gwarancyjne</w:t>
            </w:r>
            <w:r w:rsidR="00371686">
              <w:rPr>
                <w:noProof/>
                <w:webHidden/>
              </w:rPr>
              <w:tab/>
            </w:r>
            <w:r w:rsidR="00371686">
              <w:rPr>
                <w:noProof/>
                <w:webHidden/>
              </w:rPr>
              <w:fldChar w:fldCharType="begin"/>
            </w:r>
            <w:r w:rsidR="00371686">
              <w:rPr>
                <w:noProof/>
                <w:webHidden/>
              </w:rPr>
              <w:instrText xml:space="preserve"> PAGEREF _Toc45267687 \h </w:instrText>
            </w:r>
            <w:r w:rsidR="00371686">
              <w:rPr>
                <w:noProof/>
                <w:webHidden/>
              </w:rPr>
            </w:r>
            <w:r w:rsidR="00371686">
              <w:rPr>
                <w:noProof/>
                <w:webHidden/>
              </w:rPr>
              <w:fldChar w:fldCharType="separate"/>
            </w:r>
            <w:r w:rsidR="00371686">
              <w:rPr>
                <w:noProof/>
                <w:webHidden/>
              </w:rPr>
              <w:t>243</w:t>
            </w:r>
            <w:r w:rsidR="00371686">
              <w:rPr>
                <w:noProof/>
                <w:webHidden/>
              </w:rPr>
              <w:fldChar w:fldCharType="end"/>
            </w:r>
          </w:hyperlink>
        </w:p>
        <w:p w14:paraId="02589045" w14:textId="6EF5D830" w:rsidR="00371686" w:rsidRDefault="00D0344B">
          <w:pPr>
            <w:pStyle w:val="Spistreci3"/>
            <w:tabs>
              <w:tab w:val="left" w:pos="1320"/>
              <w:tab w:val="right" w:leader="dot" w:pos="9398"/>
            </w:tabs>
            <w:rPr>
              <w:rFonts w:asciiTheme="minorHAnsi" w:eastAsiaTheme="minorEastAsia" w:hAnsiTheme="minorHAnsi" w:cstheme="minorBidi"/>
              <w:noProof/>
              <w:color w:val="auto"/>
              <w:sz w:val="22"/>
            </w:rPr>
          </w:pPr>
          <w:hyperlink w:anchor="_Toc45267688" w:history="1">
            <w:r w:rsidR="00371686" w:rsidRPr="004B63EB">
              <w:rPr>
                <w:rStyle w:val="Hipercze"/>
                <w:noProof/>
              </w:rPr>
              <w:t>III.1.3</w:t>
            </w:r>
            <w:r w:rsidR="00371686">
              <w:rPr>
                <w:rFonts w:asciiTheme="minorHAnsi" w:eastAsiaTheme="minorEastAsia" w:hAnsiTheme="minorHAnsi" w:cstheme="minorBidi"/>
                <w:noProof/>
                <w:color w:val="auto"/>
                <w:sz w:val="22"/>
              </w:rPr>
              <w:tab/>
            </w:r>
            <w:r w:rsidR="00371686" w:rsidRPr="004B63EB">
              <w:rPr>
                <w:rStyle w:val="Hipercze"/>
                <w:noProof/>
              </w:rPr>
              <w:t>Pozostałe ustalenia:</w:t>
            </w:r>
            <w:r w:rsidR="00371686">
              <w:rPr>
                <w:noProof/>
                <w:webHidden/>
              </w:rPr>
              <w:tab/>
            </w:r>
            <w:r w:rsidR="00371686">
              <w:rPr>
                <w:noProof/>
                <w:webHidden/>
              </w:rPr>
              <w:fldChar w:fldCharType="begin"/>
            </w:r>
            <w:r w:rsidR="00371686">
              <w:rPr>
                <w:noProof/>
                <w:webHidden/>
              </w:rPr>
              <w:instrText xml:space="preserve"> PAGEREF _Toc45267688 \h </w:instrText>
            </w:r>
            <w:r w:rsidR="00371686">
              <w:rPr>
                <w:noProof/>
                <w:webHidden/>
              </w:rPr>
            </w:r>
            <w:r w:rsidR="00371686">
              <w:rPr>
                <w:noProof/>
                <w:webHidden/>
              </w:rPr>
              <w:fldChar w:fldCharType="separate"/>
            </w:r>
            <w:r w:rsidR="00371686">
              <w:rPr>
                <w:noProof/>
                <w:webHidden/>
              </w:rPr>
              <w:t>246</w:t>
            </w:r>
            <w:r w:rsidR="00371686">
              <w:rPr>
                <w:noProof/>
                <w:webHidden/>
              </w:rPr>
              <w:fldChar w:fldCharType="end"/>
            </w:r>
          </w:hyperlink>
        </w:p>
        <w:p w14:paraId="6591E30C" w14:textId="1AA36363" w:rsidR="0067758C" w:rsidRDefault="00B40E30">
          <w:pPr>
            <w:spacing w:line="360" w:lineRule="auto"/>
            <w:rPr>
              <w:rFonts w:asciiTheme="minorHAnsi" w:hAnsiTheme="minorHAnsi"/>
              <w:sz w:val="22"/>
            </w:rPr>
          </w:pPr>
          <w:r w:rsidRPr="00B40E30">
            <w:rPr>
              <w:rFonts w:asciiTheme="minorHAnsi" w:hAnsiTheme="minorHAnsi" w:cstheme="minorHAnsi"/>
              <w:szCs w:val="24"/>
            </w:rPr>
            <w:fldChar w:fldCharType="end"/>
          </w:r>
        </w:p>
      </w:sdtContent>
    </w:sdt>
    <w:p w14:paraId="28C033FA" w14:textId="77777777" w:rsidR="00B40E30" w:rsidRDefault="00B40E30">
      <w:pPr>
        <w:spacing w:after="0" w:line="240" w:lineRule="auto"/>
        <w:ind w:left="0" w:right="0" w:firstLine="0"/>
        <w:jc w:val="left"/>
        <w:rPr>
          <w:rFonts w:ascii="Calibri" w:hAnsi="Calibri"/>
          <w:b/>
          <w:sz w:val="28"/>
          <w:szCs w:val="28"/>
        </w:rPr>
      </w:pPr>
      <w:bookmarkStart w:id="0" w:name="_Toc513541535"/>
      <w:bookmarkStart w:id="1" w:name="_Toc407010529"/>
      <w:bookmarkStart w:id="2" w:name="_Toc406338122"/>
      <w:r>
        <w:rPr>
          <w:szCs w:val="28"/>
        </w:rPr>
        <w:br w:type="page"/>
      </w:r>
    </w:p>
    <w:p w14:paraId="7096D7E2" w14:textId="77777777" w:rsidR="0067758C" w:rsidRDefault="00B40E30">
      <w:pPr>
        <w:pStyle w:val="Nagwek1"/>
        <w:numPr>
          <w:ilvl w:val="0"/>
          <w:numId w:val="12"/>
        </w:numPr>
        <w:spacing w:line="360" w:lineRule="auto"/>
        <w:rPr>
          <w:szCs w:val="28"/>
        </w:rPr>
      </w:pPr>
      <w:bookmarkStart w:id="3" w:name="_Toc45267640"/>
      <w:r>
        <w:rPr>
          <w:szCs w:val="28"/>
        </w:rPr>
        <w:lastRenderedPageBreak/>
        <w:t>Założenia początkowe oraz wymagania ogólne</w:t>
      </w:r>
      <w:bookmarkEnd w:id="0"/>
      <w:bookmarkEnd w:id="1"/>
      <w:bookmarkEnd w:id="2"/>
      <w:bookmarkEnd w:id="3"/>
    </w:p>
    <w:p w14:paraId="65E4DFAD" w14:textId="77777777" w:rsidR="0067758C" w:rsidRDefault="00B40E30" w:rsidP="00AB0F84">
      <w:pPr>
        <w:pStyle w:val="Nagwek2"/>
        <w:numPr>
          <w:ilvl w:val="1"/>
          <w:numId w:val="355"/>
        </w:numPr>
      </w:pPr>
      <w:bookmarkStart w:id="4" w:name="_Toc45267641"/>
      <w:r>
        <w:t>Wprowadzenie</w:t>
      </w:r>
      <w:bookmarkEnd w:id="4"/>
    </w:p>
    <w:p w14:paraId="1865E351" w14:textId="77777777" w:rsidR="0067758C" w:rsidRDefault="00B40E30">
      <w:pPr>
        <w:spacing w:after="0" w:line="360" w:lineRule="auto"/>
        <w:ind w:left="0" w:right="0" w:firstLine="0"/>
        <w:rPr>
          <w:rFonts w:asciiTheme="minorHAnsi" w:hAnsiTheme="minorHAnsi" w:cs="Calibri"/>
          <w:sz w:val="22"/>
        </w:rPr>
      </w:pPr>
      <w:r>
        <w:rPr>
          <w:rFonts w:asciiTheme="minorHAnsi" w:hAnsiTheme="minorHAnsi" w:cs="Calibri"/>
          <w:sz w:val="22"/>
        </w:rPr>
        <w:t>W projekcie „Informatyzacja Placówek Medycznych Województwa Świętokrzyskiego (</w:t>
      </w:r>
      <w:proofErr w:type="spellStart"/>
      <w:r>
        <w:rPr>
          <w:rFonts w:asciiTheme="minorHAnsi" w:hAnsiTheme="minorHAnsi" w:cs="Calibri"/>
          <w:sz w:val="22"/>
        </w:rPr>
        <w:t>InPlaMed</w:t>
      </w:r>
      <w:proofErr w:type="spellEnd"/>
      <w:r>
        <w:rPr>
          <w:rFonts w:asciiTheme="minorHAnsi" w:hAnsiTheme="minorHAnsi" w:cs="Calibri"/>
          <w:sz w:val="22"/>
        </w:rPr>
        <w:t xml:space="preserve"> WŚ),  w ramach Regionalnego Programu Operacyjnego Województwa Świętokrzyskiego na lata 2014-2020 (RPOWŚ 2007-2014)”, bierze udział Województwo Świętokrzyskie - będące Liderem Projektu, w imieniu którego zadania realizowane są przez Urząd Marszałkowski Województwa Świętokrzyskiego i 8 podmiotów leczniczych jednostek organizacyjnych Województwa oraz 12 podmiotów leczniczych będących jednostkami organizacyjnymi powiatów.</w:t>
      </w:r>
    </w:p>
    <w:p w14:paraId="17CE4A62" w14:textId="77777777" w:rsidR="0067758C" w:rsidRDefault="00B40E30" w:rsidP="00AB0F84">
      <w:pPr>
        <w:pStyle w:val="Nagwek2"/>
        <w:numPr>
          <w:ilvl w:val="1"/>
          <w:numId w:val="355"/>
        </w:numPr>
      </w:pPr>
      <w:bookmarkStart w:id="5" w:name="_Toc45267642"/>
      <w:r>
        <w:t>Cel projektu</w:t>
      </w:r>
      <w:bookmarkEnd w:id="5"/>
    </w:p>
    <w:p w14:paraId="60084EAB" w14:textId="77777777" w:rsidR="0067758C" w:rsidRDefault="00B40E30">
      <w:pPr>
        <w:spacing w:after="0" w:line="360" w:lineRule="auto"/>
        <w:ind w:left="0" w:right="0" w:firstLine="0"/>
        <w:rPr>
          <w:rFonts w:asciiTheme="minorHAnsi" w:hAnsiTheme="minorHAnsi" w:cs="Calibri"/>
          <w:sz w:val="22"/>
        </w:rPr>
      </w:pPr>
      <w:r>
        <w:rPr>
          <w:rFonts w:asciiTheme="minorHAnsi" w:hAnsiTheme="minorHAnsi" w:cs="Calibri"/>
          <w:sz w:val="22"/>
        </w:rPr>
        <w:t xml:space="preserve">Głównym celem  Projektu „Informatyzacja Placówek Medycznych Województwa Świętokrzyskiego” jest wdrożenie Elektronicznej Dokumentacji Medycznej (EDM) w placówkach medycznych objętych projektem, z zastosowaniem rozwiązań technologicznych i organizacyjnych zapewniających ciągłość działania oraz zgodność z regulacjami i wymogami prawnymi, protokołami przyjętymi w ochronie zdrowia, a także wytycznymi Centrum Systemów Informacyjnych Ochrony Zdrowia, jako instytucji państwowej, której zadaniem jest budowa oraz wspieranie i monitorowanie procesów budowy systemów informacyjnych </w:t>
      </w:r>
      <w:r>
        <w:rPr>
          <w:rFonts w:asciiTheme="minorHAnsi" w:hAnsiTheme="minorHAnsi" w:cs="Calibri"/>
          <w:sz w:val="22"/>
        </w:rPr>
        <w:br/>
        <w:t xml:space="preserve">w ochronie zdrowia. Cel ten przekłada się na usprawnienie zarządzania i podniesienie jakości procesów leczniczych. </w:t>
      </w:r>
    </w:p>
    <w:p w14:paraId="39BED162" w14:textId="77777777" w:rsidR="0067758C" w:rsidRDefault="00B40E30">
      <w:pPr>
        <w:spacing w:after="0" w:line="360" w:lineRule="auto"/>
        <w:ind w:left="0" w:right="0" w:firstLine="0"/>
        <w:rPr>
          <w:rFonts w:asciiTheme="minorHAnsi" w:hAnsiTheme="minorHAnsi" w:cs="Calibri"/>
          <w:sz w:val="22"/>
        </w:rPr>
      </w:pPr>
      <w:r>
        <w:rPr>
          <w:rFonts w:asciiTheme="minorHAnsi" w:hAnsiTheme="minorHAnsi" w:cs="Calibri"/>
          <w:sz w:val="22"/>
        </w:rPr>
        <w:t>Ponadto zakłada się budowę usług elektronicznych w obszarze ochrony zdrowia, świadczonych w ramach poszczególnych placówek medycznych biorących udział w projekcie oraz całego regionu, na rzecz pacjentów oraz personelu medycznego, w jak najszerszym możliwym do realizacji pod względem finansowym, organizacyjnym i prawnym zakresie.</w:t>
      </w:r>
    </w:p>
    <w:p w14:paraId="68737F94" w14:textId="77777777" w:rsidR="0067758C" w:rsidRDefault="00B40E30">
      <w:pPr>
        <w:spacing w:after="0" w:line="360" w:lineRule="auto"/>
        <w:ind w:left="0" w:right="0" w:firstLine="0"/>
        <w:rPr>
          <w:rFonts w:asciiTheme="minorHAnsi" w:hAnsiTheme="minorHAnsi" w:cs="Calibri"/>
          <w:sz w:val="22"/>
        </w:rPr>
      </w:pPr>
      <w:r>
        <w:rPr>
          <w:rFonts w:asciiTheme="minorHAnsi" w:hAnsiTheme="minorHAnsi" w:cs="Calibri"/>
          <w:sz w:val="22"/>
        </w:rPr>
        <w:t>Kluczową usługą budowaną w ramach Projektu będzie gromadzenie i udostępnianie elektronicznej dokumentacji medycznej (EDM) w sposób zapewniający nienaruszalność i bezpieczeństwo przechowywania danych w długim okresie czasu, przy jednoczesnym zapewnieniu łatwego dostępu dla wszystkich uprawnionych użytkowników oraz zachowaniu wysokiej wydajności działania.</w:t>
      </w:r>
    </w:p>
    <w:p w14:paraId="31F24EF2" w14:textId="77777777" w:rsidR="0067758C" w:rsidRDefault="00B40E30">
      <w:pPr>
        <w:spacing w:after="0" w:line="360" w:lineRule="auto"/>
        <w:ind w:left="0" w:right="0" w:firstLine="0"/>
        <w:rPr>
          <w:rFonts w:asciiTheme="minorHAnsi" w:hAnsiTheme="minorHAnsi" w:cs="Calibri"/>
          <w:sz w:val="22"/>
        </w:rPr>
      </w:pPr>
      <w:r>
        <w:rPr>
          <w:rFonts w:asciiTheme="minorHAnsi" w:hAnsiTheme="minorHAnsi" w:cs="Calibri"/>
          <w:sz w:val="22"/>
        </w:rPr>
        <w:t>Zakłada się osiągnięcie celów Projektu poprzez rozbudowę i rozszerzenie aktualnego stanu informatyzacji poszczególnych placówek medycznych uczestniczących w projekcie z możliwością w przyszłości rozbudowy o kolejne e-usługi i funkcjonalności, w tym także budowę integracyjnej warstwy regionalnej.</w:t>
      </w:r>
    </w:p>
    <w:p w14:paraId="37CB6F42" w14:textId="77777777" w:rsidR="0067758C" w:rsidRDefault="00B40E30">
      <w:pPr>
        <w:spacing w:after="0" w:line="360" w:lineRule="auto"/>
        <w:ind w:left="0" w:right="0" w:firstLine="0"/>
        <w:rPr>
          <w:rFonts w:asciiTheme="minorHAnsi" w:hAnsiTheme="minorHAnsi"/>
          <w:sz w:val="22"/>
        </w:rPr>
      </w:pPr>
      <w:r>
        <w:rPr>
          <w:rFonts w:asciiTheme="minorHAnsi" w:hAnsiTheme="minorHAnsi" w:cs="Calibri"/>
          <w:sz w:val="22"/>
        </w:rPr>
        <w:t xml:space="preserve">Zakres rozbudowy i rozszerzenia aktualnego stanu informatyzacji poszczególnych placówek medycznych został w ramach projektu zaktualizowany indywidualnie dla poszczególnych placówek medycznych uczestniczących w projekcie na podstawie analizy stanu aktualnego. W ramach projektu zakładane jest - w zależności od indywidualnych potrzeb placówek medycznych - zarówno dostarczenie wymaganych w ramach projektu funkcjonalności biznesowych realizowanych poprzez dostawę nowych systemów </w:t>
      </w:r>
      <w:r>
        <w:rPr>
          <w:rFonts w:asciiTheme="minorHAnsi" w:hAnsiTheme="minorHAnsi" w:cs="Calibri"/>
          <w:sz w:val="22"/>
        </w:rPr>
        <w:lastRenderedPageBreak/>
        <w:t xml:space="preserve">dziedzinowych (lub dostosowanie i integrację zastanych medycznych systemów dziedzinowych) oraz lokalnych repozytoriów EDM. Przewidywana jest także rozbudowa warstwy </w:t>
      </w:r>
      <w:proofErr w:type="spellStart"/>
      <w:r>
        <w:rPr>
          <w:rFonts w:asciiTheme="minorHAnsi" w:hAnsiTheme="minorHAnsi" w:cs="Calibri"/>
          <w:sz w:val="22"/>
        </w:rPr>
        <w:t>infrastrukturalno</w:t>
      </w:r>
      <w:proofErr w:type="spellEnd"/>
      <w:r>
        <w:rPr>
          <w:rFonts w:asciiTheme="minorHAnsi" w:hAnsiTheme="minorHAnsi" w:cs="Calibri"/>
          <w:sz w:val="22"/>
        </w:rPr>
        <w:t>–systemowej poprzez dostawę komponentów i rozwiązań w obszarze sieciowym, sprzętowym oraz oprogramowania systemowego.</w:t>
      </w:r>
      <w:r>
        <w:rPr>
          <w:rFonts w:asciiTheme="minorHAnsi" w:hAnsiTheme="minorHAnsi"/>
          <w:sz w:val="22"/>
        </w:rPr>
        <w:t xml:space="preserve"> </w:t>
      </w:r>
    </w:p>
    <w:p w14:paraId="12780C8C" w14:textId="77777777" w:rsidR="0067758C" w:rsidRDefault="00B40E30" w:rsidP="00AB0F84">
      <w:pPr>
        <w:pStyle w:val="Nagwek2"/>
        <w:numPr>
          <w:ilvl w:val="1"/>
          <w:numId w:val="355"/>
        </w:numPr>
      </w:pPr>
      <w:bookmarkStart w:id="6" w:name="_Toc45267643"/>
      <w:r>
        <w:t>Integracja z centralnym systemem e-zdrowie</w:t>
      </w:r>
      <w:bookmarkEnd w:id="6"/>
    </w:p>
    <w:p w14:paraId="22861AF9" w14:textId="77777777" w:rsidR="0067758C" w:rsidRDefault="00B40E30">
      <w:pPr>
        <w:spacing w:after="0" w:line="360" w:lineRule="auto"/>
        <w:ind w:left="0" w:right="0" w:firstLine="5"/>
        <w:rPr>
          <w:rFonts w:asciiTheme="minorHAnsi" w:hAnsiTheme="minorHAnsi" w:cs="Calibri"/>
          <w:color w:val="00000A"/>
          <w:sz w:val="22"/>
        </w:rPr>
      </w:pPr>
      <w:r>
        <w:rPr>
          <w:rFonts w:asciiTheme="minorHAnsi" w:hAnsiTheme="minorHAnsi" w:cs="Calibri"/>
          <w:color w:val="00000A"/>
          <w:sz w:val="22"/>
        </w:rPr>
        <w:t xml:space="preserve">Dostarczony Szpitalny System Informatyczny (SSI) musi zapewnić integrację funkcjonalną z systemem teleinformatycznym, o którym mowa w art. 7 ust. 1 ustawy o systemie informacji w ochronie zdrowia (tj. Dz.U. z 2017 roku, poz. 1845 z </w:t>
      </w:r>
      <w:proofErr w:type="spellStart"/>
      <w:r>
        <w:rPr>
          <w:rFonts w:asciiTheme="minorHAnsi" w:hAnsiTheme="minorHAnsi" w:cs="Calibri"/>
          <w:color w:val="00000A"/>
          <w:sz w:val="22"/>
        </w:rPr>
        <w:t>późn</w:t>
      </w:r>
      <w:proofErr w:type="spellEnd"/>
      <w:r>
        <w:rPr>
          <w:rFonts w:asciiTheme="minorHAnsi" w:hAnsiTheme="minorHAnsi" w:cs="Calibri"/>
          <w:color w:val="00000A"/>
          <w:sz w:val="22"/>
        </w:rPr>
        <w:t>. zm.), co najmniej w zakresie opisanym w dokumentach: „Opis usług biznesowych Systemu P1 wykorzystywanych w systemach usługodawców”, „Opis funkcjonalny Systemu P1 z perspektywy integracji systemów zewnętrznych” opublikowanych przez CSIOZ oraz „</w:t>
      </w:r>
      <w:bookmarkStart w:id="7" w:name="_Hlk2245090"/>
      <w:r>
        <w:rPr>
          <w:rFonts w:asciiTheme="minorHAnsi" w:hAnsiTheme="minorHAnsi" w:cs="Calibri"/>
          <w:color w:val="00000A"/>
          <w:sz w:val="22"/>
        </w:rPr>
        <w:t>Minimalne wymagania dla systemów usługodawców</w:t>
      </w:r>
      <w:bookmarkEnd w:id="7"/>
      <w:r>
        <w:rPr>
          <w:rFonts w:asciiTheme="minorHAnsi" w:hAnsiTheme="minorHAnsi" w:cs="Calibri"/>
          <w:color w:val="00000A"/>
          <w:sz w:val="22"/>
        </w:rPr>
        <w:t xml:space="preserve"> (</w:t>
      </w:r>
      <w:hyperlink r:id="rId8">
        <w:r>
          <w:rPr>
            <w:rStyle w:val="czeinternetowe"/>
            <w:rFonts w:asciiTheme="minorHAnsi" w:hAnsiTheme="minorHAnsi" w:cs="Calibri"/>
            <w:sz w:val="22"/>
          </w:rPr>
          <w:t>https://www.gov.pl/web/zdrowie/minimalne-wymagania-dla-systemow-uslugodawcow</w:t>
        </w:r>
      </w:hyperlink>
      <w:r>
        <w:rPr>
          <w:rFonts w:asciiTheme="minorHAnsi" w:hAnsiTheme="minorHAnsi" w:cs="Calibri"/>
          <w:color w:val="00000A"/>
          <w:sz w:val="22"/>
        </w:rPr>
        <w:t xml:space="preserve">) oraz </w:t>
      </w:r>
      <w:r>
        <w:rPr>
          <w:rFonts w:asciiTheme="minorHAnsi" w:eastAsiaTheme="minorHAnsi" w:hAnsiTheme="minorHAnsi" w:cstheme="minorBidi"/>
          <w:sz w:val="22"/>
          <w:lang w:eastAsia="en-US"/>
        </w:rPr>
        <w:t>dokumentacja integracyjna dla obszaru Zdarzeń Medycznych i Indeksów EDM.</w:t>
      </w:r>
    </w:p>
    <w:p w14:paraId="0DC57A35" w14:textId="77777777" w:rsidR="0067758C" w:rsidRDefault="00B40E30">
      <w:pPr>
        <w:spacing w:after="0" w:line="360" w:lineRule="auto"/>
        <w:ind w:right="0" w:firstLine="0"/>
        <w:rPr>
          <w:rFonts w:asciiTheme="minorHAnsi" w:hAnsiTheme="minorHAnsi" w:cs="Calibri"/>
          <w:color w:val="00000A"/>
          <w:sz w:val="22"/>
        </w:rPr>
      </w:pPr>
      <w:r>
        <w:rPr>
          <w:rFonts w:asciiTheme="minorHAnsi" w:hAnsiTheme="minorHAnsi" w:cs="Calibri"/>
          <w:color w:val="00000A"/>
          <w:sz w:val="22"/>
        </w:rPr>
        <w:t>W zakresie integracji i komplementarności z centralnymi systemami e-zdrowia, na Wykonawcy będzie spoczywał obowiązek dostosowania zaoferowanego rozwiązania co najmniej do wymagań ujętych w dokumentach publikowanych poprzez CSIOZ, w tym w szczególności do:</w:t>
      </w:r>
    </w:p>
    <w:p w14:paraId="6BEDFC1F" w14:textId="77777777" w:rsidR="0067758C" w:rsidRDefault="00B40E30">
      <w:pPr>
        <w:numPr>
          <w:ilvl w:val="0"/>
          <w:numId w:val="2"/>
        </w:numPr>
        <w:spacing w:after="0" w:line="360" w:lineRule="auto"/>
        <w:ind w:left="426" w:right="0"/>
        <w:rPr>
          <w:rFonts w:asciiTheme="minorHAnsi" w:hAnsiTheme="minorHAnsi" w:cs="Calibri"/>
          <w:sz w:val="22"/>
        </w:rPr>
      </w:pPr>
      <w:r>
        <w:rPr>
          <w:rFonts w:asciiTheme="minorHAnsi" w:hAnsiTheme="minorHAnsi" w:cs="Calibri"/>
          <w:color w:val="00000A"/>
          <w:sz w:val="22"/>
        </w:rPr>
        <w:t>zakresu funkcjonalnego Projektu P1 (</w:t>
      </w:r>
      <w:r>
        <w:rPr>
          <w:rFonts w:asciiTheme="minorHAnsi" w:hAnsiTheme="minorHAnsi" w:cstheme="minorHAnsi"/>
          <w:color w:val="auto"/>
          <w:sz w:val="22"/>
        </w:rPr>
        <w:t>system musi posiadać m.in. możliwość wystawiania recept elektronicznych oraz skierowań elektronicznych)</w:t>
      </w:r>
      <w:r>
        <w:rPr>
          <w:rFonts w:asciiTheme="minorHAnsi" w:hAnsiTheme="minorHAnsi" w:cs="Calibri"/>
          <w:color w:val="00000A"/>
          <w:sz w:val="22"/>
        </w:rPr>
        <w:t>,</w:t>
      </w:r>
    </w:p>
    <w:p w14:paraId="23EE2C4C" w14:textId="77777777" w:rsidR="0067758C" w:rsidRDefault="00B40E30">
      <w:pPr>
        <w:numPr>
          <w:ilvl w:val="0"/>
          <w:numId w:val="2"/>
        </w:numPr>
        <w:spacing w:after="0" w:line="360" w:lineRule="auto"/>
        <w:ind w:left="426" w:right="0"/>
        <w:rPr>
          <w:rFonts w:asciiTheme="minorHAnsi" w:hAnsiTheme="minorHAnsi" w:cs="Calibri"/>
          <w:color w:val="00000A"/>
          <w:sz w:val="22"/>
        </w:rPr>
      </w:pPr>
      <w:r>
        <w:rPr>
          <w:rFonts w:asciiTheme="minorHAnsi" w:hAnsiTheme="minorHAnsi" w:cs="Calibri"/>
          <w:color w:val="00000A"/>
          <w:sz w:val="22"/>
        </w:rPr>
        <w:t>opisu funkcjonalnego Systemu P1 z perspektywy integracji systemów zewnętrznych,</w:t>
      </w:r>
    </w:p>
    <w:p w14:paraId="03261CFB" w14:textId="77777777" w:rsidR="0067758C" w:rsidRDefault="00B40E30">
      <w:pPr>
        <w:numPr>
          <w:ilvl w:val="0"/>
          <w:numId w:val="2"/>
        </w:numPr>
        <w:spacing w:after="0" w:line="360" w:lineRule="auto"/>
        <w:ind w:left="425" w:right="0" w:hanging="357"/>
        <w:rPr>
          <w:rFonts w:asciiTheme="minorHAnsi" w:hAnsiTheme="minorHAnsi" w:cs="Calibri"/>
          <w:sz w:val="22"/>
        </w:rPr>
      </w:pPr>
      <w:r>
        <w:rPr>
          <w:rFonts w:asciiTheme="minorHAnsi" w:hAnsiTheme="minorHAnsi" w:cs="Calibri"/>
          <w:color w:val="00000A"/>
          <w:sz w:val="22"/>
        </w:rPr>
        <w:t xml:space="preserve">dokumenty te dostępne są na stronie internetowej CSIOZ, pod adresem: http://csioz.gov.pl.  </w:t>
      </w:r>
    </w:p>
    <w:p w14:paraId="68327397" w14:textId="77777777" w:rsidR="0067758C" w:rsidRDefault="00B40E30">
      <w:pPr>
        <w:spacing w:after="0" w:line="360" w:lineRule="auto"/>
        <w:ind w:right="0"/>
        <w:rPr>
          <w:rFonts w:asciiTheme="minorHAnsi" w:hAnsiTheme="minorHAnsi" w:cs="Calibri"/>
          <w:sz w:val="22"/>
        </w:rPr>
      </w:pPr>
      <w:r>
        <w:rPr>
          <w:rFonts w:asciiTheme="minorHAnsi" w:hAnsiTheme="minorHAnsi" w:cs="Calibri"/>
          <w:color w:val="00000A"/>
          <w:sz w:val="22"/>
        </w:rPr>
        <w:t xml:space="preserve">W zakresie integralności zaoferowanego Szpitalnego Systemu Informatycznego Wykonawca powinien uwzględnić i w razie obowiązującego wymogu wdrożyć poniższe wytyczne i założenia: </w:t>
      </w:r>
    </w:p>
    <w:p w14:paraId="728960B7" w14:textId="77777777" w:rsidR="0067758C" w:rsidRDefault="00B40E30">
      <w:pPr>
        <w:numPr>
          <w:ilvl w:val="0"/>
          <w:numId w:val="3"/>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System P1 dostępny będzie dla odpowiednio zarejestrowanych w CSIOZ systemów usługodawców </w:t>
      </w:r>
      <w:r>
        <w:rPr>
          <w:rFonts w:asciiTheme="minorHAnsi" w:hAnsiTheme="minorHAnsi" w:cs="Calibri"/>
          <w:color w:val="00000A"/>
          <w:sz w:val="22"/>
        </w:rPr>
        <w:br/>
        <w:t xml:space="preserve">i systemów regionalnych wyłącznie poprzez standardowe interfejsy Web Services. Wymagane jest dwustronne uwierzytelnianie systemów nawiązujących komunikację, a także podpisywanie komunikatów certyfikatem dostarczanym bądź wskazanym przez CSIOZ.    </w:t>
      </w:r>
    </w:p>
    <w:p w14:paraId="1B503CCD" w14:textId="77777777" w:rsidR="0067758C" w:rsidRDefault="00B40E30">
      <w:pPr>
        <w:numPr>
          <w:ilvl w:val="0"/>
          <w:numId w:val="3"/>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Komunikaty przesyłane do P1 powinny być podpisane elektronicznie przez system komunikujący się z Systemem P1 certyfikatem wydanym przy zakładaniu konta usługodawcy (rejestrowaniu systemu). Wymagania w zakresie rodzaju stosowanego certyfikatu mogą ulec zmianie w wyniku wejścia w życie Rozporządzenia Parlamentu Europejskiego i Rady (UE) nr 910/2014 z dnia 23 lipca 2014r. w sprawie identyfikacji elektronicznej i usług zaufania w odniesieniu do transakcji elektronicznych na rynku wewnętrznym oraz uchylające dyrektywę 1999/93/WE (rozporządzenie </w:t>
      </w:r>
      <w:proofErr w:type="spellStart"/>
      <w:r>
        <w:rPr>
          <w:rFonts w:asciiTheme="minorHAnsi" w:hAnsiTheme="minorHAnsi" w:cs="Calibri"/>
          <w:color w:val="00000A"/>
          <w:sz w:val="22"/>
        </w:rPr>
        <w:t>eIDAS</w:t>
      </w:r>
      <w:proofErr w:type="spellEnd"/>
      <w:r>
        <w:rPr>
          <w:rFonts w:asciiTheme="minorHAnsi" w:hAnsiTheme="minorHAnsi" w:cs="Calibri"/>
          <w:color w:val="00000A"/>
          <w:sz w:val="22"/>
        </w:rPr>
        <w:t xml:space="preserve">) oraz/lub wprowadzenia centralnych rozwiązań w zakresie uwierzytelniania użytkowników w obszarze </w:t>
      </w:r>
      <w:r>
        <w:rPr>
          <w:rFonts w:asciiTheme="minorHAnsi" w:hAnsiTheme="minorHAnsi" w:cs="Calibri"/>
          <w:color w:val="00000A"/>
          <w:sz w:val="22"/>
        </w:rPr>
        <w:br/>
        <w:t xml:space="preserve">e-zdrowia.  </w:t>
      </w:r>
    </w:p>
    <w:p w14:paraId="703942BC" w14:textId="77777777" w:rsidR="0067758C" w:rsidRDefault="00B40E30">
      <w:pPr>
        <w:numPr>
          <w:ilvl w:val="0"/>
          <w:numId w:val="3"/>
        </w:numPr>
        <w:spacing w:after="0" w:line="360" w:lineRule="auto"/>
        <w:ind w:left="426" w:right="0" w:hanging="426"/>
        <w:rPr>
          <w:rFonts w:asciiTheme="minorHAnsi" w:hAnsiTheme="minorHAnsi" w:cs="Calibri"/>
          <w:sz w:val="22"/>
        </w:rPr>
      </w:pPr>
      <w:r>
        <w:rPr>
          <w:rFonts w:asciiTheme="minorHAnsi" w:hAnsiTheme="minorHAnsi" w:cs="Calibri"/>
          <w:color w:val="00000A"/>
          <w:sz w:val="22"/>
        </w:rPr>
        <w:lastRenderedPageBreak/>
        <w:t xml:space="preserve">W przypadku informacji o zdarzeniu medycznym – obowiązuje Model Informacji o Zdarzeniu Medycznym i Indeksie Dokumentacji Medycznej (dalej: </w:t>
      </w:r>
      <w:proofErr w:type="spellStart"/>
      <w:r>
        <w:rPr>
          <w:rFonts w:asciiTheme="minorHAnsi" w:hAnsiTheme="minorHAnsi" w:cs="Calibri"/>
          <w:color w:val="00000A"/>
          <w:sz w:val="22"/>
        </w:rPr>
        <w:t>EDMiZM</w:t>
      </w:r>
      <w:proofErr w:type="spellEnd"/>
      <w:r>
        <w:rPr>
          <w:rFonts w:asciiTheme="minorHAnsi" w:hAnsiTheme="minorHAnsi" w:cs="Calibri"/>
          <w:color w:val="00000A"/>
          <w:sz w:val="22"/>
        </w:rPr>
        <w:t xml:space="preserve">) publikowany przez CSIOZ.  </w:t>
      </w:r>
    </w:p>
    <w:p w14:paraId="5FC22453" w14:textId="77777777" w:rsidR="0067758C" w:rsidRDefault="00B40E30">
      <w:pPr>
        <w:numPr>
          <w:ilvl w:val="0"/>
          <w:numId w:val="3"/>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W przypadku rejestru (indeksu) elektronicznej dokumentacji medycznej – obowiązuje </w:t>
      </w:r>
      <w:proofErr w:type="spellStart"/>
      <w:r>
        <w:rPr>
          <w:rFonts w:asciiTheme="minorHAnsi" w:hAnsiTheme="minorHAnsi" w:cs="Calibri"/>
          <w:color w:val="00000A"/>
          <w:sz w:val="22"/>
        </w:rPr>
        <w:t>EDMiZM</w:t>
      </w:r>
      <w:proofErr w:type="spellEnd"/>
      <w:r>
        <w:rPr>
          <w:rFonts w:asciiTheme="minorHAnsi" w:hAnsiTheme="minorHAnsi" w:cs="Calibri"/>
          <w:color w:val="00000A"/>
          <w:sz w:val="22"/>
        </w:rPr>
        <w:t xml:space="preserve"> publikowany przez CSIOZ.   </w:t>
      </w:r>
    </w:p>
    <w:p w14:paraId="35F87213" w14:textId="77777777" w:rsidR="0067758C" w:rsidRDefault="00B40E30">
      <w:pPr>
        <w:numPr>
          <w:ilvl w:val="0"/>
          <w:numId w:val="3"/>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Zgoda pacjenta na udostępnienie jego dokumentacji medycznej – funkcjonalność ta jest wymagana </w:t>
      </w:r>
      <w:r>
        <w:rPr>
          <w:rFonts w:asciiTheme="minorHAnsi" w:hAnsiTheme="minorHAnsi" w:cs="Calibri"/>
          <w:color w:val="00000A"/>
          <w:sz w:val="22"/>
        </w:rPr>
        <w:br/>
        <w:t xml:space="preserve">i powinna być zgodna z modelem dokumentu zgody oraz modelami interfejsów pozwalających na wnioskowanie o zgodę, które zostaną opublikowane przez CSIOZ.  </w:t>
      </w:r>
    </w:p>
    <w:p w14:paraId="173D084A" w14:textId="77777777" w:rsidR="0067758C" w:rsidRDefault="00B40E30">
      <w:pPr>
        <w:numPr>
          <w:ilvl w:val="0"/>
          <w:numId w:val="3"/>
        </w:numPr>
        <w:spacing w:after="0" w:line="360" w:lineRule="auto"/>
        <w:ind w:left="425" w:right="0" w:hanging="425"/>
        <w:rPr>
          <w:rFonts w:asciiTheme="minorHAnsi" w:hAnsiTheme="minorHAnsi" w:cs="Calibri"/>
          <w:sz w:val="22"/>
        </w:rPr>
      </w:pPr>
      <w:r>
        <w:rPr>
          <w:rFonts w:asciiTheme="minorHAnsi" w:hAnsiTheme="minorHAnsi" w:cs="Calibri"/>
          <w:color w:val="00000A"/>
          <w:sz w:val="22"/>
        </w:rPr>
        <w:t xml:space="preserve">Wymiana elektronicznej dokumentacji medycznej (dalej: EDM) – funkcjonalność ta jest wymagana </w:t>
      </w:r>
      <w:r>
        <w:rPr>
          <w:rFonts w:asciiTheme="minorHAnsi" w:hAnsiTheme="minorHAnsi" w:cs="Calibri"/>
          <w:color w:val="00000A"/>
          <w:sz w:val="22"/>
        </w:rPr>
        <w:br/>
        <w:t xml:space="preserve">i powinna być zgodna z modelem wniosku i dokumentu udostępnienia oraz modelami interfejsów, które zostaną opublikowane przez CSIOZ.  </w:t>
      </w:r>
    </w:p>
    <w:p w14:paraId="1B73BA01" w14:textId="77777777" w:rsidR="0067758C" w:rsidRDefault="00B40E30">
      <w:pPr>
        <w:spacing w:after="0" w:line="360" w:lineRule="auto"/>
        <w:ind w:right="0"/>
        <w:rPr>
          <w:rFonts w:asciiTheme="minorHAnsi" w:hAnsiTheme="minorHAnsi" w:cs="Calibri"/>
          <w:sz w:val="22"/>
        </w:rPr>
      </w:pPr>
      <w:r>
        <w:rPr>
          <w:rFonts w:asciiTheme="minorHAnsi" w:hAnsiTheme="minorHAnsi" w:cs="Calibri"/>
          <w:color w:val="00000A"/>
          <w:sz w:val="22"/>
        </w:rPr>
        <w:t xml:space="preserve">Jednocześnie, zaoferowany Szpitalny System Informatyczny powinien spełniać następujące założenia funkcjonalne:  </w:t>
      </w:r>
    </w:p>
    <w:p w14:paraId="41B377E7" w14:textId="77777777" w:rsidR="0067758C" w:rsidRDefault="00B40E30">
      <w:pPr>
        <w:numPr>
          <w:ilvl w:val="0"/>
          <w:numId w:val="4"/>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Prowadzenie i wymiana Elektronicznej Dokumentacji Medycznej (EDM), w tym indywidualnej dokumentacji medycznej (wewnętrznej lub zewnętrznej), uwzględniać musi rozwiązania umożliwiające zbieranie przez podmiot udzielający świadczeń opieki zdrowotnej jednostkowych danych medycznych w elektronicznym rekordzie pacjenta oraz tworzenie EDM zgodnej co najmniej ze standardem HL7 CDA, opracowanym i opublikowanym przez CSIOZ – Polską Implementacją Krajową HL7 CDA (tzw. IG).  </w:t>
      </w:r>
    </w:p>
    <w:p w14:paraId="1D0BB3F5" w14:textId="77777777" w:rsidR="0067758C" w:rsidRDefault="00B40E30">
      <w:pPr>
        <w:numPr>
          <w:ilvl w:val="0"/>
          <w:numId w:val="4"/>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Szpitalny System Informatyczny powinien uwzględniać funkcjonalności dotyczące prowadzenia repozytorium EDM (z obsługą przechowywania EDM) oraz uwzględniać rozwiązania zapewniające wymianę EDM pomiędzy repozytorium Zamawiającego a Platformą P1.  Platforma P1 będzie zawierała w sobie katalog EDM, w którym znajdować się będą informacje o EDM tworzonym i przechowywanym u Zamawiającego. </w:t>
      </w:r>
    </w:p>
    <w:p w14:paraId="65038C14" w14:textId="77777777" w:rsidR="0067758C" w:rsidRDefault="00B40E30">
      <w:pPr>
        <w:numPr>
          <w:ilvl w:val="0"/>
          <w:numId w:val="4"/>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Repozytorium EDM powinno realizować, co najmniej usługę przyjmowania, archiwizacji </w:t>
      </w:r>
      <w:r>
        <w:rPr>
          <w:rFonts w:asciiTheme="minorHAnsi" w:hAnsiTheme="minorHAnsi" w:cs="Calibri"/>
          <w:color w:val="00000A"/>
          <w:sz w:val="22"/>
        </w:rPr>
        <w:br/>
        <w:t xml:space="preserve">i udostępniania EDM zgodnej z HL7 CDA, a w przypadku repozytoriów badań obrazowych, przyjmowania, archiwizacji i udostępniania obiektów DICOM.  </w:t>
      </w:r>
    </w:p>
    <w:p w14:paraId="5421BF72" w14:textId="77777777" w:rsidR="0067758C" w:rsidRDefault="00B40E30">
      <w:pPr>
        <w:numPr>
          <w:ilvl w:val="0"/>
          <w:numId w:val="4"/>
        </w:numPr>
        <w:spacing w:after="0" w:line="360" w:lineRule="auto"/>
        <w:ind w:left="426" w:right="0" w:hanging="426"/>
        <w:rPr>
          <w:rFonts w:asciiTheme="minorHAnsi" w:hAnsiTheme="minorHAnsi" w:cs="Calibri"/>
          <w:color w:val="00000A"/>
          <w:sz w:val="22"/>
        </w:rPr>
      </w:pPr>
      <w:r>
        <w:rPr>
          <w:rFonts w:asciiTheme="minorHAnsi" w:hAnsiTheme="minorHAnsi" w:cs="Calibri"/>
          <w:color w:val="00000A"/>
          <w:sz w:val="22"/>
        </w:rPr>
        <w:t>Zaoferowany Szpitalny System Informatyczny musi być dostosowany do współpracy z systemem, o którym mowa w art. 33a ustawy z dnia 8 września 2006r. o Państwowym Ratownictwie medycznym (Dz. U. z 2019 r. poz. 993, 1590) oraz art. 4 ust. 3 ustawy z dnia 21 lutego 2019r.o zmianie ustawy oświadczeniach opieki zdrowotnej finansowanych ze środków publicznych oraz niektórych innych ustaw (Dz. U. z 2019 r. poz. 399,999, 1096).</w:t>
      </w:r>
    </w:p>
    <w:p w14:paraId="2DBA4CA3" w14:textId="77777777" w:rsidR="0067758C" w:rsidRDefault="00B40E30">
      <w:pPr>
        <w:numPr>
          <w:ilvl w:val="0"/>
          <w:numId w:val="4"/>
        </w:numPr>
        <w:spacing w:after="0" w:line="360" w:lineRule="auto"/>
        <w:ind w:left="426" w:right="0" w:hanging="426"/>
        <w:rPr>
          <w:rFonts w:asciiTheme="minorHAnsi" w:hAnsiTheme="minorHAnsi" w:cs="Calibri"/>
          <w:color w:val="00000A"/>
          <w:sz w:val="22"/>
        </w:rPr>
      </w:pPr>
      <w:r>
        <w:rPr>
          <w:rFonts w:asciiTheme="minorHAnsi" w:hAnsiTheme="minorHAnsi" w:cs="Calibri"/>
          <w:color w:val="00000A"/>
          <w:sz w:val="22"/>
        </w:rPr>
        <w:t>Zaoferowany Szpitalny System Informatyczny musi być dostosowany do współpracy z systemem, o którym mowa w art. 17 Ustawy z dnia 22 sierpnia 1997 r. o publicznej służbie krwi (Dz. U. z 2019 r. poz. 1222).</w:t>
      </w:r>
      <w:r>
        <w:rPr>
          <w:rFonts w:asciiTheme="minorHAnsi" w:hAnsiTheme="minorHAnsi" w:cs="Arial"/>
          <w:sz w:val="22"/>
        </w:rPr>
        <w:t xml:space="preserve"> </w:t>
      </w:r>
    </w:p>
    <w:p w14:paraId="5F1AC2FC" w14:textId="77777777" w:rsidR="0067758C" w:rsidRDefault="00B40E30" w:rsidP="00AB0F84">
      <w:pPr>
        <w:pStyle w:val="Nagwek2"/>
        <w:numPr>
          <w:ilvl w:val="1"/>
          <w:numId w:val="355"/>
        </w:numPr>
      </w:pPr>
      <w:bookmarkStart w:id="8" w:name="_Toc45267644"/>
      <w:r>
        <w:lastRenderedPageBreak/>
        <w:t>Akty prawne</w:t>
      </w:r>
      <w:bookmarkEnd w:id="8"/>
    </w:p>
    <w:p w14:paraId="20B7191D" w14:textId="77777777" w:rsidR="0067758C" w:rsidRDefault="00B40E30">
      <w:pPr>
        <w:spacing w:after="0" w:line="360" w:lineRule="auto"/>
        <w:ind w:left="0" w:right="0"/>
        <w:contextualSpacing/>
        <w:rPr>
          <w:rFonts w:asciiTheme="minorHAnsi" w:hAnsiTheme="minorHAnsi"/>
          <w:sz w:val="22"/>
        </w:rPr>
      </w:pPr>
      <w:r>
        <w:rPr>
          <w:rFonts w:asciiTheme="minorHAnsi" w:hAnsiTheme="minorHAnsi"/>
          <w:sz w:val="22"/>
        </w:rPr>
        <w:t xml:space="preserve">Dostarczone rozwiązania teleinformatyczne, ze szczególnym uwzględnieniem dostarczanego i wdrażanego Oprogramowania, muszą być zgodne z powszechnie obowiązującymi przepisami prawa polskiego </w:t>
      </w:r>
      <w:r>
        <w:rPr>
          <w:rFonts w:asciiTheme="minorHAnsi" w:hAnsiTheme="minorHAnsi"/>
          <w:sz w:val="22"/>
        </w:rPr>
        <w:br/>
        <w:t>i europejskiego. Dostarczone rozwiązania muszą pozwalać na gromadzenie, przetwarzanie i analizowanie danych i informacji w obszarach objętych wdrożeniem, na bazie tych danych musi umożliwiać wytwarzanie prawidłowej, kompletnej, ujętej w obowiązujących przepisach prawa dokumentacji (dokumenty, raporty, wykazy, oświadczenia, zaświadczenia itp.).</w:t>
      </w:r>
    </w:p>
    <w:p w14:paraId="2B4B1FAA" w14:textId="77777777" w:rsidR="0067758C" w:rsidRDefault="00B40E30" w:rsidP="00AB0F84">
      <w:pPr>
        <w:pStyle w:val="Nagwek2"/>
        <w:numPr>
          <w:ilvl w:val="1"/>
          <w:numId w:val="355"/>
        </w:numPr>
      </w:pPr>
      <w:bookmarkStart w:id="9" w:name="_Toc45267645"/>
      <w:r>
        <w:t>Ogólny opis przedmiot zamówienia</w:t>
      </w:r>
      <w:bookmarkEnd w:id="9"/>
    </w:p>
    <w:p w14:paraId="7C0A8416" w14:textId="77777777" w:rsidR="0067758C" w:rsidRDefault="00B40E30">
      <w:pPr>
        <w:spacing w:after="0" w:line="360" w:lineRule="auto"/>
        <w:ind w:left="0" w:firstLine="0"/>
        <w:rPr>
          <w:rFonts w:asciiTheme="minorHAnsi" w:hAnsiTheme="minorHAnsi" w:cstheme="minorHAnsi"/>
          <w:b/>
          <w:sz w:val="22"/>
        </w:rPr>
      </w:pPr>
      <w:r>
        <w:rPr>
          <w:rFonts w:asciiTheme="minorHAnsi" w:hAnsiTheme="minorHAnsi" w:cstheme="minorHAnsi"/>
          <w:b/>
          <w:sz w:val="22"/>
        </w:rPr>
        <w:t>Część 1</w:t>
      </w:r>
      <w:r>
        <w:rPr>
          <w:rFonts w:asciiTheme="minorHAnsi" w:hAnsiTheme="minorHAnsi" w:cstheme="minorHAnsi"/>
          <w:bCs/>
          <w:sz w:val="22"/>
        </w:rPr>
        <w:t xml:space="preserve"> - </w:t>
      </w:r>
      <w:r>
        <w:rPr>
          <w:rFonts w:asciiTheme="minorHAnsi" w:hAnsiTheme="minorHAnsi" w:cstheme="minorHAnsi"/>
          <w:b/>
          <w:sz w:val="22"/>
        </w:rPr>
        <w:t>dostawa i wdrożenie infrastruktury serwerowej oraz Szpitalnego Systemu Informatycznego (SSI).</w:t>
      </w:r>
    </w:p>
    <w:p w14:paraId="3A7A3D33" w14:textId="77777777" w:rsidR="0067758C" w:rsidRDefault="00B40E30">
      <w:pPr>
        <w:spacing w:after="0" w:line="360" w:lineRule="auto"/>
        <w:ind w:right="0"/>
        <w:contextualSpacing/>
        <w:rPr>
          <w:rFonts w:asciiTheme="minorHAnsi" w:hAnsiTheme="minorHAnsi"/>
          <w:sz w:val="22"/>
        </w:rPr>
      </w:pPr>
      <w:r>
        <w:rPr>
          <w:rFonts w:asciiTheme="minorHAnsi" w:hAnsiTheme="minorHAnsi"/>
          <w:sz w:val="22"/>
        </w:rPr>
        <w:t xml:space="preserve">Przedmiot zamówienia niniejszego postepowania przetargowego dla części 1 obejmuje: </w:t>
      </w:r>
    </w:p>
    <w:p w14:paraId="7E8A9515" w14:textId="77777777" w:rsidR="0067758C" w:rsidRDefault="00B40E30">
      <w:pPr>
        <w:numPr>
          <w:ilvl w:val="0"/>
          <w:numId w:val="5"/>
        </w:numPr>
        <w:spacing w:after="0" w:line="360" w:lineRule="auto"/>
        <w:ind w:left="851" w:right="0"/>
        <w:contextualSpacing/>
        <w:rPr>
          <w:rFonts w:asciiTheme="minorHAnsi" w:eastAsia="Arial" w:hAnsiTheme="minorHAnsi" w:cs="Calibri"/>
          <w:b/>
          <w:sz w:val="22"/>
        </w:rPr>
      </w:pPr>
      <w:r>
        <w:rPr>
          <w:rFonts w:asciiTheme="minorHAnsi" w:hAnsiTheme="minorHAnsi" w:cs="Calibri"/>
          <w:b/>
          <w:sz w:val="22"/>
        </w:rPr>
        <w:t>dostawę i wdrożenie Infrastruktury Serwerowej wraz z oprogramowaniem systemowym i narzędziowym:</w:t>
      </w:r>
    </w:p>
    <w:p w14:paraId="25863261" w14:textId="77777777" w:rsidR="0067758C" w:rsidRDefault="00B40E30">
      <w:pPr>
        <w:numPr>
          <w:ilvl w:val="0"/>
          <w:numId w:val="6"/>
        </w:numPr>
        <w:tabs>
          <w:tab w:val="left" w:pos="1134"/>
        </w:tabs>
        <w:spacing w:after="0" w:line="360" w:lineRule="auto"/>
        <w:ind w:left="1276" w:right="0" w:hanging="425"/>
        <w:rPr>
          <w:rFonts w:asciiTheme="minorHAnsi" w:eastAsia="Arial" w:hAnsiTheme="minorHAnsi" w:cs="Calibri"/>
          <w:sz w:val="22"/>
        </w:rPr>
      </w:pPr>
      <w:r>
        <w:rPr>
          <w:rFonts w:asciiTheme="minorHAnsi" w:eastAsia="Arial" w:hAnsiTheme="minorHAnsi" w:cs="Calibri"/>
          <w:b/>
          <w:sz w:val="22"/>
        </w:rPr>
        <w:t>Infrastruktura serwerowa</w:t>
      </w:r>
      <w:r>
        <w:rPr>
          <w:rFonts w:asciiTheme="minorHAnsi" w:eastAsia="Arial" w:hAnsiTheme="minorHAnsi" w:cs="Calibri"/>
          <w:sz w:val="22"/>
        </w:rPr>
        <w:t xml:space="preserve"> w zakresie:</w:t>
      </w:r>
    </w:p>
    <w:tbl>
      <w:tblPr>
        <w:tblW w:w="8713" w:type="dxa"/>
        <w:tblInd w:w="496" w:type="dxa"/>
        <w:tblCellMar>
          <w:left w:w="70" w:type="dxa"/>
          <w:right w:w="70" w:type="dxa"/>
        </w:tblCellMar>
        <w:tblLook w:val="04A0" w:firstRow="1" w:lastRow="0" w:firstColumn="1" w:lastColumn="0" w:noHBand="0" w:noVBand="1"/>
      </w:tblPr>
      <w:tblGrid>
        <w:gridCol w:w="1597"/>
        <w:gridCol w:w="5132"/>
        <w:gridCol w:w="1984"/>
      </w:tblGrid>
      <w:tr w:rsidR="0067758C" w14:paraId="7BA6CA42"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8476E82" w14:textId="77777777" w:rsidR="0067758C" w:rsidRDefault="00B40E30">
            <w:pPr>
              <w:spacing w:after="0" w:line="360" w:lineRule="auto"/>
              <w:ind w:left="0" w:right="0" w:firstLine="0"/>
              <w:jc w:val="center"/>
              <w:rPr>
                <w:rFonts w:asciiTheme="minorHAnsi" w:hAnsiTheme="minorHAnsi"/>
                <w:b/>
                <w:bCs/>
              </w:rPr>
            </w:pPr>
            <w:r>
              <w:rPr>
                <w:rFonts w:asciiTheme="minorHAnsi" w:hAnsiTheme="minorHAnsi"/>
                <w:b/>
                <w:bCs/>
                <w:sz w:val="22"/>
              </w:rPr>
              <w:t>Poz. SOPZ</w:t>
            </w:r>
          </w:p>
        </w:tc>
        <w:tc>
          <w:tcPr>
            <w:tcW w:w="5132" w:type="dxa"/>
            <w:tcBorders>
              <w:top w:val="single" w:sz="4" w:space="0" w:color="000000"/>
              <w:bottom w:val="single" w:sz="4" w:space="0" w:color="000000"/>
              <w:right w:val="single" w:sz="4" w:space="0" w:color="000000"/>
            </w:tcBorders>
            <w:shd w:val="clear" w:color="auto" w:fill="D9D9D9" w:themeFill="background1" w:themeFillShade="D9"/>
            <w:vAlign w:val="bottom"/>
          </w:tcPr>
          <w:p w14:paraId="57673EB4" w14:textId="77777777" w:rsidR="0067758C" w:rsidRDefault="00B40E30">
            <w:pPr>
              <w:spacing w:after="0" w:line="360" w:lineRule="auto"/>
              <w:ind w:left="0" w:right="0" w:firstLine="0"/>
              <w:jc w:val="center"/>
              <w:rPr>
                <w:rFonts w:asciiTheme="minorHAnsi" w:hAnsiTheme="minorHAnsi"/>
                <w:b/>
                <w:bCs/>
              </w:rPr>
            </w:pPr>
            <w:r>
              <w:rPr>
                <w:rFonts w:asciiTheme="minorHAnsi" w:hAnsiTheme="minorHAnsi"/>
                <w:b/>
                <w:bCs/>
                <w:sz w:val="22"/>
              </w:rPr>
              <w:t>Opis</w:t>
            </w:r>
          </w:p>
        </w:tc>
        <w:tc>
          <w:tcPr>
            <w:tcW w:w="1984" w:type="dxa"/>
            <w:tcBorders>
              <w:top w:val="single" w:sz="4" w:space="0" w:color="000000"/>
              <w:bottom w:val="single" w:sz="4" w:space="0" w:color="000000"/>
              <w:right w:val="single" w:sz="4" w:space="0" w:color="000000"/>
            </w:tcBorders>
            <w:shd w:val="clear" w:color="auto" w:fill="D9D9D9" w:themeFill="background1" w:themeFillShade="D9"/>
            <w:vAlign w:val="bottom"/>
          </w:tcPr>
          <w:p w14:paraId="2EDD5230" w14:textId="77777777" w:rsidR="0067758C" w:rsidRDefault="00B40E30">
            <w:pPr>
              <w:spacing w:after="0" w:line="360" w:lineRule="auto"/>
              <w:ind w:left="0" w:right="0" w:firstLine="0"/>
              <w:jc w:val="center"/>
              <w:rPr>
                <w:rFonts w:asciiTheme="minorHAnsi" w:hAnsiTheme="minorHAnsi"/>
                <w:b/>
                <w:bCs/>
              </w:rPr>
            </w:pPr>
            <w:r>
              <w:rPr>
                <w:rFonts w:asciiTheme="minorHAnsi" w:hAnsiTheme="minorHAnsi"/>
                <w:b/>
                <w:bCs/>
                <w:sz w:val="22"/>
              </w:rPr>
              <w:t>Ilość sztuk</w:t>
            </w:r>
          </w:p>
        </w:tc>
      </w:tr>
      <w:tr w:rsidR="0067758C" w14:paraId="47A2BD50" w14:textId="77777777">
        <w:trPr>
          <w:trHeight w:val="315"/>
        </w:trPr>
        <w:tc>
          <w:tcPr>
            <w:tcW w:w="1597" w:type="dxa"/>
            <w:tcBorders>
              <w:left w:val="single" w:sz="4" w:space="0" w:color="000000"/>
              <w:bottom w:val="single" w:sz="4" w:space="0" w:color="000000"/>
              <w:right w:val="single" w:sz="4" w:space="0" w:color="000000"/>
            </w:tcBorders>
            <w:shd w:val="clear" w:color="auto" w:fill="D9D9D9" w:themeFill="background1" w:themeFillShade="D9"/>
            <w:vAlign w:val="center"/>
          </w:tcPr>
          <w:p w14:paraId="48AA497A" w14:textId="77777777" w:rsidR="0067758C" w:rsidRDefault="00B40E30">
            <w:pPr>
              <w:spacing w:after="0" w:line="360" w:lineRule="auto"/>
              <w:ind w:left="0" w:right="0" w:firstLine="0"/>
              <w:jc w:val="center"/>
              <w:rPr>
                <w:rFonts w:asciiTheme="minorHAnsi" w:hAnsiTheme="minorHAnsi"/>
                <w:b/>
                <w:bCs/>
              </w:rPr>
            </w:pPr>
            <w:r>
              <w:rPr>
                <w:rFonts w:asciiTheme="minorHAnsi" w:hAnsiTheme="minorHAnsi"/>
                <w:b/>
                <w:bCs/>
                <w:sz w:val="22"/>
              </w:rPr>
              <w:t>Rozdział II.1</w:t>
            </w:r>
          </w:p>
        </w:tc>
        <w:tc>
          <w:tcPr>
            <w:tcW w:w="5132" w:type="dxa"/>
            <w:tcBorders>
              <w:bottom w:val="single" w:sz="4" w:space="0" w:color="000000"/>
              <w:right w:val="single" w:sz="4" w:space="0" w:color="000000"/>
            </w:tcBorders>
            <w:shd w:val="clear" w:color="auto" w:fill="D9D9D9" w:themeFill="background1" w:themeFillShade="D9"/>
            <w:vAlign w:val="center"/>
          </w:tcPr>
          <w:p w14:paraId="47D19EC4" w14:textId="77777777" w:rsidR="0067758C" w:rsidRDefault="00B40E30">
            <w:pPr>
              <w:spacing w:after="0" w:line="360" w:lineRule="auto"/>
              <w:ind w:left="0" w:right="0" w:firstLine="0"/>
              <w:jc w:val="left"/>
              <w:rPr>
                <w:rFonts w:asciiTheme="minorHAnsi" w:hAnsiTheme="minorHAnsi"/>
                <w:b/>
                <w:bCs/>
              </w:rPr>
            </w:pPr>
            <w:r>
              <w:rPr>
                <w:rFonts w:asciiTheme="minorHAnsi" w:hAnsiTheme="minorHAnsi"/>
                <w:b/>
                <w:bCs/>
                <w:sz w:val="22"/>
              </w:rPr>
              <w:t xml:space="preserve">Infrastruktura serwerowa </w:t>
            </w:r>
          </w:p>
        </w:tc>
        <w:tc>
          <w:tcPr>
            <w:tcW w:w="1984" w:type="dxa"/>
            <w:tcBorders>
              <w:bottom w:val="single" w:sz="4" w:space="0" w:color="000000"/>
              <w:right w:val="single" w:sz="4" w:space="0" w:color="000000"/>
            </w:tcBorders>
            <w:shd w:val="clear" w:color="auto" w:fill="D9D9D9" w:themeFill="background1" w:themeFillShade="D9"/>
            <w:vAlign w:val="bottom"/>
          </w:tcPr>
          <w:p w14:paraId="4FC4B00D"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 </w:t>
            </w:r>
          </w:p>
        </w:tc>
      </w:tr>
      <w:tr w:rsidR="0067758C" w14:paraId="325699F4" w14:textId="77777777">
        <w:trPr>
          <w:trHeight w:val="300"/>
        </w:trPr>
        <w:tc>
          <w:tcPr>
            <w:tcW w:w="1597" w:type="dxa"/>
            <w:tcBorders>
              <w:left w:val="single" w:sz="4" w:space="0" w:color="000000"/>
              <w:bottom w:val="single" w:sz="4" w:space="0" w:color="000000"/>
              <w:right w:val="single" w:sz="4" w:space="0" w:color="000000"/>
            </w:tcBorders>
            <w:shd w:val="clear" w:color="auto" w:fill="auto"/>
            <w:vAlign w:val="center"/>
          </w:tcPr>
          <w:p w14:paraId="494570B1"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II.1.1</w:t>
            </w:r>
          </w:p>
        </w:tc>
        <w:tc>
          <w:tcPr>
            <w:tcW w:w="5132" w:type="dxa"/>
            <w:tcBorders>
              <w:bottom w:val="single" w:sz="4" w:space="0" w:color="000000"/>
              <w:right w:val="single" w:sz="4" w:space="0" w:color="000000"/>
            </w:tcBorders>
            <w:shd w:val="clear" w:color="auto" w:fill="auto"/>
            <w:vAlign w:val="bottom"/>
          </w:tcPr>
          <w:p w14:paraId="08010CD9"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Serwer aplikacyjny</w:t>
            </w:r>
          </w:p>
        </w:tc>
        <w:tc>
          <w:tcPr>
            <w:tcW w:w="1984" w:type="dxa"/>
            <w:tcBorders>
              <w:bottom w:val="single" w:sz="4" w:space="0" w:color="000000"/>
              <w:right w:val="single" w:sz="4" w:space="0" w:color="000000"/>
            </w:tcBorders>
            <w:shd w:val="clear" w:color="auto" w:fill="auto"/>
            <w:vAlign w:val="bottom"/>
          </w:tcPr>
          <w:p w14:paraId="2B568C71"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2</w:t>
            </w:r>
          </w:p>
        </w:tc>
      </w:tr>
      <w:tr w:rsidR="0067758C" w14:paraId="3C2DD4F7" w14:textId="77777777">
        <w:trPr>
          <w:trHeight w:val="300"/>
        </w:trPr>
        <w:tc>
          <w:tcPr>
            <w:tcW w:w="1597" w:type="dxa"/>
            <w:tcBorders>
              <w:left w:val="single" w:sz="4" w:space="0" w:color="000000"/>
              <w:bottom w:val="single" w:sz="4" w:space="0" w:color="000000"/>
              <w:right w:val="single" w:sz="4" w:space="0" w:color="000000"/>
            </w:tcBorders>
            <w:shd w:val="clear" w:color="auto" w:fill="auto"/>
            <w:vAlign w:val="center"/>
          </w:tcPr>
          <w:p w14:paraId="3F5CE362"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II.1.2</w:t>
            </w:r>
          </w:p>
        </w:tc>
        <w:tc>
          <w:tcPr>
            <w:tcW w:w="5132" w:type="dxa"/>
            <w:tcBorders>
              <w:bottom w:val="single" w:sz="4" w:space="0" w:color="000000"/>
              <w:right w:val="single" w:sz="4" w:space="0" w:color="000000"/>
            </w:tcBorders>
            <w:shd w:val="clear" w:color="auto" w:fill="auto"/>
            <w:vAlign w:val="bottom"/>
          </w:tcPr>
          <w:p w14:paraId="698BF3DA"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Serwer administracyjny</w:t>
            </w:r>
          </w:p>
        </w:tc>
        <w:tc>
          <w:tcPr>
            <w:tcW w:w="1984" w:type="dxa"/>
            <w:tcBorders>
              <w:bottom w:val="single" w:sz="4" w:space="0" w:color="000000"/>
              <w:right w:val="single" w:sz="4" w:space="0" w:color="000000"/>
            </w:tcBorders>
            <w:shd w:val="clear" w:color="auto" w:fill="auto"/>
            <w:vAlign w:val="bottom"/>
          </w:tcPr>
          <w:p w14:paraId="3916D673"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1</w:t>
            </w:r>
          </w:p>
        </w:tc>
      </w:tr>
      <w:tr w:rsidR="0067758C" w14:paraId="3BF1C955" w14:textId="77777777">
        <w:trPr>
          <w:trHeight w:val="300"/>
        </w:trPr>
        <w:tc>
          <w:tcPr>
            <w:tcW w:w="1597" w:type="dxa"/>
            <w:tcBorders>
              <w:left w:val="single" w:sz="4" w:space="0" w:color="000000"/>
              <w:bottom w:val="single" w:sz="4" w:space="0" w:color="000000"/>
              <w:right w:val="single" w:sz="4" w:space="0" w:color="000000"/>
            </w:tcBorders>
            <w:shd w:val="clear" w:color="auto" w:fill="auto"/>
            <w:vAlign w:val="center"/>
          </w:tcPr>
          <w:p w14:paraId="454FE3BE"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II.1.3</w:t>
            </w:r>
          </w:p>
        </w:tc>
        <w:tc>
          <w:tcPr>
            <w:tcW w:w="5132" w:type="dxa"/>
            <w:tcBorders>
              <w:bottom w:val="single" w:sz="4" w:space="0" w:color="000000"/>
              <w:right w:val="single" w:sz="4" w:space="0" w:color="000000"/>
            </w:tcBorders>
            <w:shd w:val="clear" w:color="auto" w:fill="auto"/>
            <w:vAlign w:val="bottom"/>
          </w:tcPr>
          <w:p w14:paraId="24E0CBF6"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Serwer bazodanowy</w:t>
            </w:r>
          </w:p>
        </w:tc>
        <w:tc>
          <w:tcPr>
            <w:tcW w:w="1984" w:type="dxa"/>
            <w:tcBorders>
              <w:bottom w:val="single" w:sz="4" w:space="0" w:color="000000"/>
              <w:right w:val="single" w:sz="4" w:space="0" w:color="000000"/>
            </w:tcBorders>
            <w:shd w:val="clear" w:color="auto" w:fill="auto"/>
            <w:vAlign w:val="bottom"/>
          </w:tcPr>
          <w:p w14:paraId="5EFD7156"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1</w:t>
            </w:r>
          </w:p>
        </w:tc>
      </w:tr>
      <w:tr w:rsidR="0067758C" w14:paraId="5BE05327" w14:textId="77777777">
        <w:trPr>
          <w:trHeight w:val="300"/>
        </w:trPr>
        <w:tc>
          <w:tcPr>
            <w:tcW w:w="1597" w:type="dxa"/>
            <w:tcBorders>
              <w:left w:val="single" w:sz="4" w:space="0" w:color="000000"/>
              <w:bottom w:val="single" w:sz="4" w:space="0" w:color="000000"/>
              <w:right w:val="single" w:sz="4" w:space="0" w:color="000000"/>
            </w:tcBorders>
            <w:shd w:val="clear" w:color="auto" w:fill="auto"/>
          </w:tcPr>
          <w:p w14:paraId="45C59A98"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II.1.4</w:t>
            </w:r>
          </w:p>
        </w:tc>
        <w:tc>
          <w:tcPr>
            <w:tcW w:w="5132" w:type="dxa"/>
            <w:tcBorders>
              <w:bottom w:val="single" w:sz="4" w:space="0" w:color="000000"/>
              <w:right w:val="single" w:sz="4" w:space="0" w:color="000000"/>
            </w:tcBorders>
            <w:shd w:val="clear" w:color="auto" w:fill="auto"/>
            <w:vAlign w:val="bottom"/>
          </w:tcPr>
          <w:p w14:paraId="48C89575"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Macierz główna</w:t>
            </w:r>
          </w:p>
        </w:tc>
        <w:tc>
          <w:tcPr>
            <w:tcW w:w="1984" w:type="dxa"/>
            <w:tcBorders>
              <w:bottom w:val="single" w:sz="4" w:space="0" w:color="000000"/>
              <w:right w:val="single" w:sz="4" w:space="0" w:color="000000"/>
            </w:tcBorders>
            <w:shd w:val="clear" w:color="auto" w:fill="auto"/>
            <w:vAlign w:val="bottom"/>
          </w:tcPr>
          <w:p w14:paraId="521A73FB"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1</w:t>
            </w:r>
          </w:p>
        </w:tc>
      </w:tr>
      <w:tr w:rsidR="0067758C" w14:paraId="7C4899A6" w14:textId="77777777">
        <w:trPr>
          <w:trHeight w:val="300"/>
        </w:trPr>
        <w:tc>
          <w:tcPr>
            <w:tcW w:w="1597" w:type="dxa"/>
            <w:tcBorders>
              <w:left w:val="single" w:sz="4" w:space="0" w:color="000000"/>
              <w:bottom w:val="single" w:sz="4" w:space="0" w:color="000000"/>
              <w:right w:val="single" w:sz="4" w:space="0" w:color="000000"/>
            </w:tcBorders>
            <w:shd w:val="clear" w:color="auto" w:fill="auto"/>
          </w:tcPr>
          <w:p w14:paraId="47E2D962"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II.1.5</w:t>
            </w:r>
          </w:p>
        </w:tc>
        <w:tc>
          <w:tcPr>
            <w:tcW w:w="5132" w:type="dxa"/>
            <w:tcBorders>
              <w:bottom w:val="single" w:sz="4" w:space="0" w:color="000000"/>
              <w:right w:val="single" w:sz="4" w:space="0" w:color="000000"/>
            </w:tcBorders>
            <w:shd w:val="clear" w:color="auto" w:fill="auto"/>
            <w:vAlign w:val="bottom"/>
          </w:tcPr>
          <w:p w14:paraId="64BA52C0"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Dysk sieciowy NAS</w:t>
            </w:r>
          </w:p>
        </w:tc>
        <w:tc>
          <w:tcPr>
            <w:tcW w:w="1984" w:type="dxa"/>
            <w:tcBorders>
              <w:bottom w:val="single" w:sz="4" w:space="0" w:color="000000"/>
              <w:right w:val="single" w:sz="4" w:space="0" w:color="000000"/>
            </w:tcBorders>
            <w:shd w:val="clear" w:color="auto" w:fill="auto"/>
            <w:vAlign w:val="bottom"/>
          </w:tcPr>
          <w:p w14:paraId="5B057AE5"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1</w:t>
            </w:r>
          </w:p>
        </w:tc>
      </w:tr>
      <w:tr w:rsidR="0067758C" w14:paraId="0AD1F957" w14:textId="77777777">
        <w:trPr>
          <w:trHeight w:val="300"/>
        </w:trPr>
        <w:tc>
          <w:tcPr>
            <w:tcW w:w="1597" w:type="dxa"/>
            <w:tcBorders>
              <w:left w:val="single" w:sz="4" w:space="0" w:color="000000"/>
              <w:bottom w:val="single" w:sz="4" w:space="0" w:color="000000"/>
              <w:right w:val="single" w:sz="4" w:space="0" w:color="000000"/>
            </w:tcBorders>
            <w:shd w:val="clear" w:color="auto" w:fill="auto"/>
          </w:tcPr>
          <w:p w14:paraId="083B7C2E"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II.1.6</w:t>
            </w:r>
          </w:p>
        </w:tc>
        <w:tc>
          <w:tcPr>
            <w:tcW w:w="5132" w:type="dxa"/>
            <w:tcBorders>
              <w:bottom w:val="single" w:sz="4" w:space="0" w:color="000000"/>
              <w:right w:val="single" w:sz="4" w:space="0" w:color="000000"/>
            </w:tcBorders>
            <w:shd w:val="clear" w:color="auto" w:fill="auto"/>
            <w:vAlign w:val="bottom"/>
          </w:tcPr>
          <w:p w14:paraId="6D17A263"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Przełącznik serwerowy</w:t>
            </w:r>
          </w:p>
        </w:tc>
        <w:tc>
          <w:tcPr>
            <w:tcW w:w="1984" w:type="dxa"/>
            <w:tcBorders>
              <w:bottom w:val="single" w:sz="4" w:space="0" w:color="000000"/>
              <w:right w:val="single" w:sz="4" w:space="0" w:color="000000"/>
            </w:tcBorders>
            <w:shd w:val="clear" w:color="auto" w:fill="auto"/>
            <w:vAlign w:val="bottom"/>
          </w:tcPr>
          <w:p w14:paraId="3EBD9A37"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2</w:t>
            </w:r>
          </w:p>
        </w:tc>
      </w:tr>
      <w:tr w:rsidR="0067758C" w14:paraId="18C8BBF8" w14:textId="77777777">
        <w:trPr>
          <w:trHeight w:val="300"/>
        </w:trPr>
        <w:tc>
          <w:tcPr>
            <w:tcW w:w="1597" w:type="dxa"/>
            <w:tcBorders>
              <w:left w:val="single" w:sz="4" w:space="0" w:color="000000"/>
              <w:bottom w:val="single" w:sz="4" w:space="0" w:color="000000"/>
              <w:right w:val="single" w:sz="4" w:space="0" w:color="000000"/>
            </w:tcBorders>
            <w:shd w:val="clear" w:color="auto" w:fill="auto"/>
          </w:tcPr>
          <w:p w14:paraId="34572B6A"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II.1.7</w:t>
            </w:r>
          </w:p>
        </w:tc>
        <w:tc>
          <w:tcPr>
            <w:tcW w:w="5132" w:type="dxa"/>
            <w:tcBorders>
              <w:bottom w:val="single" w:sz="4" w:space="0" w:color="000000"/>
              <w:right w:val="single" w:sz="4" w:space="0" w:color="000000"/>
            </w:tcBorders>
            <w:shd w:val="clear" w:color="auto" w:fill="auto"/>
            <w:vAlign w:val="bottom"/>
          </w:tcPr>
          <w:p w14:paraId="0F294CD0"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Zasilacz awaryjny UPS</w:t>
            </w:r>
          </w:p>
        </w:tc>
        <w:tc>
          <w:tcPr>
            <w:tcW w:w="1984" w:type="dxa"/>
            <w:tcBorders>
              <w:bottom w:val="single" w:sz="4" w:space="0" w:color="000000"/>
              <w:right w:val="single" w:sz="4" w:space="0" w:color="000000"/>
            </w:tcBorders>
            <w:shd w:val="clear" w:color="auto" w:fill="auto"/>
            <w:vAlign w:val="bottom"/>
          </w:tcPr>
          <w:p w14:paraId="3E749018"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2</w:t>
            </w:r>
          </w:p>
        </w:tc>
      </w:tr>
    </w:tbl>
    <w:p w14:paraId="67DFC500" w14:textId="77777777" w:rsidR="0067758C" w:rsidRDefault="00B40E30">
      <w:pPr>
        <w:numPr>
          <w:ilvl w:val="0"/>
          <w:numId w:val="6"/>
        </w:numPr>
        <w:tabs>
          <w:tab w:val="left" w:pos="1134"/>
        </w:tabs>
        <w:spacing w:before="120" w:after="120" w:line="360" w:lineRule="auto"/>
        <w:ind w:left="1276" w:right="0" w:hanging="425"/>
        <w:rPr>
          <w:rFonts w:asciiTheme="minorHAnsi" w:eastAsia="Arial" w:hAnsiTheme="minorHAnsi" w:cs="Calibri"/>
          <w:b/>
          <w:sz w:val="22"/>
        </w:rPr>
      </w:pPr>
      <w:r>
        <w:rPr>
          <w:rFonts w:asciiTheme="minorHAnsi" w:eastAsia="Arial" w:hAnsiTheme="minorHAnsi" w:cs="Calibri"/>
          <w:b/>
          <w:sz w:val="22"/>
        </w:rPr>
        <w:t xml:space="preserve">Oprogramowanie systemowe i narzędziowe </w:t>
      </w:r>
      <w:r>
        <w:rPr>
          <w:rFonts w:asciiTheme="minorHAnsi" w:eastAsia="Arial" w:hAnsiTheme="minorHAnsi" w:cs="Calibri"/>
          <w:sz w:val="22"/>
        </w:rPr>
        <w:t>w zakresie:</w:t>
      </w:r>
    </w:p>
    <w:tbl>
      <w:tblPr>
        <w:tblW w:w="8713" w:type="dxa"/>
        <w:tblInd w:w="496" w:type="dxa"/>
        <w:tblCellMar>
          <w:left w:w="70" w:type="dxa"/>
          <w:right w:w="70" w:type="dxa"/>
        </w:tblCellMar>
        <w:tblLook w:val="04A0" w:firstRow="1" w:lastRow="0" w:firstColumn="1" w:lastColumn="0" w:noHBand="0" w:noVBand="1"/>
      </w:tblPr>
      <w:tblGrid>
        <w:gridCol w:w="1597"/>
        <w:gridCol w:w="5064"/>
        <w:gridCol w:w="2052"/>
      </w:tblGrid>
      <w:tr w:rsidR="0067758C" w14:paraId="6724179F"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0E957BC7"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Poz. SOPZ</w:t>
            </w:r>
          </w:p>
        </w:tc>
        <w:tc>
          <w:tcPr>
            <w:tcW w:w="50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17BA2E8D"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Opis</w:t>
            </w:r>
          </w:p>
        </w:tc>
        <w:tc>
          <w:tcPr>
            <w:tcW w:w="20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C98A5F9"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 xml:space="preserve">Ilość </w:t>
            </w:r>
          </w:p>
        </w:tc>
      </w:tr>
      <w:tr w:rsidR="0067758C" w14:paraId="4680F2AA" w14:textId="77777777">
        <w:trPr>
          <w:trHeight w:val="315"/>
        </w:trPr>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AB2A9E"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Rozdział II.2</w:t>
            </w:r>
          </w:p>
        </w:tc>
        <w:tc>
          <w:tcPr>
            <w:tcW w:w="506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8ED2E7" w14:textId="77777777" w:rsidR="0067758C" w:rsidRDefault="00B40E30">
            <w:pPr>
              <w:spacing w:after="0" w:line="360" w:lineRule="auto"/>
              <w:ind w:left="0" w:right="0" w:firstLine="0"/>
              <w:jc w:val="left"/>
              <w:rPr>
                <w:rFonts w:asciiTheme="minorHAnsi" w:hAnsiTheme="minorHAnsi"/>
                <w:b/>
                <w:bCs/>
                <w:caps/>
              </w:rPr>
            </w:pPr>
            <w:r>
              <w:rPr>
                <w:rFonts w:asciiTheme="minorHAnsi" w:hAnsiTheme="minorHAnsi"/>
                <w:b/>
                <w:bCs/>
                <w:caps/>
                <w:sz w:val="22"/>
              </w:rPr>
              <w:t>Oprogramowanie systemowe i narzędziowe</w:t>
            </w:r>
          </w:p>
        </w:tc>
        <w:tc>
          <w:tcPr>
            <w:tcW w:w="205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7D3DCA25" w14:textId="77777777" w:rsidR="0067758C" w:rsidRDefault="00B40E30">
            <w:pPr>
              <w:spacing w:after="0" w:line="360" w:lineRule="auto"/>
              <w:ind w:left="0" w:right="0" w:firstLine="0"/>
              <w:jc w:val="center"/>
              <w:rPr>
                <w:rFonts w:asciiTheme="minorHAnsi" w:hAnsiTheme="minorHAnsi"/>
                <w:caps/>
              </w:rPr>
            </w:pPr>
            <w:r>
              <w:rPr>
                <w:rFonts w:asciiTheme="minorHAnsi" w:hAnsiTheme="minorHAnsi"/>
                <w:caps/>
                <w:sz w:val="22"/>
              </w:rPr>
              <w:t> </w:t>
            </w:r>
          </w:p>
        </w:tc>
      </w:tr>
      <w:tr w:rsidR="0067758C" w14:paraId="5104B388"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EA3C19"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II.2.1</w:t>
            </w:r>
          </w:p>
        </w:tc>
        <w:tc>
          <w:tcPr>
            <w:tcW w:w="506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106AD7"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Oprogramowanie do wirtualizacji</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DF9931"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1</w:t>
            </w:r>
          </w:p>
        </w:tc>
      </w:tr>
      <w:tr w:rsidR="0067758C" w14:paraId="1D6FEF7F"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8543B"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II.2.2</w:t>
            </w:r>
          </w:p>
        </w:tc>
        <w:tc>
          <w:tcPr>
            <w:tcW w:w="506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741D86"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Serwerowy system operacyjny</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69D5919"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5</w:t>
            </w:r>
          </w:p>
        </w:tc>
      </w:tr>
      <w:tr w:rsidR="0067758C" w14:paraId="10212B1F"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3A5B0"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II.2.3</w:t>
            </w:r>
          </w:p>
        </w:tc>
        <w:tc>
          <w:tcPr>
            <w:tcW w:w="506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3846E0"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Licencje dostępowe serwera</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03D578"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120</w:t>
            </w:r>
          </w:p>
        </w:tc>
      </w:tr>
      <w:tr w:rsidR="0067758C" w14:paraId="2CD95F9A"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00586"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II.2.4</w:t>
            </w:r>
          </w:p>
        </w:tc>
        <w:tc>
          <w:tcPr>
            <w:tcW w:w="506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160C789"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Oprogramowanie bazodanowe</w:t>
            </w:r>
          </w:p>
        </w:tc>
        <w:tc>
          <w:tcPr>
            <w:tcW w:w="2052"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8D3B527"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1</w:t>
            </w:r>
          </w:p>
        </w:tc>
      </w:tr>
    </w:tbl>
    <w:p w14:paraId="2A3566E5" w14:textId="77777777" w:rsidR="0067758C" w:rsidRDefault="00B40E30">
      <w:pPr>
        <w:numPr>
          <w:ilvl w:val="0"/>
          <w:numId w:val="5"/>
        </w:numPr>
        <w:spacing w:beforeAutospacing="1" w:afterAutospacing="1" w:line="360" w:lineRule="auto"/>
        <w:ind w:left="851" w:right="0"/>
        <w:contextualSpacing/>
        <w:rPr>
          <w:rFonts w:asciiTheme="minorHAnsi" w:hAnsiTheme="minorHAnsi" w:cs="Calibri"/>
          <w:sz w:val="22"/>
        </w:rPr>
      </w:pPr>
      <w:r>
        <w:rPr>
          <w:rFonts w:asciiTheme="minorHAnsi" w:hAnsiTheme="minorHAnsi" w:cs="Calibri"/>
          <w:b/>
          <w:sz w:val="22"/>
        </w:rPr>
        <w:t>dostawę i wdrożenie Szpitalnego Systemu Informatycznego SSI</w:t>
      </w:r>
      <w:r>
        <w:rPr>
          <w:rFonts w:asciiTheme="minorHAnsi" w:hAnsiTheme="minorHAnsi" w:cs="Calibri"/>
          <w:sz w:val="22"/>
        </w:rPr>
        <w:t>:</w:t>
      </w:r>
    </w:p>
    <w:tbl>
      <w:tblPr>
        <w:tblW w:w="8713" w:type="dxa"/>
        <w:tblInd w:w="496" w:type="dxa"/>
        <w:tblCellMar>
          <w:left w:w="70" w:type="dxa"/>
          <w:right w:w="70" w:type="dxa"/>
        </w:tblCellMar>
        <w:tblLook w:val="04A0" w:firstRow="1" w:lastRow="0" w:firstColumn="1" w:lastColumn="0" w:noHBand="0" w:noVBand="1"/>
      </w:tblPr>
      <w:tblGrid>
        <w:gridCol w:w="1597"/>
        <w:gridCol w:w="7116"/>
      </w:tblGrid>
      <w:tr w:rsidR="0067758C" w14:paraId="17A71CC3"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5DB931C3"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Poz. SOPZ</w:t>
            </w:r>
          </w:p>
        </w:tc>
        <w:tc>
          <w:tcPr>
            <w:tcW w:w="71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24B6E620"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Opis</w:t>
            </w:r>
          </w:p>
        </w:tc>
      </w:tr>
      <w:tr w:rsidR="0067758C" w14:paraId="0468477E"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01073518"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lastRenderedPageBreak/>
              <w:t>Rozdział II.3</w:t>
            </w:r>
          </w:p>
        </w:tc>
        <w:tc>
          <w:tcPr>
            <w:tcW w:w="711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bottom"/>
          </w:tcPr>
          <w:p w14:paraId="0C8C7B71" w14:textId="77777777" w:rsidR="0067758C" w:rsidRDefault="00B40E30">
            <w:pPr>
              <w:spacing w:after="0" w:line="360" w:lineRule="auto"/>
              <w:ind w:left="0" w:right="0" w:firstLine="0"/>
              <w:jc w:val="left"/>
              <w:rPr>
                <w:rFonts w:asciiTheme="minorHAnsi" w:hAnsiTheme="minorHAnsi"/>
                <w:b/>
                <w:bCs/>
                <w:caps/>
              </w:rPr>
            </w:pPr>
            <w:r>
              <w:rPr>
                <w:rFonts w:asciiTheme="minorHAnsi" w:hAnsiTheme="minorHAnsi"/>
                <w:b/>
                <w:bCs/>
                <w:caps/>
                <w:sz w:val="22"/>
              </w:rPr>
              <w:t>Szpitalny System Inforrmatyczny</w:t>
            </w:r>
          </w:p>
        </w:tc>
      </w:tr>
      <w:tr w:rsidR="0067758C" w14:paraId="527AB0B3" w14:textId="77777777">
        <w:trPr>
          <w:trHeight w:val="300"/>
        </w:trPr>
        <w:tc>
          <w:tcPr>
            <w:tcW w:w="159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F8B568C" w14:textId="77777777" w:rsidR="0067758C" w:rsidRDefault="00B40E30">
            <w:pPr>
              <w:spacing w:after="0" w:line="360" w:lineRule="auto"/>
              <w:ind w:left="0" w:right="0"/>
              <w:jc w:val="center"/>
              <w:rPr>
                <w:rFonts w:asciiTheme="minorHAnsi" w:hAnsiTheme="minorHAnsi"/>
              </w:rPr>
            </w:pPr>
            <w:r>
              <w:rPr>
                <w:rFonts w:asciiTheme="minorHAnsi" w:hAnsiTheme="minorHAnsi"/>
                <w:sz w:val="22"/>
              </w:rPr>
              <w:t>II.3.7</w:t>
            </w:r>
          </w:p>
          <w:p w14:paraId="0F8409AC" w14:textId="77777777" w:rsidR="0067758C" w:rsidRDefault="00B40E30">
            <w:pPr>
              <w:spacing w:after="0" w:line="360" w:lineRule="auto"/>
              <w:ind w:left="0" w:right="0"/>
              <w:jc w:val="center"/>
              <w:rPr>
                <w:rFonts w:asciiTheme="minorHAnsi" w:hAnsiTheme="minorHAnsi"/>
              </w:rPr>
            </w:pPr>
            <w:r>
              <w:rPr>
                <w:rFonts w:asciiTheme="minorHAnsi" w:hAnsiTheme="minorHAnsi"/>
                <w:sz w:val="22"/>
              </w:rPr>
              <w:t xml:space="preserve"> </w:t>
            </w:r>
          </w:p>
          <w:p w14:paraId="5773CE48" w14:textId="77777777" w:rsidR="0067758C" w:rsidRDefault="00B40E30">
            <w:pPr>
              <w:spacing w:after="0" w:line="360" w:lineRule="auto"/>
              <w:ind w:left="0" w:right="0"/>
              <w:jc w:val="center"/>
              <w:rPr>
                <w:rFonts w:asciiTheme="minorHAnsi" w:hAnsiTheme="minorHAnsi"/>
              </w:rPr>
            </w:pPr>
            <w:r>
              <w:rPr>
                <w:rFonts w:asciiTheme="minorHAnsi" w:hAnsiTheme="minorHAnsi"/>
                <w:sz w:val="22"/>
              </w:rPr>
              <w:t xml:space="preserve"> </w:t>
            </w:r>
          </w:p>
        </w:tc>
        <w:tc>
          <w:tcPr>
            <w:tcW w:w="7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0BD8A98"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System HIS – część medyczna – dostawa i wdrożenie</w:t>
            </w:r>
          </w:p>
        </w:tc>
      </w:tr>
      <w:tr w:rsidR="0067758C" w14:paraId="2C4B0138" w14:textId="77777777">
        <w:trPr>
          <w:trHeight w:val="300"/>
        </w:trPr>
        <w:tc>
          <w:tcPr>
            <w:tcW w:w="1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D9A7CE" w14:textId="77777777" w:rsidR="0067758C" w:rsidRDefault="0067758C">
            <w:pPr>
              <w:spacing w:after="0" w:line="360" w:lineRule="auto"/>
              <w:ind w:left="0" w:right="0"/>
              <w:jc w:val="center"/>
              <w:rPr>
                <w:rFonts w:asciiTheme="minorHAnsi" w:hAnsiTheme="minorHAnsi"/>
              </w:rPr>
            </w:pPr>
          </w:p>
        </w:tc>
        <w:tc>
          <w:tcPr>
            <w:tcW w:w="7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4076F71"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System LIS – część medyczna – integracja z HIS</w:t>
            </w:r>
          </w:p>
        </w:tc>
      </w:tr>
      <w:tr w:rsidR="0067758C" w14:paraId="783B5EDE" w14:textId="77777777">
        <w:trPr>
          <w:trHeight w:val="300"/>
        </w:trPr>
        <w:tc>
          <w:tcPr>
            <w:tcW w:w="1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7A798A" w14:textId="77777777" w:rsidR="0067758C" w:rsidRDefault="0067758C">
            <w:pPr>
              <w:spacing w:after="0" w:line="360" w:lineRule="auto"/>
              <w:ind w:left="0" w:right="0"/>
              <w:jc w:val="center"/>
              <w:rPr>
                <w:rFonts w:asciiTheme="minorHAnsi" w:hAnsiTheme="minorHAnsi"/>
              </w:rPr>
            </w:pPr>
          </w:p>
        </w:tc>
        <w:tc>
          <w:tcPr>
            <w:tcW w:w="7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99585CF"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System PACS – część medyczna – dostawa i wdrożenie</w:t>
            </w:r>
          </w:p>
        </w:tc>
      </w:tr>
      <w:tr w:rsidR="0067758C" w14:paraId="0A6DAA66" w14:textId="77777777">
        <w:trPr>
          <w:trHeight w:val="300"/>
        </w:trPr>
        <w:tc>
          <w:tcPr>
            <w:tcW w:w="1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B3507B" w14:textId="77777777" w:rsidR="0067758C" w:rsidRDefault="0067758C">
            <w:pPr>
              <w:spacing w:after="0" w:line="360" w:lineRule="auto"/>
              <w:ind w:left="0" w:right="0"/>
              <w:jc w:val="center"/>
              <w:rPr>
                <w:rFonts w:asciiTheme="minorHAnsi" w:hAnsiTheme="minorHAnsi"/>
              </w:rPr>
            </w:pPr>
          </w:p>
        </w:tc>
        <w:tc>
          <w:tcPr>
            <w:tcW w:w="7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2232C77"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System ERP - część administracyjna – dostawa i wdrożenie</w:t>
            </w:r>
          </w:p>
        </w:tc>
      </w:tr>
      <w:tr w:rsidR="0067758C" w14:paraId="721ED120" w14:textId="77777777">
        <w:trPr>
          <w:trHeight w:val="300"/>
        </w:trPr>
        <w:tc>
          <w:tcPr>
            <w:tcW w:w="1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C2EC460" w14:textId="77777777" w:rsidR="0067758C" w:rsidRDefault="0067758C">
            <w:pPr>
              <w:spacing w:after="0" w:line="360" w:lineRule="auto"/>
              <w:ind w:left="0" w:right="0"/>
              <w:jc w:val="center"/>
              <w:rPr>
                <w:rFonts w:asciiTheme="minorHAnsi" w:hAnsiTheme="minorHAnsi"/>
              </w:rPr>
            </w:pPr>
          </w:p>
        </w:tc>
        <w:tc>
          <w:tcPr>
            <w:tcW w:w="7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306EFE" w14:textId="77777777" w:rsidR="0067758C" w:rsidRDefault="00B40E30">
            <w:pPr>
              <w:spacing w:after="0" w:line="360" w:lineRule="auto"/>
              <w:ind w:left="0" w:right="0" w:firstLine="0"/>
              <w:jc w:val="left"/>
              <w:rPr>
                <w:rFonts w:asciiTheme="minorHAnsi" w:hAnsiTheme="minorHAnsi"/>
              </w:rPr>
            </w:pPr>
            <w:r>
              <w:rPr>
                <w:rFonts w:asciiTheme="minorHAnsi" w:hAnsiTheme="minorHAnsi" w:cs="Calibri"/>
                <w:sz w:val="22"/>
              </w:rPr>
              <w:t xml:space="preserve">Elektroniczna Dokumentacja Medyczna </w:t>
            </w:r>
            <w:r>
              <w:rPr>
                <w:rFonts w:asciiTheme="minorHAnsi" w:hAnsiTheme="minorHAnsi"/>
                <w:sz w:val="22"/>
              </w:rPr>
              <w:t>– dostawa i wdrożenie</w:t>
            </w:r>
          </w:p>
        </w:tc>
      </w:tr>
      <w:tr w:rsidR="0067758C" w14:paraId="302C5B5B" w14:textId="77777777">
        <w:trPr>
          <w:trHeight w:val="300"/>
        </w:trPr>
        <w:tc>
          <w:tcPr>
            <w:tcW w:w="159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49A413" w14:textId="77777777" w:rsidR="0067758C" w:rsidRDefault="0067758C">
            <w:pPr>
              <w:spacing w:after="0" w:line="360" w:lineRule="auto"/>
              <w:ind w:left="0" w:right="0"/>
              <w:jc w:val="center"/>
              <w:rPr>
                <w:rFonts w:asciiTheme="minorHAnsi" w:hAnsiTheme="minorHAnsi"/>
              </w:rPr>
            </w:pPr>
          </w:p>
        </w:tc>
        <w:tc>
          <w:tcPr>
            <w:tcW w:w="7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B2832A9" w14:textId="77777777" w:rsidR="0067758C" w:rsidRDefault="00B40E30">
            <w:pPr>
              <w:spacing w:after="0" w:line="360" w:lineRule="auto"/>
              <w:ind w:left="0" w:right="0" w:firstLine="0"/>
              <w:jc w:val="left"/>
              <w:rPr>
                <w:rFonts w:asciiTheme="minorHAnsi" w:hAnsiTheme="minorHAnsi"/>
              </w:rPr>
            </w:pPr>
            <w:r>
              <w:rPr>
                <w:rFonts w:asciiTheme="minorHAnsi" w:hAnsiTheme="minorHAnsi" w:cs="Calibri"/>
                <w:sz w:val="22"/>
              </w:rPr>
              <w:t xml:space="preserve">e-Usługi </w:t>
            </w:r>
            <w:r>
              <w:rPr>
                <w:rFonts w:asciiTheme="minorHAnsi" w:hAnsiTheme="minorHAnsi"/>
                <w:sz w:val="22"/>
              </w:rPr>
              <w:t>– dostawa i wdrożenie</w:t>
            </w:r>
          </w:p>
        </w:tc>
      </w:tr>
      <w:tr w:rsidR="0067758C" w14:paraId="570B0AEC" w14:textId="77777777">
        <w:trPr>
          <w:trHeight w:val="300"/>
        </w:trPr>
        <w:tc>
          <w:tcPr>
            <w:tcW w:w="15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9835B"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II.3.11</w:t>
            </w:r>
          </w:p>
        </w:tc>
        <w:tc>
          <w:tcPr>
            <w:tcW w:w="7115"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7F116F8" w14:textId="77777777" w:rsidR="0067758C" w:rsidRDefault="00B40E30">
            <w:pPr>
              <w:spacing w:after="0" w:line="360" w:lineRule="auto"/>
              <w:ind w:left="0" w:right="0" w:firstLine="0"/>
              <w:jc w:val="left"/>
              <w:rPr>
                <w:rFonts w:asciiTheme="minorHAnsi" w:hAnsiTheme="minorHAnsi" w:cs="Calibri"/>
              </w:rPr>
            </w:pPr>
            <w:r>
              <w:rPr>
                <w:rFonts w:asciiTheme="minorHAnsi" w:hAnsiTheme="minorHAnsi" w:cs="Calibri"/>
                <w:sz w:val="22"/>
              </w:rPr>
              <w:t>Instruktaże stanowiskowe</w:t>
            </w:r>
          </w:p>
        </w:tc>
      </w:tr>
    </w:tbl>
    <w:p w14:paraId="5DAEEFFA" w14:textId="77777777" w:rsidR="0067758C" w:rsidRDefault="00B40E30">
      <w:pPr>
        <w:numPr>
          <w:ilvl w:val="0"/>
          <w:numId w:val="25"/>
        </w:numPr>
        <w:spacing w:before="120" w:after="0" w:line="360" w:lineRule="auto"/>
        <w:ind w:left="714" w:right="0" w:hanging="357"/>
        <w:rPr>
          <w:rFonts w:asciiTheme="minorHAnsi" w:hAnsiTheme="minorHAnsi"/>
          <w:sz w:val="22"/>
        </w:rPr>
      </w:pPr>
      <w:r>
        <w:rPr>
          <w:rFonts w:asciiTheme="minorHAnsi" w:hAnsiTheme="minorHAnsi"/>
          <w:sz w:val="22"/>
        </w:rPr>
        <w:t xml:space="preserve">Przedmiot zamówienia musi być dostarczany, wdrożony i zainstalowany w całości do siedziby Zamawiającego </w:t>
      </w:r>
    </w:p>
    <w:p w14:paraId="1B392769" w14:textId="77777777" w:rsidR="0067758C" w:rsidRDefault="00B40E30">
      <w:pPr>
        <w:numPr>
          <w:ilvl w:val="0"/>
          <w:numId w:val="25"/>
        </w:numPr>
        <w:spacing w:after="0" w:line="360" w:lineRule="auto"/>
        <w:ind w:right="0"/>
        <w:contextualSpacing/>
        <w:rPr>
          <w:rFonts w:asciiTheme="minorHAnsi" w:hAnsiTheme="minorHAnsi"/>
          <w:sz w:val="22"/>
        </w:rPr>
      </w:pPr>
      <w:r>
        <w:rPr>
          <w:rFonts w:asciiTheme="minorHAnsi" w:hAnsiTheme="minorHAnsi"/>
          <w:sz w:val="22"/>
        </w:rPr>
        <w:t>Wszystkie dostarczane:</w:t>
      </w:r>
    </w:p>
    <w:p w14:paraId="7AA99599" w14:textId="77777777" w:rsidR="0067758C" w:rsidRDefault="00B40E30">
      <w:pPr>
        <w:numPr>
          <w:ilvl w:val="0"/>
          <w:numId w:val="26"/>
        </w:numPr>
        <w:spacing w:after="0" w:line="360" w:lineRule="auto"/>
        <w:ind w:right="0"/>
        <w:contextualSpacing/>
        <w:rPr>
          <w:rFonts w:asciiTheme="minorHAnsi" w:hAnsiTheme="minorHAnsi"/>
          <w:sz w:val="22"/>
        </w:rPr>
      </w:pPr>
      <w:r>
        <w:rPr>
          <w:rFonts w:asciiTheme="minorHAnsi" w:hAnsiTheme="minorHAnsi"/>
          <w:sz w:val="22"/>
        </w:rPr>
        <w:t xml:space="preserve">Produkty (rozumiane jako elementarny efekt działań/prac/dostaw objętych całym zakresem Przedmiotu Zamówienia wykonywanych przez Wykonawcę podczas realizacji Umowy </w:t>
      </w:r>
      <w:r>
        <w:rPr>
          <w:rFonts w:asciiTheme="minorHAnsi" w:hAnsiTheme="minorHAnsi"/>
          <w:sz w:val="22"/>
        </w:rPr>
        <w:br/>
        <w:t>w poszczególnych Etapach).</w:t>
      </w:r>
    </w:p>
    <w:p w14:paraId="56DD0019" w14:textId="77777777" w:rsidR="0067758C" w:rsidRDefault="00B40E30">
      <w:pPr>
        <w:numPr>
          <w:ilvl w:val="0"/>
          <w:numId w:val="26"/>
        </w:numPr>
        <w:spacing w:after="0" w:line="360" w:lineRule="auto"/>
        <w:ind w:left="426" w:right="0" w:firstLine="0"/>
        <w:contextualSpacing/>
        <w:rPr>
          <w:rFonts w:asciiTheme="minorHAnsi" w:hAnsiTheme="minorHAnsi"/>
          <w:sz w:val="22"/>
        </w:rPr>
      </w:pPr>
      <w:r>
        <w:rPr>
          <w:rFonts w:asciiTheme="minorHAnsi" w:hAnsiTheme="minorHAnsi"/>
          <w:sz w:val="22"/>
        </w:rPr>
        <w:t>Komponenty (</w:t>
      </w:r>
      <w:r>
        <w:rPr>
          <w:rFonts w:asciiTheme="minorHAnsi" w:hAnsiTheme="minorHAnsi"/>
          <w:color w:val="auto"/>
          <w:sz w:val="22"/>
        </w:rPr>
        <w:t xml:space="preserve">rozumiane jako integralna część dostawy i wdrożenia Przedmiotu Zamówienia, </w:t>
      </w:r>
    </w:p>
    <w:p w14:paraId="7759A01C" w14:textId="77777777" w:rsidR="0067758C" w:rsidRDefault="00B40E30">
      <w:pPr>
        <w:spacing w:after="0" w:line="360" w:lineRule="auto"/>
        <w:ind w:left="709" w:right="0" w:firstLine="0"/>
        <w:contextualSpacing/>
        <w:rPr>
          <w:rFonts w:asciiTheme="minorHAnsi" w:hAnsiTheme="minorHAnsi"/>
          <w:sz w:val="22"/>
        </w:rPr>
      </w:pPr>
      <w:r>
        <w:rPr>
          <w:rFonts w:asciiTheme="minorHAnsi" w:hAnsiTheme="minorHAnsi"/>
          <w:color w:val="auto"/>
          <w:sz w:val="22"/>
        </w:rPr>
        <w:t xml:space="preserve">składający się przynajmniej z jednego Produktu lub wielu Produktów powiązanych ze sobą merytorycznie) </w:t>
      </w:r>
      <w:r>
        <w:rPr>
          <w:rFonts w:asciiTheme="minorHAnsi" w:hAnsiTheme="minorHAnsi"/>
          <w:sz w:val="22"/>
        </w:rPr>
        <w:t>podlegają usługom projektowania, dostaw, instalacji, konfiguracji i wdrożenia.</w:t>
      </w:r>
    </w:p>
    <w:p w14:paraId="44605AFE" w14:textId="77777777" w:rsidR="0067758C" w:rsidRDefault="00B40E30">
      <w:pPr>
        <w:numPr>
          <w:ilvl w:val="0"/>
          <w:numId w:val="25"/>
        </w:numPr>
        <w:spacing w:after="0" w:line="360" w:lineRule="auto"/>
        <w:ind w:right="0"/>
        <w:contextualSpacing/>
        <w:rPr>
          <w:rFonts w:asciiTheme="minorHAnsi" w:hAnsiTheme="minorHAnsi"/>
          <w:sz w:val="22"/>
        </w:rPr>
      </w:pPr>
      <w:r>
        <w:rPr>
          <w:rFonts w:asciiTheme="minorHAnsi" w:hAnsiTheme="minorHAnsi"/>
          <w:sz w:val="22"/>
        </w:rPr>
        <w:t xml:space="preserve">Usługi projektowania, instalacji, konfiguracji i wdrożenia Wykonawca przeprowadzi zgodnie </w:t>
      </w:r>
      <w:r>
        <w:rPr>
          <w:rFonts w:asciiTheme="minorHAnsi" w:hAnsiTheme="minorHAnsi"/>
          <w:sz w:val="22"/>
        </w:rPr>
        <w:br/>
        <w:t>z zapisami niniejszego SOPZ w uzgodnieniu z Zamawiającym, zgodnie z obowiązującymi przepisami, zasadami wykonywania projektów teleinformatycznych oraz najlepszymi praktykami w ich realizacji.</w:t>
      </w:r>
    </w:p>
    <w:p w14:paraId="3F8F8FD3" w14:textId="77777777" w:rsidR="0067758C" w:rsidRDefault="00B40E30">
      <w:pPr>
        <w:numPr>
          <w:ilvl w:val="0"/>
          <w:numId w:val="25"/>
        </w:numPr>
        <w:spacing w:after="0" w:line="360" w:lineRule="auto"/>
        <w:ind w:right="0"/>
        <w:contextualSpacing/>
        <w:rPr>
          <w:rFonts w:asciiTheme="minorHAnsi" w:hAnsiTheme="minorHAnsi"/>
          <w:sz w:val="22"/>
        </w:rPr>
      </w:pPr>
      <w:r>
        <w:rPr>
          <w:rFonts w:asciiTheme="minorHAnsi" w:hAnsiTheme="minorHAnsi"/>
          <w:sz w:val="22"/>
        </w:rPr>
        <w:t xml:space="preserve">Wykonawca jest zobowiązany do realizacji Przedmiotu Zamówienia zgodnie z zasadami i wytycznymi Zamawiającego, zapisami SOPZ oraz Umowy. </w:t>
      </w:r>
    </w:p>
    <w:p w14:paraId="018D6B6C" w14:textId="77777777" w:rsidR="0067758C" w:rsidRDefault="00B40E30">
      <w:pPr>
        <w:numPr>
          <w:ilvl w:val="0"/>
          <w:numId w:val="25"/>
        </w:numPr>
        <w:spacing w:after="0" w:line="360" w:lineRule="auto"/>
        <w:ind w:right="0"/>
        <w:contextualSpacing/>
        <w:rPr>
          <w:rFonts w:asciiTheme="minorHAnsi" w:hAnsiTheme="minorHAnsi"/>
          <w:sz w:val="22"/>
        </w:rPr>
      </w:pPr>
      <w:r>
        <w:rPr>
          <w:rFonts w:asciiTheme="minorHAnsi" w:hAnsiTheme="minorHAnsi"/>
          <w:sz w:val="22"/>
        </w:rPr>
        <w:t xml:space="preserve">Ilekroć w niniejszym SOPZ Zamawiający użył w opisie oznaczeń norm, aprobat, specyfikacji technicznych i systemów odniesienia, o których mowa w art. 30 ust. 1-3 </w:t>
      </w:r>
      <w:proofErr w:type="spellStart"/>
      <w:r>
        <w:rPr>
          <w:rFonts w:asciiTheme="minorHAnsi" w:hAnsiTheme="minorHAnsi"/>
          <w:sz w:val="22"/>
        </w:rPr>
        <w:t>Pzp</w:t>
      </w:r>
      <w:proofErr w:type="spellEnd"/>
      <w:r>
        <w:rPr>
          <w:rFonts w:asciiTheme="minorHAnsi" w:hAnsiTheme="minorHAnsi"/>
          <w:sz w:val="22"/>
        </w:rPr>
        <w:t xml:space="preserve"> należy je rozumieć jako przykładowe. Zamawiający zgodnie z art. 30 ust. 4 ustawy </w:t>
      </w:r>
      <w:proofErr w:type="spellStart"/>
      <w:r>
        <w:rPr>
          <w:rFonts w:asciiTheme="minorHAnsi" w:hAnsiTheme="minorHAnsi"/>
          <w:sz w:val="22"/>
        </w:rPr>
        <w:t>Pzp</w:t>
      </w:r>
      <w:proofErr w:type="spellEnd"/>
      <w:r>
        <w:rPr>
          <w:rFonts w:asciiTheme="minorHAnsi" w:hAnsiTheme="minorHAnsi"/>
          <w:sz w:val="22"/>
        </w:rPr>
        <w:t xml:space="preserve"> dopuszcza produkty równoważne opisywanym w treści SIWZ. Jeżeli zapisy zawarte w niniejszym dokumencie wskazywałyby w odniesieniu do rozwiązań, materiałów lub urządzeń znaki towarowe lub pochodzenie Zamawiający, zgodnie z art. 29 ust. 3 ustawy PZP, dopuszcza składanie ofert na „produkty” równoważne. Wszelkie „produkty” pochodzące od konkretnych producentów określają minimalne parametry jakościowe i cechy użytkowe, jakim musi odpowiadać produkt, aby spełnić wymagania stawiane przez Zamawiającego   stanowią wyłącznie wzorzec jakościowy przedmiotu zamówienia. Poprzez zapis dot. minimalnych wymagań parametrów jakościowych Zamawiający rozumie wymagania materiałów, sprzętu i urządzeń zawarte w ogólnie dostępnych źródłach, katalogach, stronach internetowych producentów. Operowanie przykładowymi </w:t>
      </w:r>
      <w:r>
        <w:rPr>
          <w:rFonts w:asciiTheme="minorHAnsi" w:hAnsiTheme="minorHAnsi"/>
          <w:sz w:val="22"/>
        </w:rPr>
        <w:lastRenderedPageBreak/>
        <w:t>nazwami producenta ma jedynie na celu doprecyzowanie poziomu oczekiwań Zamawiającego w stosunku do określonego rozwiązania. Tak więc posługiwanie się nazwami producentów /produktów/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stosownych dokumentów, wykazujących spełnienie przez produkty równoważne ww. parametrów i cech.</w:t>
      </w:r>
    </w:p>
    <w:p w14:paraId="295EB294" w14:textId="77777777" w:rsidR="0067758C" w:rsidRDefault="00B40E30">
      <w:pPr>
        <w:numPr>
          <w:ilvl w:val="0"/>
          <w:numId w:val="25"/>
        </w:numPr>
        <w:spacing w:after="0" w:line="360" w:lineRule="auto"/>
        <w:ind w:right="0"/>
        <w:contextualSpacing/>
        <w:rPr>
          <w:rFonts w:asciiTheme="minorHAnsi" w:hAnsiTheme="minorHAnsi"/>
          <w:color w:val="auto"/>
          <w:sz w:val="22"/>
        </w:rPr>
      </w:pPr>
      <w:r>
        <w:rPr>
          <w:rFonts w:asciiTheme="minorHAnsi" w:hAnsiTheme="minorHAnsi"/>
          <w:color w:val="auto"/>
          <w:sz w:val="22"/>
        </w:rPr>
        <w:t xml:space="preserve">Wykonawca musi dostarczyć wszelkie urządzenia i elementy, które są niezbędne do prawidłowego funkcjonowania całości. W przypadku, gdy w trakcie realizacji Przedmiotu Zamówienia okaże się, że brakuje jakiegokolwiek urządzenia lub elementu, którego brak spowoduje nieprawidłowe funkcjonowanie całości Przedmiotu Zamówienia, Wykonawca dostarczy je na własny koszt. </w:t>
      </w:r>
    </w:p>
    <w:p w14:paraId="30F58EEA" w14:textId="77777777" w:rsidR="0067758C" w:rsidRDefault="00B40E30">
      <w:pPr>
        <w:numPr>
          <w:ilvl w:val="0"/>
          <w:numId w:val="25"/>
        </w:numPr>
        <w:spacing w:after="0" w:line="360" w:lineRule="auto"/>
        <w:ind w:right="0"/>
        <w:contextualSpacing/>
        <w:rPr>
          <w:rFonts w:asciiTheme="minorHAnsi" w:hAnsiTheme="minorHAnsi"/>
          <w:color w:val="auto"/>
          <w:sz w:val="22"/>
        </w:rPr>
      </w:pPr>
      <w:r>
        <w:rPr>
          <w:rFonts w:asciiTheme="minorHAnsi" w:hAnsiTheme="minorHAnsi"/>
          <w:sz w:val="22"/>
        </w:rPr>
        <w:t xml:space="preserve">Zamawiający wymaga, aby zaoferowane rozwiązanie (system) było rozwiązaniem istniejącym, działającym, gotowym do wdrożenia i zapewniającym realizację wszystkich wymaganych w SIWZ </w:t>
      </w:r>
      <w:r>
        <w:rPr>
          <w:rFonts w:asciiTheme="minorHAnsi" w:hAnsiTheme="minorHAnsi"/>
          <w:sz w:val="22"/>
        </w:rPr>
        <w:br/>
        <w:t>(w szczególności SOPZ) funkcjonalności na dzień składania ofert i nie może być w fazie opracowywania, budowy, testów, projektowania itp.</w:t>
      </w:r>
    </w:p>
    <w:p w14:paraId="5778805C" w14:textId="77777777" w:rsidR="0067758C" w:rsidRDefault="00B40E30">
      <w:pPr>
        <w:numPr>
          <w:ilvl w:val="0"/>
          <w:numId w:val="25"/>
        </w:numPr>
        <w:spacing w:after="0" w:line="360" w:lineRule="auto"/>
        <w:ind w:right="0"/>
        <w:contextualSpacing/>
        <w:rPr>
          <w:rFonts w:asciiTheme="minorHAnsi" w:hAnsiTheme="minorHAnsi"/>
          <w:color w:val="auto"/>
          <w:sz w:val="22"/>
        </w:rPr>
      </w:pPr>
      <w:r>
        <w:rPr>
          <w:rFonts w:asciiTheme="minorHAnsi" w:hAnsiTheme="minorHAnsi"/>
          <w:color w:val="auto"/>
          <w:sz w:val="22"/>
        </w:rPr>
        <w:t>Wszelkie dostarczane urządzenia:</w:t>
      </w:r>
    </w:p>
    <w:p w14:paraId="44E12758" w14:textId="77777777" w:rsidR="0067758C" w:rsidRDefault="00B40E30">
      <w:pPr>
        <w:numPr>
          <w:ilvl w:val="0"/>
          <w:numId w:val="27"/>
        </w:numPr>
        <w:spacing w:after="0" w:line="360" w:lineRule="auto"/>
        <w:ind w:right="0"/>
        <w:contextualSpacing/>
        <w:rPr>
          <w:rFonts w:asciiTheme="minorHAnsi" w:hAnsiTheme="minorHAnsi" w:cs="Calibri"/>
          <w:sz w:val="22"/>
        </w:rPr>
      </w:pPr>
      <w:r>
        <w:rPr>
          <w:rFonts w:asciiTheme="minorHAnsi" w:hAnsiTheme="minorHAnsi" w:cs="Calibri"/>
          <w:sz w:val="22"/>
        </w:rPr>
        <w:t xml:space="preserve">Muszą być fabrycznie nowe, pochodzić z autoryzowanego kanału sprzedaży producenta </w:t>
      </w:r>
      <w:r>
        <w:rPr>
          <w:rFonts w:asciiTheme="minorHAnsi" w:hAnsiTheme="minorHAnsi" w:cs="Calibri"/>
          <w:sz w:val="22"/>
        </w:rPr>
        <w:br/>
        <w:t>i reprezentować model bieżącej linii produkcyjnej. Nie dopuszcza się urządzeń: odnawianych, demonstracyjnych lub powystawowych.</w:t>
      </w:r>
    </w:p>
    <w:p w14:paraId="0CAF3BEE" w14:textId="77777777" w:rsidR="0067758C" w:rsidRDefault="00B40E30">
      <w:pPr>
        <w:numPr>
          <w:ilvl w:val="0"/>
          <w:numId w:val="27"/>
        </w:numPr>
        <w:spacing w:after="0" w:line="360" w:lineRule="auto"/>
        <w:ind w:right="0"/>
        <w:contextualSpacing/>
        <w:rPr>
          <w:rFonts w:asciiTheme="minorHAnsi" w:hAnsiTheme="minorHAnsi" w:cs="Calibri"/>
          <w:sz w:val="22"/>
        </w:rPr>
      </w:pPr>
      <w:r>
        <w:rPr>
          <w:rFonts w:asciiTheme="minorHAnsi" w:hAnsiTheme="minorHAnsi" w:cs="Calibri"/>
          <w:sz w:val="22"/>
        </w:rPr>
        <w:t>Nie dopuszcza się urządzeń posiadających wadę prawną w zakresie pochodzenia sprzętu, wsparcia technicznego i gwarancji producenta.</w:t>
      </w:r>
    </w:p>
    <w:p w14:paraId="399ACE96" w14:textId="77777777" w:rsidR="0067758C" w:rsidRDefault="00B40E30">
      <w:pPr>
        <w:numPr>
          <w:ilvl w:val="0"/>
          <w:numId w:val="27"/>
        </w:numPr>
        <w:spacing w:after="0" w:line="360" w:lineRule="auto"/>
        <w:ind w:right="0"/>
        <w:contextualSpacing/>
        <w:rPr>
          <w:rFonts w:asciiTheme="minorHAnsi" w:hAnsiTheme="minorHAnsi" w:cs="Calibri"/>
          <w:sz w:val="22"/>
        </w:rPr>
      </w:pPr>
      <w:r>
        <w:rPr>
          <w:rFonts w:asciiTheme="minorHAnsi" w:hAnsiTheme="minorHAnsi" w:cs="Calibri"/>
          <w:sz w:val="22"/>
        </w:rPr>
        <w:t>Elementy, z których zbudowane są urządzenia muszą być produktami producenta urządzeń lub być przez niego certyfikowane oraz całe muszą być objęte gwarancją producenta.</w:t>
      </w:r>
    </w:p>
    <w:p w14:paraId="02F42205" w14:textId="77777777" w:rsidR="0067758C" w:rsidRDefault="00B40E30">
      <w:pPr>
        <w:numPr>
          <w:ilvl w:val="0"/>
          <w:numId w:val="27"/>
        </w:numPr>
        <w:spacing w:after="0" w:line="360" w:lineRule="auto"/>
        <w:ind w:right="0"/>
        <w:contextualSpacing/>
        <w:rPr>
          <w:rFonts w:asciiTheme="minorHAnsi" w:hAnsiTheme="minorHAnsi" w:cs="Calibri"/>
          <w:sz w:val="22"/>
        </w:rPr>
      </w:pPr>
      <w:r>
        <w:rPr>
          <w:rFonts w:asciiTheme="minorHAnsi" w:hAnsiTheme="minorHAnsi" w:cs="Calibri"/>
          <w:sz w:val="22"/>
        </w:rPr>
        <w:t>Urządzenia i ich komponenty muszą być oznakowane w taki sposób, aby możliwa była identyfikacja zarówno produktu jak i producenta.</w:t>
      </w:r>
    </w:p>
    <w:p w14:paraId="6AC9BEE7" w14:textId="77777777" w:rsidR="0067758C" w:rsidRDefault="00B40E30">
      <w:pPr>
        <w:numPr>
          <w:ilvl w:val="0"/>
          <w:numId w:val="27"/>
        </w:numPr>
        <w:spacing w:after="0" w:line="360" w:lineRule="auto"/>
        <w:ind w:right="0"/>
        <w:contextualSpacing/>
        <w:rPr>
          <w:rFonts w:asciiTheme="minorHAnsi" w:hAnsiTheme="minorHAnsi" w:cs="Calibri"/>
          <w:sz w:val="22"/>
        </w:rPr>
      </w:pPr>
      <w:r>
        <w:rPr>
          <w:rFonts w:asciiTheme="minorHAnsi" w:hAnsiTheme="minorHAnsi" w:cs="Calibri"/>
          <w:sz w:val="22"/>
        </w:rPr>
        <w:t>Urządzenia muszą być dostarczone Zamawiającemu w oryginalnych opakowaniach producenta.</w:t>
      </w:r>
    </w:p>
    <w:p w14:paraId="58ADA0C0" w14:textId="279446B7" w:rsidR="0067758C" w:rsidRDefault="00B40E30">
      <w:pPr>
        <w:numPr>
          <w:ilvl w:val="0"/>
          <w:numId w:val="27"/>
        </w:numPr>
        <w:spacing w:after="0" w:line="360" w:lineRule="auto"/>
        <w:ind w:right="0"/>
        <w:contextualSpacing/>
        <w:rPr>
          <w:rFonts w:asciiTheme="minorHAnsi" w:hAnsiTheme="minorHAnsi" w:cs="Calibri"/>
          <w:sz w:val="22"/>
        </w:rPr>
      </w:pPr>
      <w:r>
        <w:rPr>
          <w:rFonts w:asciiTheme="minorHAnsi" w:hAnsiTheme="minorHAnsi" w:cs="Calibri"/>
          <w:sz w:val="22"/>
        </w:rPr>
        <w:t>Do każdego urządzenia musi być dostarczony komplet standardowej dokumentacji w dla użytkownika w języku polskim w formie papierowej lub elektronicznej.</w:t>
      </w:r>
    </w:p>
    <w:p w14:paraId="17FCC7D5" w14:textId="77777777" w:rsidR="0067758C" w:rsidRDefault="00B40E30" w:rsidP="00AB0F84">
      <w:pPr>
        <w:pStyle w:val="Nagwek2"/>
        <w:keepNext w:val="0"/>
        <w:keepLines w:val="0"/>
        <w:numPr>
          <w:ilvl w:val="1"/>
          <w:numId w:val="355"/>
        </w:numPr>
      </w:pPr>
      <w:bookmarkStart w:id="10" w:name="_Toc45267646"/>
      <w:r>
        <w:t>Termin realizacji Przedmiotu Zamówienia</w:t>
      </w:r>
      <w:bookmarkEnd w:id="10"/>
    </w:p>
    <w:p w14:paraId="578B074D" w14:textId="68AB5DC1" w:rsidR="0067758C" w:rsidRDefault="00B40E30">
      <w:pPr>
        <w:spacing w:after="0" w:line="360" w:lineRule="auto"/>
        <w:rPr>
          <w:rFonts w:asciiTheme="minorHAnsi" w:hAnsiTheme="minorHAnsi" w:cstheme="minorHAnsi"/>
          <w:sz w:val="22"/>
        </w:rPr>
      </w:pPr>
      <w:bookmarkStart w:id="11" w:name="_Toc528140236"/>
      <w:bookmarkStart w:id="12" w:name="_Toc527553662"/>
      <w:bookmarkStart w:id="13" w:name="_Toc527553230"/>
      <w:bookmarkStart w:id="14" w:name="_Toc527126647"/>
      <w:bookmarkEnd w:id="11"/>
      <w:bookmarkEnd w:id="12"/>
      <w:bookmarkEnd w:id="13"/>
      <w:bookmarkEnd w:id="14"/>
      <w:r>
        <w:rPr>
          <w:rFonts w:asciiTheme="minorHAnsi" w:hAnsiTheme="minorHAnsi" w:cstheme="minorHAnsi"/>
          <w:sz w:val="22"/>
        </w:rPr>
        <w:t xml:space="preserve">Termin realizacji całości Przedmiotu zamówienia dla Części 1 wynosi </w:t>
      </w:r>
      <w:r>
        <w:rPr>
          <w:rFonts w:asciiTheme="minorHAnsi" w:hAnsiTheme="minorHAnsi" w:cstheme="minorHAnsi"/>
          <w:b/>
          <w:bCs/>
          <w:sz w:val="22"/>
        </w:rPr>
        <w:t>210 dni</w:t>
      </w:r>
      <w:r>
        <w:rPr>
          <w:rFonts w:asciiTheme="minorHAnsi" w:hAnsiTheme="minorHAnsi" w:cstheme="minorHAnsi"/>
          <w:sz w:val="22"/>
        </w:rPr>
        <w:t xml:space="preserve"> od dnia zawarcia Umowy.</w:t>
      </w:r>
    </w:p>
    <w:p w14:paraId="1138A8A8" w14:textId="77777777" w:rsidR="00157481" w:rsidRDefault="00157481">
      <w:pPr>
        <w:spacing w:after="0" w:line="360" w:lineRule="auto"/>
        <w:rPr>
          <w:rFonts w:asciiTheme="minorHAnsi" w:hAnsiTheme="minorHAnsi" w:cstheme="minorHAnsi"/>
          <w:sz w:val="22"/>
        </w:rPr>
      </w:pPr>
    </w:p>
    <w:p w14:paraId="0BA3F569" w14:textId="77777777" w:rsidR="0067758C" w:rsidRDefault="00B40E30" w:rsidP="00AB0F84">
      <w:pPr>
        <w:pStyle w:val="Nagwek2"/>
        <w:keepNext w:val="0"/>
        <w:keepLines w:val="0"/>
        <w:numPr>
          <w:ilvl w:val="1"/>
          <w:numId w:val="355"/>
        </w:numPr>
      </w:pPr>
      <w:bookmarkStart w:id="15" w:name="_Toc5281402361"/>
      <w:bookmarkStart w:id="16" w:name="_Toc5275536621"/>
      <w:bookmarkStart w:id="17" w:name="_Toc5275532301"/>
      <w:bookmarkStart w:id="18" w:name="_Toc5271266471"/>
      <w:bookmarkStart w:id="19" w:name="_Toc13222187"/>
      <w:bookmarkStart w:id="20" w:name="_Toc13218431"/>
      <w:bookmarkStart w:id="21" w:name="_Toc45267647"/>
      <w:bookmarkEnd w:id="15"/>
      <w:bookmarkEnd w:id="16"/>
      <w:bookmarkEnd w:id="17"/>
      <w:bookmarkEnd w:id="18"/>
      <w:bookmarkEnd w:id="19"/>
      <w:bookmarkEnd w:id="20"/>
      <w:r>
        <w:lastRenderedPageBreak/>
        <w:t>Organizacja wdrożenia</w:t>
      </w:r>
      <w:bookmarkEnd w:id="21"/>
    </w:p>
    <w:p w14:paraId="2C0A67DB" w14:textId="77777777" w:rsidR="0067758C" w:rsidRDefault="00B40E30" w:rsidP="00AB0F84">
      <w:pPr>
        <w:pStyle w:val="Nagwek3"/>
        <w:numPr>
          <w:ilvl w:val="2"/>
          <w:numId w:val="355"/>
        </w:numPr>
        <w:ind w:right="38"/>
      </w:pPr>
      <w:bookmarkStart w:id="22" w:name="_Toc45267648"/>
      <w:r>
        <w:t>Założenia podstawowe</w:t>
      </w:r>
      <w:bookmarkEnd w:id="22"/>
    </w:p>
    <w:p w14:paraId="263F0491" w14:textId="77777777" w:rsidR="0067758C" w:rsidRDefault="00B40E30">
      <w:pPr>
        <w:numPr>
          <w:ilvl w:val="0"/>
          <w:numId w:val="28"/>
        </w:numPr>
        <w:spacing w:after="0" w:line="360" w:lineRule="auto"/>
        <w:ind w:left="714" w:right="0" w:hanging="357"/>
        <w:rPr>
          <w:rFonts w:asciiTheme="minorHAnsi" w:hAnsiTheme="minorHAnsi"/>
          <w:sz w:val="22"/>
        </w:rPr>
      </w:pPr>
      <w:r>
        <w:rPr>
          <w:rFonts w:asciiTheme="minorHAnsi" w:hAnsiTheme="minorHAnsi"/>
          <w:sz w:val="22"/>
        </w:rPr>
        <w:t xml:space="preserve">Przedmiot Zamówienia będzie realizowany w oparciu o zdefiniowany uprzednio przez Wykonawcę </w:t>
      </w:r>
      <w:r>
        <w:rPr>
          <w:rFonts w:asciiTheme="minorHAnsi" w:hAnsiTheme="minorHAnsi"/>
          <w:sz w:val="22"/>
        </w:rPr>
        <w:br/>
        <w:t xml:space="preserve">i zaakceptowany Harmonogram wdrożenia, który powinien być uzgodniony i zaakceptowany przez Zamawiającego oraz odpowiednio utrzymywany w toku realizacji Przedmiotu Zamówienia. </w:t>
      </w:r>
    </w:p>
    <w:p w14:paraId="5A9EF781"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Wykonawca w Harmonogramie wdrożenia musi uwzględnić w szczególności podział na zadania takie jak projektowanie, dostawy, usługi instalacji/konfiguracji, testowanie, wdrożenie i odbiory.</w:t>
      </w:r>
    </w:p>
    <w:p w14:paraId="1F89FEFC"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 xml:space="preserve">Wykonawca umożliwi Zamawiającemu udział we wszystkich pracach realizowanych przez Wykonawcę w ramach realizacji Przedmiotu Zamówienia (m.in. w czasie projektowania, dostawach, instalacji/budowie, konfiguracji i wdrożeniu i testowaniu). </w:t>
      </w:r>
    </w:p>
    <w:p w14:paraId="0C07CB56"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 xml:space="preserve">Wykonawca zobowiązany jest do udziału w cyklicznych naradach przeglądu prac w siedzibie Zamawiającego. Zamawiający przewiduje częstotliwość narad maksymalnie 1 raz w miesiącu, chyba że, nadzwyczajna sytuacja w realizacji przedmiotu umowy wymagała będzie częstszych spotkań. </w:t>
      </w:r>
    </w:p>
    <w:p w14:paraId="22106827"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Wykonawca zobowiązany jest przeprowadzić dostawy Przedmiotu Zamówienia w dokładnych terminach i godzinach uzgodnionych z Zamawiającym.</w:t>
      </w:r>
    </w:p>
    <w:p w14:paraId="6A7865B3" w14:textId="77777777" w:rsidR="0067758C" w:rsidRDefault="00B40E30">
      <w:pPr>
        <w:numPr>
          <w:ilvl w:val="0"/>
          <w:numId w:val="28"/>
        </w:numPr>
        <w:spacing w:after="0" w:line="360" w:lineRule="auto"/>
        <w:ind w:right="0"/>
        <w:contextualSpacing/>
        <w:rPr>
          <w:rFonts w:asciiTheme="minorHAnsi" w:hAnsiTheme="minorHAnsi"/>
          <w:color w:val="auto"/>
          <w:sz w:val="22"/>
        </w:rPr>
      </w:pPr>
      <w:r>
        <w:rPr>
          <w:rFonts w:asciiTheme="minorHAnsi" w:hAnsiTheme="minorHAnsi"/>
          <w:color w:val="auto"/>
          <w:sz w:val="22"/>
        </w:rPr>
        <w:t>W przypadku dostarczania Infrastruktury Serwerowej musi być ona oznakowana w taki sposób, aby możliwa była identyfikacja systemowa zarówno produktu jak i producenta, pochodzić z oficjalnych kanałów dystrybucji producentów i dostarczony w oryginalnych opakowaniach fabrycznych.</w:t>
      </w:r>
    </w:p>
    <w:p w14:paraId="27E27373"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 xml:space="preserve">Wdrożenie należy rozumieć jako szereg uporządkowanych i zorganizowanych działań mających na celu wykonanie Przedmiotu Zamówienia. </w:t>
      </w:r>
    </w:p>
    <w:p w14:paraId="3573BA13" w14:textId="77777777" w:rsidR="0067758C" w:rsidRDefault="00B40E30">
      <w:pPr>
        <w:numPr>
          <w:ilvl w:val="0"/>
          <w:numId w:val="28"/>
        </w:numPr>
        <w:spacing w:after="0" w:line="360" w:lineRule="auto"/>
        <w:ind w:right="0"/>
        <w:contextualSpacing/>
        <w:rPr>
          <w:rFonts w:asciiTheme="minorHAnsi" w:hAnsiTheme="minorHAnsi"/>
          <w:color w:val="auto"/>
          <w:sz w:val="22"/>
        </w:rPr>
      </w:pPr>
      <w:r>
        <w:rPr>
          <w:rFonts w:asciiTheme="minorHAnsi" w:hAnsiTheme="minorHAnsi"/>
          <w:color w:val="auto"/>
          <w:sz w:val="22"/>
        </w:rPr>
        <w:t xml:space="preserve">Wdrożenie będzie realizowane w ramach powołanych do tego celu struktur organizacyjnych po stronie Wykonawcy oraz Zamawiającego. </w:t>
      </w:r>
    </w:p>
    <w:p w14:paraId="33B646B1" w14:textId="77777777" w:rsidR="0067758C" w:rsidRDefault="00B40E30">
      <w:pPr>
        <w:numPr>
          <w:ilvl w:val="0"/>
          <w:numId w:val="28"/>
        </w:numPr>
        <w:spacing w:after="0" w:line="360" w:lineRule="auto"/>
        <w:ind w:right="0"/>
        <w:contextualSpacing/>
        <w:rPr>
          <w:rFonts w:asciiTheme="minorHAnsi" w:hAnsiTheme="minorHAnsi"/>
          <w:color w:val="auto"/>
          <w:sz w:val="22"/>
        </w:rPr>
      </w:pPr>
      <w:r>
        <w:rPr>
          <w:rFonts w:asciiTheme="minorHAnsi" w:hAnsiTheme="minorHAnsi"/>
          <w:color w:val="auto"/>
          <w:sz w:val="22"/>
        </w:rPr>
        <w:t>W ramach wdrożenia Wykonawca przygotuje informacje na temat struktury organizacyjnej Zespołu Wykonawcy zajmującą się realizacją Przedmiotu Zamówienia, w ramach której muszą zostać powołane minimum następujące role:</w:t>
      </w:r>
    </w:p>
    <w:p w14:paraId="72C2BB54" w14:textId="77777777" w:rsidR="0067758C" w:rsidRDefault="00B40E30">
      <w:pPr>
        <w:numPr>
          <w:ilvl w:val="1"/>
          <w:numId w:val="28"/>
        </w:numPr>
        <w:spacing w:after="0" w:line="360" w:lineRule="auto"/>
        <w:ind w:right="0"/>
        <w:contextualSpacing/>
        <w:rPr>
          <w:rFonts w:asciiTheme="minorHAnsi" w:hAnsiTheme="minorHAnsi"/>
          <w:color w:val="auto"/>
          <w:sz w:val="22"/>
        </w:rPr>
      </w:pPr>
      <w:r>
        <w:rPr>
          <w:rFonts w:asciiTheme="minorHAnsi" w:hAnsiTheme="minorHAnsi"/>
          <w:color w:val="auto"/>
          <w:sz w:val="22"/>
        </w:rPr>
        <w:t>Koordynator Projektu ze strony Wykonawcy,</w:t>
      </w:r>
    </w:p>
    <w:p w14:paraId="33998D36" w14:textId="77777777" w:rsidR="0067758C" w:rsidRDefault="00B40E30">
      <w:pPr>
        <w:numPr>
          <w:ilvl w:val="1"/>
          <w:numId w:val="28"/>
        </w:numPr>
        <w:spacing w:after="0" w:line="360" w:lineRule="auto"/>
        <w:ind w:right="0"/>
        <w:contextualSpacing/>
        <w:rPr>
          <w:rFonts w:asciiTheme="minorHAnsi" w:hAnsiTheme="minorHAnsi"/>
          <w:color w:val="auto"/>
          <w:sz w:val="22"/>
        </w:rPr>
      </w:pPr>
      <w:r>
        <w:rPr>
          <w:rFonts w:asciiTheme="minorHAnsi" w:hAnsiTheme="minorHAnsi"/>
          <w:color w:val="auto"/>
          <w:sz w:val="22"/>
        </w:rPr>
        <w:t>Zespół Wdrożeniowy ze strony Wykonawcy</w:t>
      </w:r>
    </w:p>
    <w:p w14:paraId="24CB28A9"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Wdrożenie, z zastrzeżeniami wskazanymi poniżej, w punktach muszą realizować osoby wymienione w ofercie Wykonawcy, przy czym:</w:t>
      </w:r>
    </w:p>
    <w:p w14:paraId="20E39F48" w14:textId="77777777" w:rsidR="0067758C" w:rsidRDefault="00B40E30">
      <w:pPr>
        <w:numPr>
          <w:ilvl w:val="1"/>
          <w:numId w:val="28"/>
        </w:numPr>
        <w:spacing w:after="0" w:line="360" w:lineRule="auto"/>
        <w:ind w:right="0"/>
        <w:contextualSpacing/>
        <w:rPr>
          <w:rFonts w:asciiTheme="minorHAnsi" w:hAnsiTheme="minorHAnsi"/>
          <w:sz w:val="22"/>
        </w:rPr>
      </w:pPr>
      <w:r>
        <w:rPr>
          <w:rFonts w:asciiTheme="minorHAnsi" w:hAnsiTheme="minorHAnsi"/>
          <w:sz w:val="22"/>
        </w:rPr>
        <w:t>Osoby Zespołu Wykonawcy muszą być dyspozycyjne w trakcie wykonywania prac,</w:t>
      </w:r>
    </w:p>
    <w:p w14:paraId="5762565C" w14:textId="77777777" w:rsidR="0067758C" w:rsidRDefault="00B40E30">
      <w:pPr>
        <w:numPr>
          <w:ilvl w:val="1"/>
          <w:numId w:val="28"/>
        </w:numPr>
        <w:spacing w:after="0" w:line="360" w:lineRule="auto"/>
        <w:ind w:right="0"/>
        <w:contextualSpacing/>
        <w:rPr>
          <w:rFonts w:asciiTheme="minorHAnsi" w:hAnsiTheme="minorHAnsi"/>
          <w:sz w:val="22"/>
        </w:rPr>
      </w:pPr>
      <w:r>
        <w:rPr>
          <w:rFonts w:asciiTheme="minorHAnsi" w:hAnsiTheme="minorHAnsi"/>
          <w:sz w:val="22"/>
        </w:rPr>
        <w:lastRenderedPageBreak/>
        <w:t>Wykonawca przekaże danemu Zamawiającemu wykaz numerów telefonów kontaktowych do kluczowych osób biorących udział w realizacji Przedmiotu Zamówienia po stronie Wykonawcy,</w:t>
      </w:r>
    </w:p>
    <w:p w14:paraId="7297F304"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Wykonawca zorganizuje prace tak, aby w maksymalnym stopniu nie zakłócać ciągłości funkcjonowania prac u Zamawiającego.</w:t>
      </w:r>
    </w:p>
    <w:p w14:paraId="4A52DA5C" w14:textId="77777777" w:rsidR="0067758C" w:rsidRDefault="00B40E30">
      <w:pPr>
        <w:numPr>
          <w:ilvl w:val="0"/>
          <w:numId w:val="28"/>
        </w:numPr>
        <w:spacing w:after="0" w:line="360" w:lineRule="auto"/>
        <w:ind w:right="0"/>
        <w:contextualSpacing/>
        <w:rPr>
          <w:rFonts w:asciiTheme="minorHAnsi" w:hAnsiTheme="minorHAnsi"/>
          <w:sz w:val="22"/>
        </w:rPr>
      </w:pPr>
      <w:r>
        <w:rPr>
          <w:rFonts w:asciiTheme="minorHAnsi" w:hAnsiTheme="minorHAnsi"/>
          <w:sz w:val="22"/>
        </w:rPr>
        <w:t>Obiekty podlegające inwestycji (obiekty służby zdrowia w których świadczone są usługi medyczne) są użytkowane w trybie ciągłym w czasie godzin pracy przez cały okres wykonywania Przedmiotu Zamówienia, co może powodować utrudnienia w miejscu prowadzenia prac. Nie ma możliwości całkowitego wyłączenia i zamknięcia w/w obiektów lub ich części na czas realizacji Przedmiotu Zamówienia. Poszczególne prace będą realizowane etapowo, tak aby zachować ciągłość świadczenia usług medycznych.</w:t>
      </w:r>
    </w:p>
    <w:p w14:paraId="678FE9A4" w14:textId="77777777" w:rsidR="0067758C" w:rsidRDefault="00B40E30">
      <w:pPr>
        <w:numPr>
          <w:ilvl w:val="0"/>
          <w:numId w:val="28"/>
        </w:numPr>
        <w:spacing w:afterAutospacing="1" w:line="360" w:lineRule="auto"/>
        <w:ind w:right="0"/>
        <w:contextualSpacing/>
        <w:rPr>
          <w:rFonts w:asciiTheme="minorHAnsi" w:hAnsiTheme="minorHAnsi"/>
          <w:sz w:val="22"/>
        </w:rPr>
      </w:pPr>
      <w:r>
        <w:rPr>
          <w:rFonts w:asciiTheme="minorHAnsi" w:hAnsiTheme="minorHAnsi"/>
          <w:sz w:val="22"/>
        </w:rPr>
        <w:t xml:space="preserve">Wykonawca musi uwzględnić, że wszystkie prace wykonywane będą w użytkowanych obiektach przy dużym ruchu pracowników i chorych, tzn. organizacja prac powinna przede wszystkim zapewniać bezpieczeństwo przebywających w oddziałach pracowników i chorych oraz zachowanie ciszy nocnej w godzinach właściwych dla Zamawiającego. </w:t>
      </w:r>
    </w:p>
    <w:p w14:paraId="170319D6" w14:textId="77777777" w:rsidR="0067758C" w:rsidRDefault="00B40E30" w:rsidP="00AB0F84">
      <w:pPr>
        <w:pStyle w:val="Nagwek3"/>
        <w:numPr>
          <w:ilvl w:val="2"/>
          <w:numId w:val="355"/>
        </w:numPr>
        <w:ind w:right="38"/>
      </w:pPr>
      <w:bookmarkStart w:id="23" w:name="_Toc10550087"/>
      <w:bookmarkStart w:id="24" w:name="_Toc10549915"/>
      <w:bookmarkStart w:id="25" w:name="_Toc5275718"/>
      <w:bookmarkStart w:id="26" w:name="_Toc5198527"/>
      <w:bookmarkStart w:id="27" w:name="_Toc5198198"/>
      <w:bookmarkStart w:id="28" w:name="_Toc2242069"/>
      <w:bookmarkStart w:id="29" w:name="_Toc1985996"/>
      <w:bookmarkStart w:id="30" w:name="_Toc1244460"/>
      <w:bookmarkStart w:id="31" w:name="_Toc1244216"/>
      <w:bookmarkStart w:id="32" w:name="_Toc1243748"/>
      <w:bookmarkStart w:id="33" w:name="_Toc1243509"/>
      <w:bookmarkStart w:id="34" w:name="_Toc1243273"/>
      <w:bookmarkStart w:id="35" w:name="_Toc528140239"/>
      <w:bookmarkStart w:id="36" w:name="_Toc527553665"/>
      <w:bookmarkStart w:id="37" w:name="_Toc527553233"/>
      <w:bookmarkStart w:id="38" w:name="_Toc527126650"/>
      <w:bookmarkStart w:id="39" w:name="_Toc527126401"/>
      <w:bookmarkStart w:id="40" w:name="_Toc527126040"/>
      <w:bookmarkStart w:id="41" w:name="_Toc13222218"/>
      <w:bookmarkStart w:id="42" w:name="_Toc13218462"/>
      <w:bookmarkStart w:id="43" w:name="_Toc11068469"/>
      <w:bookmarkStart w:id="44" w:name="_Toc11068253"/>
      <w:bookmarkStart w:id="45" w:name="_Toc11068169"/>
      <w:bookmarkStart w:id="46" w:name="_Toc45267649"/>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r>
        <w:t>Przygotowanie Dokumentacji</w:t>
      </w:r>
      <w:bookmarkEnd w:id="46"/>
    </w:p>
    <w:p w14:paraId="6D02F7BD" w14:textId="77777777" w:rsidR="0067758C" w:rsidRDefault="00B40E30">
      <w:pPr>
        <w:numPr>
          <w:ilvl w:val="0"/>
          <w:numId w:val="29"/>
        </w:numPr>
        <w:spacing w:after="0" w:line="360" w:lineRule="auto"/>
        <w:ind w:right="0"/>
        <w:contextualSpacing/>
        <w:rPr>
          <w:rFonts w:asciiTheme="minorHAnsi" w:hAnsiTheme="minorHAnsi"/>
          <w:sz w:val="22"/>
        </w:rPr>
      </w:pPr>
      <w:r>
        <w:rPr>
          <w:rFonts w:asciiTheme="minorHAnsi" w:hAnsiTheme="minorHAnsi"/>
          <w:sz w:val="22"/>
        </w:rPr>
        <w:t xml:space="preserve">W ramach procesu prac Wykonawca opracuje dla Zamawiającego </w:t>
      </w:r>
      <w:r>
        <w:rPr>
          <w:rFonts w:asciiTheme="minorHAnsi" w:hAnsiTheme="minorHAnsi" w:cs="Calibri"/>
          <w:color w:val="00000A"/>
          <w:sz w:val="22"/>
        </w:rPr>
        <w:t>Dokumentację Przedmiotu Zamówienia</w:t>
      </w:r>
      <w:r>
        <w:rPr>
          <w:rFonts w:asciiTheme="minorHAnsi" w:hAnsiTheme="minorHAnsi" w:cs="Calibri"/>
          <w:b/>
          <w:color w:val="00000A"/>
          <w:sz w:val="22"/>
        </w:rPr>
        <w:t xml:space="preserve"> </w:t>
      </w:r>
      <w:r>
        <w:rPr>
          <w:rFonts w:asciiTheme="minorHAnsi" w:hAnsiTheme="minorHAnsi" w:cs="Calibri"/>
          <w:color w:val="00000A"/>
          <w:sz w:val="22"/>
        </w:rPr>
        <w:t xml:space="preserve">(zwaną dalej Dokumentacją), </w:t>
      </w:r>
      <w:r>
        <w:rPr>
          <w:rFonts w:asciiTheme="minorHAnsi" w:hAnsiTheme="minorHAnsi"/>
          <w:sz w:val="22"/>
        </w:rPr>
        <w:t>która składa się z nw. zakresów:</w:t>
      </w:r>
    </w:p>
    <w:p w14:paraId="25E6F510" w14:textId="77777777" w:rsidR="0067758C" w:rsidRDefault="00B40E30">
      <w:pPr>
        <w:numPr>
          <w:ilvl w:val="0"/>
          <w:numId w:val="30"/>
        </w:numPr>
        <w:spacing w:after="0" w:line="360" w:lineRule="auto"/>
        <w:ind w:right="0"/>
        <w:contextualSpacing/>
        <w:rPr>
          <w:rFonts w:asciiTheme="minorHAnsi" w:hAnsiTheme="minorHAnsi"/>
          <w:sz w:val="22"/>
        </w:rPr>
      </w:pPr>
      <w:r>
        <w:rPr>
          <w:rFonts w:asciiTheme="minorHAnsi" w:hAnsiTheme="minorHAnsi"/>
          <w:sz w:val="22"/>
        </w:rPr>
        <w:t>Harmonogram Wdrożenia.</w:t>
      </w:r>
    </w:p>
    <w:p w14:paraId="285433C4" w14:textId="77777777" w:rsidR="0067758C" w:rsidRDefault="00B40E30">
      <w:pPr>
        <w:numPr>
          <w:ilvl w:val="0"/>
          <w:numId w:val="30"/>
        </w:numPr>
        <w:spacing w:after="0" w:line="360" w:lineRule="auto"/>
        <w:ind w:right="0"/>
        <w:contextualSpacing/>
        <w:rPr>
          <w:rFonts w:asciiTheme="minorHAnsi" w:hAnsiTheme="minorHAnsi"/>
          <w:sz w:val="22"/>
        </w:rPr>
      </w:pPr>
      <w:r>
        <w:rPr>
          <w:rFonts w:asciiTheme="minorHAnsi" w:hAnsiTheme="minorHAnsi"/>
          <w:sz w:val="22"/>
        </w:rPr>
        <w:t xml:space="preserve">Dokumentacja Analizy Przedwdrożeniowej (DAP). </w:t>
      </w:r>
    </w:p>
    <w:p w14:paraId="4152AE96" w14:textId="77777777" w:rsidR="0067758C" w:rsidRDefault="00B40E30">
      <w:pPr>
        <w:numPr>
          <w:ilvl w:val="0"/>
          <w:numId w:val="30"/>
        </w:numPr>
        <w:spacing w:after="0" w:line="360" w:lineRule="auto"/>
        <w:ind w:right="0"/>
        <w:contextualSpacing/>
        <w:rPr>
          <w:rFonts w:asciiTheme="minorHAnsi" w:hAnsiTheme="minorHAnsi"/>
          <w:sz w:val="22"/>
        </w:rPr>
      </w:pPr>
      <w:r>
        <w:rPr>
          <w:rFonts w:asciiTheme="minorHAnsi" w:hAnsiTheme="minorHAnsi"/>
          <w:sz w:val="22"/>
        </w:rPr>
        <w:t>Dokumentacja Powykonawcza.</w:t>
      </w:r>
    </w:p>
    <w:p w14:paraId="1C0075CE" w14:textId="77777777" w:rsidR="0067758C" w:rsidRDefault="00B40E30">
      <w:pPr>
        <w:numPr>
          <w:ilvl w:val="0"/>
          <w:numId w:val="29"/>
        </w:numPr>
        <w:spacing w:beforeAutospacing="1" w:after="0" w:line="360" w:lineRule="auto"/>
        <w:ind w:right="0"/>
        <w:contextualSpacing/>
        <w:rPr>
          <w:rFonts w:asciiTheme="minorHAnsi" w:hAnsiTheme="minorHAnsi"/>
          <w:sz w:val="22"/>
        </w:rPr>
      </w:pPr>
      <w:r>
        <w:rPr>
          <w:rFonts w:asciiTheme="minorHAnsi" w:hAnsiTheme="minorHAnsi"/>
          <w:sz w:val="22"/>
        </w:rPr>
        <w:t>Dokumentacja powyższa będzie zawierać bazowe zapisy opisujące budowane rozwiązania, procesy oraz sposób organizacji prac i wdrożenia. Na podstawie zapisów w Dokumentacji będą prowadzone i odbierane poszczególne etapy realizowane w ramach Przedmiotu zamówienia. Dokumenty te wraz ze Specyfikacją Istotnych Warunków Zamówienia wraz z załącznikami (dalej zwanych SIWZ) będę stanowiły podstawę do weryfikacji wdrożenia w trakcie odbiorów.</w:t>
      </w:r>
    </w:p>
    <w:p w14:paraId="58B413FC" w14:textId="77777777" w:rsidR="0067758C" w:rsidRDefault="00B40E30">
      <w:pPr>
        <w:numPr>
          <w:ilvl w:val="0"/>
          <w:numId w:val="29"/>
        </w:numPr>
        <w:spacing w:after="0" w:line="360" w:lineRule="auto"/>
        <w:ind w:right="0"/>
        <w:contextualSpacing/>
        <w:rPr>
          <w:rFonts w:asciiTheme="minorHAnsi" w:hAnsiTheme="minorHAnsi"/>
          <w:sz w:val="22"/>
        </w:rPr>
      </w:pPr>
      <w:r>
        <w:rPr>
          <w:rFonts w:asciiTheme="minorHAnsi" w:hAnsiTheme="minorHAnsi"/>
          <w:sz w:val="22"/>
        </w:rPr>
        <w:t>Dokumentacja podlega uzgadnianiu i akceptacji Zamawiającego. Akceptacja Harmonogramu wdrożenia, DAP warunkuje rozpoczęcie prac Wykonawcy. Zwłoka w jej akceptacji stanowi podstawę do wydłużenia terminu realizacji Zamówienia.</w:t>
      </w:r>
    </w:p>
    <w:p w14:paraId="0F6F9493" w14:textId="77777777" w:rsidR="0067758C" w:rsidRDefault="00B40E30">
      <w:pPr>
        <w:numPr>
          <w:ilvl w:val="0"/>
          <w:numId w:val="29"/>
        </w:numPr>
        <w:spacing w:after="0" w:line="360" w:lineRule="auto"/>
        <w:ind w:right="0"/>
        <w:rPr>
          <w:rFonts w:asciiTheme="minorHAnsi" w:hAnsiTheme="minorHAnsi"/>
          <w:sz w:val="22"/>
        </w:rPr>
      </w:pPr>
      <w:r>
        <w:rPr>
          <w:rFonts w:asciiTheme="minorHAnsi" w:hAnsiTheme="minorHAnsi"/>
          <w:sz w:val="22"/>
        </w:rPr>
        <w:t xml:space="preserve">Dokumentacja Analizy Przedwdrożeniowej DAP wraz z Harmonogramem wdrożenia zostaną opracowane w oparciu o wymagania określone w niniejszym SOPZ dla część 1. </w:t>
      </w:r>
    </w:p>
    <w:p w14:paraId="46A37FB4" w14:textId="77777777" w:rsidR="0067758C" w:rsidRDefault="00B40E30" w:rsidP="00AB0F84">
      <w:pPr>
        <w:pStyle w:val="Nagwek3"/>
        <w:numPr>
          <w:ilvl w:val="2"/>
          <w:numId w:val="355"/>
        </w:numPr>
        <w:ind w:right="38"/>
      </w:pPr>
      <w:bookmarkStart w:id="47" w:name="_Toc45267650"/>
      <w:r>
        <w:t>Harmonogram wdrożenia</w:t>
      </w:r>
      <w:bookmarkEnd w:id="47"/>
    </w:p>
    <w:p w14:paraId="0966EDFE" w14:textId="48B9C223" w:rsidR="0067758C" w:rsidRDefault="00B40E30">
      <w:pPr>
        <w:spacing w:after="120" w:line="360" w:lineRule="auto"/>
        <w:ind w:left="0" w:right="0" w:firstLine="0"/>
        <w:rPr>
          <w:rFonts w:asciiTheme="minorHAnsi" w:hAnsiTheme="minorHAnsi" w:cs="Calibri"/>
          <w:sz w:val="22"/>
        </w:rPr>
      </w:pPr>
      <w:bookmarkStart w:id="48" w:name="_Toc528140249"/>
      <w:bookmarkStart w:id="49" w:name="_Toc527553675"/>
      <w:bookmarkStart w:id="50" w:name="_Toc527553243"/>
      <w:bookmarkStart w:id="51" w:name="_Toc527126660"/>
      <w:r>
        <w:rPr>
          <w:rFonts w:asciiTheme="minorHAnsi" w:hAnsiTheme="minorHAnsi" w:cs="Calibri"/>
          <w:sz w:val="22"/>
        </w:rPr>
        <w:lastRenderedPageBreak/>
        <w:t>Wykonawca zobowiązany jest opracować na podstawie SIWZ oraz SOPZ szczegółowy harmonogram wdrożenia. Harmonogram należy przedstawić Zamawiającemu w terminie do 14 dni od podpisania Umowy.</w:t>
      </w:r>
      <w:bookmarkEnd w:id="48"/>
      <w:bookmarkEnd w:id="49"/>
      <w:bookmarkEnd w:id="50"/>
      <w:bookmarkEnd w:id="51"/>
    </w:p>
    <w:p w14:paraId="1959A477" w14:textId="77777777" w:rsidR="00D843A9" w:rsidRDefault="00D843A9">
      <w:pPr>
        <w:spacing w:after="120" w:line="360" w:lineRule="auto"/>
        <w:ind w:left="0" w:right="0" w:firstLine="0"/>
        <w:rPr>
          <w:rFonts w:asciiTheme="minorHAnsi" w:hAnsiTheme="minorHAnsi" w:cs="Calibri"/>
          <w:sz w:val="22"/>
        </w:rPr>
      </w:pPr>
    </w:p>
    <w:p w14:paraId="4CC4D555" w14:textId="77777777" w:rsidR="0067758C" w:rsidRDefault="00B40E30" w:rsidP="00AB0F84">
      <w:pPr>
        <w:pStyle w:val="Nagwek3"/>
        <w:numPr>
          <w:ilvl w:val="2"/>
          <w:numId w:val="355"/>
        </w:numPr>
        <w:ind w:right="38"/>
      </w:pPr>
      <w:bookmarkStart w:id="52" w:name="_Toc45267651"/>
      <w:r>
        <w:t>Analiza Przedwdrożeniowa</w:t>
      </w:r>
      <w:bookmarkEnd w:id="52"/>
    </w:p>
    <w:p w14:paraId="3638F03A" w14:textId="77777777" w:rsidR="0067758C" w:rsidRDefault="00B40E30">
      <w:pPr>
        <w:numPr>
          <w:ilvl w:val="0"/>
          <w:numId w:val="31"/>
        </w:numPr>
        <w:spacing w:after="120" w:line="360" w:lineRule="auto"/>
        <w:ind w:left="357" w:right="0" w:hanging="357"/>
        <w:rPr>
          <w:rFonts w:asciiTheme="minorHAnsi" w:hAnsiTheme="minorHAnsi" w:cs="Calibri"/>
          <w:color w:val="auto"/>
          <w:sz w:val="22"/>
        </w:rPr>
      </w:pPr>
      <w:r>
        <w:rPr>
          <w:rFonts w:asciiTheme="minorHAnsi" w:hAnsiTheme="minorHAnsi"/>
          <w:sz w:val="22"/>
        </w:rPr>
        <w:t xml:space="preserve">Analiza przedwdrożeniowa, którą należy rozumieć jako zakres czynności do wykonania przez Wykonawcę mający na celu analizę środowiska biznesowego i informatycznego Zamawiającego. </w:t>
      </w:r>
      <w:r>
        <w:rPr>
          <w:rFonts w:asciiTheme="minorHAnsi" w:hAnsiTheme="minorHAnsi"/>
          <w:sz w:val="22"/>
        </w:rPr>
        <w:br/>
        <w:t>W wyniku przeprowadzenia Analizy przedwdrożeniowej Wykonawca przedstawi Zamawiającemu Dokumentację analizy przedwdrożeniowej (zwana dalej DAP)</w:t>
      </w:r>
      <w:r>
        <w:rPr>
          <w:rFonts w:asciiTheme="minorHAnsi" w:hAnsiTheme="minorHAnsi"/>
          <w:color w:val="auto"/>
          <w:sz w:val="22"/>
        </w:rPr>
        <w:t>, na podstawie, której będzie realizowany organizacyjnie i technicznie Przedmiot Zamówienia. Dokumentacja Analizy Przedwdrożeniowej będzie podlegała uzgodnieniu i akceptacji Zamawiającego.</w:t>
      </w:r>
    </w:p>
    <w:p w14:paraId="4164AC73" w14:textId="77777777" w:rsidR="0067758C" w:rsidRDefault="00B40E30">
      <w:pPr>
        <w:numPr>
          <w:ilvl w:val="0"/>
          <w:numId w:val="31"/>
        </w:numPr>
        <w:spacing w:after="0" w:line="360" w:lineRule="auto"/>
        <w:ind w:right="0"/>
        <w:rPr>
          <w:rFonts w:asciiTheme="minorHAnsi" w:hAnsiTheme="minorHAnsi"/>
          <w:sz w:val="22"/>
        </w:rPr>
      </w:pPr>
      <w:r>
        <w:rPr>
          <w:rFonts w:asciiTheme="minorHAnsi" w:hAnsiTheme="minorHAnsi"/>
          <w:sz w:val="22"/>
        </w:rPr>
        <w:t>Dokumentacja Analizy Przedwdrożeniowej DAP powinna zawierać w szczególności:</w:t>
      </w:r>
    </w:p>
    <w:tbl>
      <w:tblPr>
        <w:tblW w:w="5000" w:type="pct"/>
        <w:tblCellMar>
          <w:left w:w="30" w:type="dxa"/>
          <w:right w:w="30" w:type="dxa"/>
        </w:tblCellMar>
        <w:tblLook w:val="04A0" w:firstRow="1" w:lastRow="0" w:firstColumn="1" w:lastColumn="0" w:noHBand="0" w:noVBand="1"/>
      </w:tblPr>
      <w:tblGrid>
        <w:gridCol w:w="9398"/>
      </w:tblGrid>
      <w:tr w:rsidR="0067758C" w14:paraId="69AA7DEA" w14:textId="77777777">
        <w:trPr>
          <w:trHeight w:val="285"/>
        </w:trPr>
        <w:tc>
          <w:tcPr>
            <w:tcW w:w="9408"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tcPr>
          <w:p w14:paraId="4E388747" w14:textId="77777777" w:rsidR="0067758C" w:rsidRDefault="00B40E30">
            <w:pPr>
              <w:spacing w:after="0" w:line="360" w:lineRule="auto"/>
              <w:ind w:right="0"/>
              <w:rPr>
                <w:rFonts w:asciiTheme="minorHAnsi" w:eastAsia="MS Mincho" w:hAnsiTheme="minorHAnsi"/>
                <w:b/>
                <w:bCs/>
                <w:caps/>
                <w:lang w:eastAsia="ja-JP"/>
              </w:rPr>
            </w:pPr>
            <w:r>
              <w:rPr>
                <w:rFonts w:asciiTheme="minorHAnsi" w:hAnsiTheme="minorHAnsi"/>
                <w:b/>
                <w:bCs/>
                <w:caps/>
                <w:sz w:val="22"/>
              </w:rPr>
              <w:t>Skład DAP</w:t>
            </w:r>
          </w:p>
        </w:tc>
      </w:tr>
      <w:tr w:rsidR="0067758C" w14:paraId="352247B5" w14:textId="77777777">
        <w:trPr>
          <w:trHeight w:val="352"/>
        </w:trPr>
        <w:tc>
          <w:tcPr>
            <w:tcW w:w="9408" w:type="dxa"/>
            <w:tcBorders>
              <w:top w:val="single" w:sz="4" w:space="0" w:color="000000"/>
              <w:left w:val="single" w:sz="4" w:space="0" w:color="000000"/>
              <w:bottom w:val="single" w:sz="4" w:space="0" w:color="000000"/>
              <w:right w:val="single" w:sz="4" w:space="0" w:color="000000"/>
            </w:tcBorders>
            <w:shd w:val="solid" w:color="C0C0C0" w:fill="auto"/>
          </w:tcPr>
          <w:p w14:paraId="4CAD7304" w14:textId="77777777" w:rsidR="0067758C" w:rsidRDefault="00B40E30">
            <w:pPr>
              <w:spacing w:after="0" w:line="360" w:lineRule="auto"/>
              <w:ind w:right="0"/>
              <w:rPr>
                <w:rFonts w:asciiTheme="minorHAnsi" w:eastAsia="MS Mincho" w:hAnsiTheme="minorHAnsi"/>
                <w:b/>
                <w:caps/>
                <w:lang w:eastAsia="ja-JP"/>
              </w:rPr>
            </w:pPr>
            <w:r>
              <w:rPr>
                <w:rFonts w:asciiTheme="minorHAnsi" w:hAnsiTheme="minorHAnsi"/>
                <w:b/>
                <w:caps/>
                <w:color w:val="auto"/>
                <w:sz w:val="22"/>
              </w:rPr>
              <w:t>SSI</w:t>
            </w:r>
          </w:p>
        </w:tc>
      </w:tr>
      <w:tr w:rsidR="0067758C" w14:paraId="62EEBB30"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7F25A9C4"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wykaz oraz szczegółowy opis i harmonogram budowy SSI i e-usług</w:t>
            </w:r>
          </w:p>
        </w:tc>
      </w:tr>
      <w:tr w:rsidR="0067758C" w14:paraId="6010A9FA"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7B900B5B"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architekturę SSI i e-usług</w:t>
            </w:r>
          </w:p>
        </w:tc>
      </w:tr>
      <w:tr w:rsidR="0067758C" w14:paraId="4806C4F5"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7A55C8D6"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analizę i plan migracji danych oraz opis sposobu migracji – jeżeli dotyczy</w:t>
            </w:r>
          </w:p>
        </w:tc>
      </w:tr>
      <w:tr w:rsidR="0067758C" w14:paraId="2266C38D"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46BED7BA"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przygotowanie planu instalacji Infrastruktury serwerowej</w:t>
            </w:r>
          </w:p>
        </w:tc>
      </w:tr>
      <w:tr w:rsidR="0067758C" w14:paraId="5ED6C6EA"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5B68CEEA"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przygotowanie planu instalacji macierzy dyskowych</w:t>
            </w:r>
          </w:p>
        </w:tc>
      </w:tr>
      <w:tr w:rsidR="0067758C" w14:paraId="5C00AD65"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7099EC07" w14:textId="77777777" w:rsidR="0067758C" w:rsidRDefault="00B40E30">
            <w:pPr>
              <w:numPr>
                <w:ilvl w:val="0"/>
                <w:numId w:val="7"/>
              </w:numPr>
              <w:spacing w:after="0" w:line="360" w:lineRule="auto"/>
              <w:ind w:left="426" w:right="128" w:hanging="426"/>
              <w:contextualSpacing/>
              <w:rPr>
                <w:rFonts w:asciiTheme="minorHAnsi" w:eastAsia="MS Mincho" w:hAnsiTheme="minorHAnsi"/>
                <w:lang w:eastAsia="ja-JP"/>
              </w:rPr>
            </w:pPr>
            <w:r>
              <w:rPr>
                <w:rFonts w:asciiTheme="minorHAnsi" w:hAnsiTheme="minorHAnsi"/>
                <w:sz w:val="22"/>
              </w:rPr>
              <w:t>jednoznacznie określone założenia integracji z innymi systemami informatycznymi, które posiada Zamawiający</w:t>
            </w:r>
          </w:p>
        </w:tc>
      </w:tr>
      <w:tr w:rsidR="0067758C" w14:paraId="6DC8F37C"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2108E86A"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plan pracy na dalsze etapy Wdrożenia</w:t>
            </w:r>
          </w:p>
        </w:tc>
      </w:tr>
      <w:tr w:rsidR="0067758C" w14:paraId="00629A6F"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5131D91A"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szczegółową specyfikację oprogramowania objętego zakresem umowy</w:t>
            </w:r>
          </w:p>
        </w:tc>
      </w:tr>
      <w:tr w:rsidR="0067758C" w14:paraId="4CB9CA3A"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61CB3B96"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wykaz oraz szczegółowy opis i harmonogram niezbędnych prac konfiguracyjnych</w:t>
            </w:r>
          </w:p>
        </w:tc>
      </w:tr>
      <w:tr w:rsidR="0067758C" w14:paraId="41C5A0B9"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0E8FE80B"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ustawienia konfiguracyjne urządzeń i oprogramowania wchodzących w skład SSI</w:t>
            </w:r>
          </w:p>
        </w:tc>
      </w:tr>
      <w:tr w:rsidR="0067758C" w14:paraId="69BD86F8"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55B3B1EC"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propozycje scenariuszy testowych uwzględniających zakres czynności operacyjnych, które należy wykonać w celu potwierdzenia, że wskazane wymagane funkcjonalności zostały prawidłowo skonfigurowane i działają zgodnie z opisami procesów</w:t>
            </w:r>
          </w:p>
        </w:tc>
      </w:tr>
      <w:tr w:rsidR="0067758C" w14:paraId="57FC67CB"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26EFC8F0" w14:textId="77777777" w:rsidR="0067758C" w:rsidRDefault="00B40E30">
            <w:pPr>
              <w:numPr>
                <w:ilvl w:val="0"/>
                <w:numId w:val="7"/>
              </w:numPr>
              <w:spacing w:after="0" w:line="360" w:lineRule="auto"/>
              <w:ind w:left="426" w:right="0" w:hanging="426"/>
              <w:contextualSpacing/>
              <w:rPr>
                <w:rFonts w:asciiTheme="minorHAnsi" w:eastAsia="MS Mincho" w:hAnsiTheme="minorHAnsi"/>
                <w:lang w:eastAsia="ja-JP"/>
              </w:rPr>
            </w:pPr>
            <w:r>
              <w:rPr>
                <w:rFonts w:asciiTheme="minorHAnsi" w:hAnsiTheme="minorHAnsi"/>
                <w:sz w:val="22"/>
              </w:rPr>
              <w:t>harmonogram instruktażu personelu oraz administratorów SSI</w:t>
            </w:r>
          </w:p>
        </w:tc>
      </w:tr>
      <w:tr w:rsidR="0067758C" w14:paraId="2C5F9B85" w14:textId="77777777">
        <w:trPr>
          <w:trHeight w:val="285"/>
        </w:trPr>
        <w:tc>
          <w:tcPr>
            <w:tcW w:w="9408" w:type="dxa"/>
            <w:tcBorders>
              <w:top w:val="single" w:sz="4" w:space="0" w:color="000000"/>
              <w:left w:val="single" w:sz="4" w:space="0" w:color="000000"/>
              <w:bottom w:val="single" w:sz="4" w:space="0" w:color="000000"/>
              <w:right w:val="single" w:sz="4" w:space="0" w:color="000000"/>
            </w:tcBorders>
            <w:shd w:val="clear" w:color="auto" w:fill="BFBFBF"/>
          </w:tcPr>
          <w:p w14:paraId="0926B0F7" w14:textId="77777777" w:rsidR="0067758C" w:rsidRDefault="00B40E30">
            <w:pPr>
              <w:spacing w:after="0" w:line="360" w:lineRule="auto"/>
              <w:ind w:right="0"/>
              <w:rPr>
                <w:rFonts w:asciiTheme="minorHAnsi" w:eastAsia="MS Mincho" w:hAnsiTheme="minorHAnsi"/>
                <w:b/>
                <w:caps/>
                <w:lang w:eastAsia="ja-JP"/>
              </w:rPr>
            </w:pPr>
            <w:r>
              <w:rPr>
                <w:rFonts w:asciiTheme="minorHAnsi" w:hAnsiTheme="minorHAnsi"/>
                <w:b/>
                <w:caps/>
                <w:sz w:val="22"/>
              </w:rPr>
              <w:t>Zarządcze</w:t>
            </w:r>
          </w:p>
        </w:tc>
      </w:tr>
      <w:tr w:rsidR="0067758C" w14:paraId="62036F8B"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6ADE0219" w14:textId="77777777" w:rsidR="0067758C" w:rsidRDefault="00B40E30">
            <w:pPr>
              <w:numPr>
                <w:ilvl w:val="0"/>
                <w:numId w:val="8"/>
              </w:numPr>
              <w:spacing w:after="0" w:line="360" w:lineRule="auto"/>
              <w:ind w:left="426" w:right="0"/>
              <w:contextualSpacing/>
              <w:rPr>
                <w:rFonts w:asciiTheme="minorHAnsi" w:eastAsia="MS Mincho" w:hAnsiTheme="minorHAnsi"/>
                <w:lang w:eastAsia="ja-JP"/>
              </w:rPr>
            </w:pPr>
            <w:r>
              <w:rPr>
                <w:rFonts w:asciiTheme="minorHAnsi" w:hAnsiTheme="minorHAnsi"/>
                <w:sz w:val="22"/>
              </w:rPr>
              <w:t>plan i sposób komunikacji Stron oraz reżimy terminowe dotyczące realizacji wzajemnych zobowiązań</w:t>
            </w:r>
          </w:p>
        </w:tc>
      </w:tr>
      <w:tr w:rsidR="0067758C" w14:paraId="45D1C646" w14:textId="77777777">
        <w:trPr>
          <w:trHeight w:val="285"/>
        </w:trPr>
        <w:tc>
          <w:tcPr>
            <w:tcW w:w="9408" w:type="dxa"/>
            <w:tcBorders>
              <w:top w:val="single" w:sz="4" w:space="0" w:color="000000"/>
              <w:left w:val="single" w:sz="4" w:space="0" w:color="000000"/>
              <w:bottom w:val="single" w:sz="4" w:space="0" w:color="000000"/>
              <w:right w:val="single" w:sz="4" w:space="0" w:color="000000"/>
            </w:tcBorders>
            <w:shd w:val="solid" w:color="C0C0C0" w:fill="auto"/>
          </w:tcPr>
          <w:p w14:paraId="38DB0814" w14:textId="77777777" w:rsidR="0067758C" w:rsidRDefault="00B40E30">
            <w:pPr>
              <w:spacing w:after="0" w:line="360" w:lineRule="auto"/>
              <w:ind w:right="0"/>
              <w:rPr>
                <w:rFonts w:asciiTheme="minorHAnsi" w:eastAsia="MS Mincho" w:hAnsiTheme="minorHAnsi"/>
                <w:b/>
                <w:caps/>
                <w:lang w:eastAsia="ja-JP"/>
              </w:rPr>
            </w:pPr>
            <w:r>
              <w:rPr>
                <w:rFonts w:asciiTheme="minorHAnsi" w:hAnsiTheme="minorHAnsi"/>
                <w:b/>
                <w:caps/>
                <w:sz w:val="22"/>
              </w:rPr>
              <w:t>Infrastruktura Serwerowa</w:t>
            </w:r>
          </w:p>
        </w:tc>
      </w:tr>
      <w:tr w:rsidR="0067758C" w14:paraId="5635A487"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1BB0518F" w14:textId="77777777" w:rsidR="0067758C" w:rsidRDefault="00B40E30">
            <w:pPr>
              <w:numPr>
                <w:ilvl w:val="0"/>
                <w:numId w:val="9"/>
              </w:numPr>
              <w:spacing w:after="0" w:line="360" w:lineRule="auto"/>
              <w:ind w:left="426" w:right="0"/>
              <w:contextualSpacing/>
              <w:rPr>
                <w:rFonts w:asciiTheme="minorHAnsi" w:eastAsia="MS Mincho" w:hAnsiTheme="minorHAnsi"/>
                <w:lang w:eastAsia="ja-JP"/>
              </w:rPr>
            </w:pPr>
            <w:r>
              <w:rPr>
                <w:rFonts w:asciiTheme="minorHAnsi" w:hAnsiTheme="minorHAnsi"/>
                <w:sz w:val="22"/>
              </w:rPr>
              <w:lastRenderedPageBreak/>
              <w:t>podział Przedmiotu Zamówienia na Produkty, a następnie ich pogrupowanie w Komponenty</w:t>
            </w:r>
          </w:p>
        </w:tc>
      </w:tr>
      <w:tr w:rsidR="0067758C" w14:paraId="077EDF35"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62F5B71E" w14:textId="77777777" w:rsidR="0067758C" w:rsidRDefault="00B40E30">
            <w:pPr>
              <w:numPr>
                <w:ilvl w:val="0"/>
                <w:numId w:val="9"/>
              </w:numPr>
              <w:spacing w:after="0" w:line="360" w:lineRule="auto"/>
              <w:ind w:left="426" w:right="128"/>
              <w:contextualSpacing/>
              <w:rPr>
                <w:rFonts w:asciiTheme="minorHAnsi" w:eastAsia="MS Mincho" w:hAnsiTheme="minorHAnsi"/>
                <w:lang w:eastAsia="ja-JP"/>
              </w:rPr>
            </w:pPr>
            <w:r>
              <w:rPr>
                <w:rFonts w:asciiTheme="minorHAnsi" w:hAnsiTheme="minorHAnsi"/>
                <w:sz w:val="22"/>
              </w:rPr>
              <w:t>analizę wymagań Przedmiotu Zamówienia zawierającą opis sposobu realizacji wymagań, sposób testowania i odbioru</w:t>
            </w:r>
          </w:p>
        </w:tc>
      </w:tr>
      <w:tr w:rsidR="0067758C" w14:paraId="6DD39E8A"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2945978C" w14:textId="77777777" w:rsidR="0067758C" w:rsidRDefault="00B40E30">
            <w:pPr>
              <w:numPr>
                <w:ilvl w:val="0"/>
                <w:numId w:val="9"/>
              </w:numPr>
              <w:spacing w:after="0" w:line="360" w:lineRule="auto"/>
              <w:ind w:left="426" w:right="0"/>
              <w:contextualSpacing/>
              <w:rPr>
                <w:rFonts w:asciiTheme="minorHAnsi" w:eastAsia="MS Mincho" w:hAnsiTheme="minorHAnsi"/>
                <w:lang w:eastAsia="ja-JP"/>
              </w:rPr>
            </w:pPr>
            <w:r>
              <w:rPr>
                <w:rFonts w:asciiTheme="minorHAnsi" w:hAnsiTheme="minorHAnsi"/>
                <w:sz w:val="22"/>
              </w:rPr>
              <w:t>karty katalogowe potwierdzające spełnienie wymagań</w:t>
            </w:r>
          </w:p>
        </w:tc>
      </w:tr>
      <w:tr w:rsidR="0067758C" w14:paraId="4A50EE88"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6A75F550" w14:textId="77777777" w:rsidR="0067758C" w:rsidRDefault="00B40E30">
            <w:pPr>
              <w:numPr>
                <w:ilvl w:val="0"/>
                <w:numId w:val="9"/>
              </w:numPr>
              <w:spacing w:after="0" w:line="360" w:lineRule="auto"/>
              <w:ind w:left="426" w:right="0"/>
              <w:contextualSpacing/>
              <w:rPr>
                <w:rFonts w:asciiTheme="minorHAnsi" w:eastAsia="MS Mincho" w:hAnsiTheme="minorHAnsi"/>
                <w:lang w:eastAsia="ja-JP"/>
              </w:rPr>
            </w:pPr>
            <w:r>
              <w:rPr>
                <w:rFonts w:asciiTheme="minorHAnsi" w:hAnsiTheme="minorHAnsi"/>
                <w:sz w:val="22"/>
              </w:rPr>
              <w:t>plan dostaw</w:t>
            </w:r>
          </w:p>
        </w:tc>
      </w:tr>
      <w:tr w:rsidR="0067758C" w14:paraId="0E1D873B"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1DDBA389" w14:textId="77777777" w:rsidR="0067758C" w:rsidRDefault="00B40E30">
            <w:pPr>
              <w:numPr>
                <w:ilvl w:val="0"/>
                <w:numId w:val="9"/>
              </w:numPr>
              <w:spacing w:after="0" w:line="360" w:lineRule="auto"/>
              <w:ind w:left="426" w:right="0"/>
              <w:contextualSpacing/>
              <w:rPr>
                <w:rFonts w:asciiTheme="minorHAnsi" w:eastAsia="MS Mincho" w:hAnsiTheme="minorHAnsi"/>
                <w:lang w:eastAsia="ja-JP"/>
              </w:rPr>
            </w:pPr>
            <w:r>
              <w:rPr>
                <w:rFonts w:asciiTheme="minorHAnsi" w:hAnsiTheme="minorHAnsi"/>
                <w:sz w:val="22"/>
              </w:rPr>
              <w:t>opis instalacji i wdrożenia oprogramowania wdrażanego wraz z Infrastrukturą serwerową</w:t>
            </w:r>
          </w:p>
        </w:tc>
      </w:tr>
      <w:tr w:rsidR="0067758C" w14:paraId="3D5094BA"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1DD9885A" w14:textId="77777777" w:rsidR="0067758C" w:rsidRDefault="00B40E30">
            <w:pPr>
              <w:numPr>
                <w:ilvl w:val="0"/>
                <w:numId w:val="9"/>
              </w:numPr>
              <w:spacing w:after="0" w:line="360" w:lineRule="auto"/>
              <w:ind w:left="426" w:right="0"/>
              <w:contextualSpacing/>
              <w:rPr>
                <w:rFonts w:asciiTheme="minorHAnsi" w:eastAsia="MS Mincho" w:hAnsiTheme="minorHAnsi"/>
                <w:lang w:eastAsia="ja-JP"/>
              </w:rPr>
            </w:pPr>
            <w:r>
              <w:rPr>
                <w:rFonts w:asciiTheme="minorHAnsi" w:hAnsiTheme="minorHAnsi"/>
                <w:sz w:val="22"/>
              </w:rPr>
              <w:t>opis modernizacji i budowy Infrastruktury serwerowej</w:t>
            </w:r>
          </w:p>
        </w:tc>
      </w:tr>
      <w:tr w:rsidR="0067758C" w14:paraId="0EA17C74"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5766679B" w14:textId="77777777" w:rsidR="0067758C" w:rsidRDefault="00B40E30">
            <w:pPr>
              <w:numPr>
                <w:ilvl w:val="0"/>
                <w:numId w:val="9"/>
              </w:numPr>
              <w:spacing w:after="0" w:line="360" w:lineRule="auto"/>
              <w:ind w:left="426" w:right="0"/>
              <w:contextualSpacing/>
              <w:rPr>
                <w:rFonts w:asciiTheme="minorHAnsi" w:eastAsia="MS Mincho" w:hAnsiTheme="minorHAnsi"/>
                <w:lang w:eastAsia="ja-JP"/>
              </w:rPr>
            </w:pPr>
            <w:r>
              <w:rPr>
                <w:rFonts w:asciiTheme="minorHAnsi" w:hAnsiTheme="minorHAnsi"/>
                <w:sz w:val="22"/>
              </w:rPr>
              <w:t>lista Komponentów, które będę podlegały osobnym odbiorom – jeżeli dotyczy</w:t>
            </w:r>
          </w:p>
        </w:tc>
      </w:tr>
      <w:tr w:rsidR="0067758C" w14:paraId="26F38BA6" w14:textId="77777777">
        <w:trPr>
          <w:trHeight w:val="285"/>
        </w:trPr>
        <w:tc>
          <w:tcPr>
            <w:tcW w:w="9408" w:type="dxa"/>
            <w:tcBorders>
              <w:top w:val="single" w:sz="4" w:space="0" w:color="000000"/>
              <w:left w:val="single" w:sz="4" w:space="0" w:color="000000"/>
              <w:bottom w:val="single" w:sz="4" w:space="0" w:color="000000"/>
              <w:right w:val="single" w:sz="4" w:space="0" w:color="000000"/>
            </w:tcBorders>
          </w:tcPr>
          <w:p w14:paraId="64302B21" w14:textId="77777777" w:rsidR="0067758C" w:rsidRDefault="00B40E30">
            <w:pPr>
              <w:numPr>
                <w:ilvl w:val="0"/>
                <w:numId w:val="9"/>
              </w:numPr>
              <w:spacing w:after="0" w:line="360" w:lineRule="auto"/>
              <w:ind w:left="426" w:right="0"/>
              <w:contextualSpacing/>
              <w:rPr>
                <w:rFonts w:asciiTheme="minorHAnsi" w:eastAsia="MS Mincho" w:hAnsiTheme="minorHAnsi"/>
                <w:lang w:eastAsia="ja-JP"/>
              </w:rPr>
            </w:pPr>
            <w:r>
              <w:rPr>
                <w:rFonts w:asciiTheme="minorHAnsi" w:hAnsiTheme="minorHAnsi"/>
                <w:sz w:val="22"/>
              </w:rPr>
              <w:t>szczegółowy zakres i zawartość pozostałej Dokumentacji</w:t>
            </w:r>
            <w:bookmarkStart w:id="53" w:name="_Hlk28807274"/>
            <w:bookmarkEnd w:id="53"/>
          </w:p>
        </w:tc>
      </w:tr>
    </w:tbl>
    <w:p w14:paraId="6841200A" w14:textId="77777777" w:rsidR="0067758C" w:rsidRDefault="0067758C">
      <w:pPr>
        <w:spacing w:line="360" w:lineRule="auto"/>
        <w:rPr>
          <w:rFonts w:asciiTheme="minorHAnsi" w:hAnsiTheme="minorHAnsi"/>
          <w:sz w:val="22"/>
        </w:rPr>
      </w:pPr>
    </w:p>
    <w:p w14:paraId="25771D70" w14:textId="77777777" w:rsidR="0067758C" w:rsidRDefault="00B40E30" w:rsidP="00AB0F84">
      <w:pPr>
        <w:pStyle w:val="Nagwek3"/>
        <w:numPr>
          <w:ilvl w:val="2"/>
          <w:numId w:val="355"/>
        </w:numPr>
        <w:ind w:right="38"/>
      </w:pPr>
      <w:bookmarkStart w:id="54" w:name="_Toc45267652"/>
      <w:r>
        <w:t>Dokumentacja Powykonawcza</w:t>
      </w:r>
      <w:bookmarkEnd w:id="54"/>
    </w:p>
    <w:p w14:paraId="65B12A8D" w14:textId="77777777" w:rsidR="0067758C" w:rsidRDefault="00B40E30">
      <w:pPr>
        <w:numPr>
          <w:ilvl w:val="0"/>
          <w:numId w:val="33"/>
        </w:numPr>
        <w:spacing w:after="0" w:line="360" w:lineRule="auto"/>
        <w:ind w:right="0"/>
        <w:contextualSpacing/>
        <w:rPr>
          <w:rFonts w:asciiTheme="minorHAnsi" w:hAnsiTheme="minorHAnsi"/>
          <w:sz w:val="22"/>
        </w:rPr>
      </w:pPr>
      <w:r>
        <w:rPr>
          <w:rFonts w:asciiTheme="minorHAnsi" w:hAnsiTheme="minorHAnsi"/>
          <w:sz w:val="22"/>
        </w:rPr>
        <w:t>Warunkiem dokonania Odbioru Końcowego jest dostarczenie przez Wykonawcę Dokumentacji Powykonawczej obejmującej dokumentację użytkową, techniczną i eksploatacyjną. Dokumentacja Powykonawcza musi być dostarczona w języku polskim, w wersji elektronicznej w formacie edytowalnym oraz w co najmniej jednym egzemplarzu papierowym.</w:t>
      </w:r>
    </w:p>
    <w:p w14:paraId="58BA4D65" w14:textId="77777777" w:rsidR="0067758C" w:rsidRDefault="00B40E30">
      <w:pPr>
        <w:numPr>
          <w:ilvl w:val="0"/>
          <w:numId w:val="33"/>
        </w:numPr>
        <w:spacing w:after="0" w:line="360" w:lineRule="auto"/>
        <w:ind w:right="0"/>
        <w:contextualSpacing/>
        <w:rPr>
          <w:rFonts w:asciiTheme="minorHAnsi" w:hAnsiTheme="minorHAnsi"/>
          <w:sz w:val="22"/>
        </w:rPr>
      </w:pPr>
      <w:r>
        <w:rPr>
          <w:rFonts w:asciiTheme="minorHAnsi" w:hAnsiTheme="minorHAnsi"/>
          <w:sz w:val="22"/>
        </w:rPr>
        <w:t xml:space="preserve">W dokumentacji muszą być zawarte opisy wszelkich cech, właściwości i funkcjonalności pozwalających na poprawną z punktu widzenia technicznego eksploatację rozwiązań. </w:t>
      </w:r>
    </w:p>
    <w:p w14:paraId="7E38044A" w14:textId="77777777" w:rsidR="0067758C" w:rsidRDefault="00B40E30">
      <w:pPr>
        <w:numPr>
          <w:ilvl w:val="0"/>
          <w:numId w:val="33"/>
        </w:numPr>
        <w:spacing w:after="120" w:line="360" w:lineRule="auto"/>
        <w:ind w:left="714" w:right="0" w:hanging="357"/>
        <w:rPr>
          <w:rFonts w:asciiTheme="minorHAnsi" w:hAnsiTheme="minorHAnsi"/>
          <w:sz w:val="22"/>
        </w:rPr>
      </w:pPr>
      <w:r>
        <w:rPr>
          <w:rFonts w:asciiTheme="minorHAnsi" w:hAnsiTheme="minorHAnsi"/>
          <w:sz w:val="22"/>
        </w:rPr>
        <w:t>W szczególności dokumentacja ta powinna zawierać:</w:t>
      </w:r>
    </w:p>
    <w:p w14:paraId="46097A9A" w14:textId="77777777" w:rsidR="0067758C" w:rsidRDefault="00B40E30">
      <w:pPr>
        <w:pStyle w:val="Nagwek4"/>
        <w:numPr>
          <w:ilvl w:val="0"/>
          <w:numId w:val="34"/>
        </w:numPr>
      </w:pPr>
      <w:r>
        <w:t>Wymogi ogólne:</w:t>
      </w:r>
    </w:p>
    <w:p w14:paraId="74B13930"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Pełna charakterystyka licencjonowania wszystkich elementów aplikacji i środowiska.</w:t>
      </w:r>
    </w:p>
    <w:p w14:paraId="4DEBDF12"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Opis architektury technicznej:</w:t>
      </w:r>
    </w:p>
    <w:p w14:paraId="6CD9A076" w14:textId="77777777" w:rsidR="0067758C" w:rsidRDefault="00B40E30">
      <w:pPr>
        <w:numPr>
          <w:ilvl w:val="1"/>
          <w:numId w:val="36"/>
        </w:numPr>
        <w:spacing w:after="0" w:line="360" w:lineRule="auto"/>
        <w:ind w:left="709" w:right="0"/>
        <w:rPr>
          <w:rFonts w:asciiTheme="minorHAnsi" w:hAnsiTheme="minorHAnsi"/>
          <w:sz w:val="22"/>
        </w:rPr>
      </w:pPr>
      <w:r>
        <w:rPr>
          <w:rFonts w:asciiTheme="minorHAnsi" w:hAnsiTheme="minorHAnsi"/>
          <w:sz w:val="22"/>
        </w:rPr>
        <w:t>wyszczególnienie oraz opis powiązań wszystkich komponentów sprzętowych, systemowych i aplikacyjnych występujących lub wymaganych do poprawnej pracy aplikacji zgodnie z wymaganiami wydajności, funkcjonalności i bezpieczeństwa (minimalny, maksymalny, rekomendowany),</w:t>
      </w:r>
    </w:p>
    <w:p w14:paraId="73EDB06C" w14:textId="77777777" w:rsidR="0067758C" w:rsidRDefault="00B40E30">
      <w:pPr>
        <w:numPr>
          <w:ilvl w:val="1"/>
          <w:numId w:val="36"/>
        </w:numPr>
        <w:spacing w:after="0" w:line="360" w:lineRule="auto"/>
        <w:ind w:left="709" w:right="0"/>
        <w:rPr>
          <w:rFonts w:asciiTheme="minorHAnsi" w:hAnsiTheme="minorHAnsi"/>
          <w:sz w:val="22"/>
        </w:rPr>
      </w:pPr>
      <w:r>
        <w:rPr>
          <w:rFonts w:asciiTheme="minorHAnsi" w:hAnsiTheme="minorHAnsi"/>
          <w:sz w:val="22"/>
        </w:rPr>
        <w:t>dla komponentów innych dostawców, należy dokładnie określić wykorzystywane i dopuszczalne wersje – jeżeli dotyczy;</w:t>
      </w:r>
    </w:p>
    <w:p w14:paraId="00960C42"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Konfiguracja musi obejmować wszystkie urządzenia wdrożone, zainstalowane w ramach budowy systemu IT.</w:t>
      </w:r>
    </w:p>
    <w:p w14:paraId="1760FE8B" w14:textId="77777777" w:rsidR="0067758C" w:rsidRDefault="00B40E30">
      <w:pPr>
        <w:numPr>
          <w:ilvl w:val="0"/>
          <w:numId w:val="35"/>
        </w:numPr>
        <w:spacing w:after="0" w:line="360" w:lineRule="auto"/>
        <w:ind w:right="0"/>
        <w:contextualSpacing/>
        <w:rPr>
          <w:rFonts w:asciiTheme="minorHAnsi" w:hAnsiTheme="minorHAnsi"/>
          <w:sz w:val="22"/>
        </w:rPr>
      </w:pPr>
      <w:r>
        <w:rPr>
          <w:rFonts w:asciiTheme="minorHAnsi" w:hAnsiTheme="minorHAnsi"/>
          <w:sz w:val="22"/>
        </w:rPr>
        <w:t>Przykładowy zestaw wymaganych danych konfiguracyjnych obejmuje:</w:t>
      </w:r>
    </w:p>
    <w:p w14:paraId="7F11E7AB"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t>serwery – parametry sprzętowe (procesor, pamięć, dyski, karty sieciowe, zasilanie, itp.),</w:t>
      </w:r>
    </w:p>
    <w:p w14:paraId="6CF19A45"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t>sieć (adresacja IP, itp.),</w:t>
      </w:r>
    </w:p>
    <w:p w14:paraId="0BB83724"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lastRenderedPageBreak/>
        <w:t>podsystem dyskowy (punkty montowania/litery dysków, wolumeny logiczne, grupy wolumenowe, zasoby dyskowe, RAID, itp.),</w:t>
      </w:r>
    </w:p>
    <w:p w14:paraId="35280D1C"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t>system operacyjny (parametry jądra, moduły, usługi, stos TCP/IP, itp.),</w:t>
      </w:r>
    </w:p>
    <w:p w14:paraId="5C8BCB61"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t>klaster (węzły fizyczne, paczki klastrowe, kolejność przełączania, itp.),</w:t>
      </w:r>
    </w:p>
    <w:p w14:paraId="7A062AC4"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t>listę zainstalowanego oprogramowania, itp.,</w:t>
      </w:r>
    </w:p>
    <w:p w14:paraId="59A39BEF"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t xml:space="preserve">macierze – parametry sprzętowe (cache, półki dyskowe, dyski, karty/porty </w:t>
      </w:r>
      <w:proofErr w:type="spellStart"/>
      <w:r>
        <w:rPr>
          <w:rFonts w:asciiTheme="minorHAnsi" w:hAnsiTheme="minorHAnsi"/>
          <w:sz w:val="22"/>
        </w:rPr>
        <w:t>fibre</w:t>
      </w:r>
      <w:proofErr w:type="spellEnd"/>
      <w:r>
        <w:rPr>
          <w:rFonts w:asciiTheme="minorHAnsi" w:hAnsiTheme="minorHAnsi"/>
          <w:sz w:val="22"/>
        </w:rPr>
        <w:t xml:space="preserve"> channel, itp.), grupy dyskowe, zasoby dyskowe, maskowanie, kopie biznesowe, replikacja, itp.,</w:t>
      </w:r>
    </w:p>
    <w:p w14:paraId="74A20E0A" w14:textId="77777777" w:rsidR="0067758C" w:rsidRDefault="00B40E30">
      <w:pPr>
        <w:numPr>
          <w:ilvl w:val="1"/>
          <w:numId w:val="37"/>
        </w:numPr>
        <w:spacing w:after="0" w:line="360" w:lineRule="auto"/>
        <w:ind w:left="709" w:right="0"/>
        <w:rPr>
          <w:rFonts w:asciiTheme="minorHAnsi" w:hAnsiTheme="minorHAnsi"/>
          <w:sz w:val="22"/>
        </w:rPr>
      </w:pPr>
      <w:r>
        <w:rPr>
          <w:rFonts w:asciiTheme="minorHAnsi" w:hAnsiTheme="minorHAnsi"/>
          <w:sz w:val="22"/>
        </w:rPr>
        <w:t xml:space="preserve">infrastrukturę sieciową– parametry sprzętowe (porty </w:t>
      </w:r>
      <w:proofErr w:type="spellStart"/>
      <w:r>
        <w:rPr>
          <w:rFonts w:asciiTheme="minorHAnsi" w:hAnsiTheme="minorHAnsi"/>
          <w:sz w:val="22"/>
        </w:rPr>
        <w:t>fibre</w:t>
      </w:r>
      <w:proofErr w:type="spellEnd"/>
      <w:r>
        <w:rPr>
          <w:rFonts w:asciiTheme="minorHAnsi" w:hAnsiTheme="minorHAnsi"/>
          <w:sz w:val="22"/>
        </w:rPr>
        <w:t xml:space="preserve"> channel, aktywne licencje, itp.), </w:t>
      </w:r>
      <w:proofErr w:type="spellStart"/>
      <w:r>
        <w:rPr>
          <w:rFonts w:asciiTheme="minorHAnsi" w:hAnsiTheme="minorHAnsi"/>
          <w:sz w:val="22"/>
        </w:rPr>
        <w:t>fabric</w:t>
      </w:r>
      <w:proofErr w:type="spellEnd"/>
      <w:r>
        <w:rPr>
          <w:rFonts w:asciiTheme="minorHAnsi" w:hAnsiTheme="minorHAnsi"/>
          <w:sz w:val="22"/>
        </w:rPr>
        <w:t xml:space="preserve">, </w:t>
      </w:r>
      <w:proofErr w:type="spellStart"/>
      <w:r>
        <w:rPr>
          <w:rFonts w:asciiTheme="minorHAnsi" w:hAnsiTheme="minorHAnsi"/>
          <w:sz w:val="22"/>
        </w:rPr>
        <w:t>zonning</w:t>
      </w:r>
      <w:proofErr w:type="spellEnd"/>
      <w:r>
        <w:rPr>
          <w:rFonts w:asciiTheme="minorHAnsi" w:hAnsiTheme="minorHAnsi"/>
          <w:sz w:val="22"/>
        </w:rPr>
        <w:t>, aliasy, itp.;</w:t>
      </w:r>
    </w:p>
    <w:p w14:paraId="08019D42"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Opis architektury logicznej:</w:t>
      </w:r>
    </w:p>
    <w:p w14:paraId="40FA97C3" w14:textId="77777777" w:rsidR="0067758C" w:rsidRDefault="00B40E30">
      <w:pPr>
        <w:numPr>
          <w:ilvl w:val="0"/>
          <w:numId w:val="38"/>
        </w:numPr>
        <w:spacing w:after="0" w:line="360" w:lineRule="auto"/>
        <w:ind w:left="709" w:right="0"/>
        <w:rPr>
          <w:rFonts w:asciiTheme="minorHAnsi" w:hAnsiTheme="minorHAnsi"/>
          <w:sz w:val="22"/>
        </w:rPr>
      </w:pPr>
      <w:r>
        <w:rPr>
          <w:rFonts w:asciiTheme="minorHAnsi" w:hAnsiTheme="minorHAnsi"/>
          <w:sz w:val="22"/>
        </w:rPr>
        <w:t>schemat i opis powiązań logicznych poszczególnych komponentów i ich rolę w architekturze.</w:t>
      </w:r>
    </w:p>
    <w:p w14:paraId="689CE2D0"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 xml:space="preserve">Mapa i opis </w:t>
      </w:r>
      <w:proofErr w:type="spellStart"/>
      <w:r>
        <w:rPr>
          <w:rFonts w:asciiTheme="minorHAnsi" w:hAnsiTheme="minorHAnsi"/>
          <w:sz w:val="22"/>
        </w:rPr>
        <w:t>Interface’ów</w:t>
      </w:r>
      <w:proofErr w:type="spellEnd"/>
      <w:r>
        <w:rPr>
          <w:rFonts w:asciiTheme="minorHAnsi" w:hAnsiTheme="minorHAnsi"/>
          <w:sz w:val="22"/>
        </w:rPr>
        <w:t>.</w:t>
      </w:r>
    </w:p>
    <w:p w14:paraId="65B630A2" w14:textId="77777777" w:rsidR="0067758C" w:rsidRDefault="00B40E30">
      <w:pPr>
        <w:numPr>
          <w:ilvl w:val="0"/>
          <w:numId w:val="38"/>
        </w:numPr>
        <w:spacing w:after="0" w:line="360" w:lineRule="auto"/>
        <w:ind w:left="709" w:right="0"/>
        <w:contextualSpacing/>
        <w:rPr>
          <w:rFonts w:asciiTheme="minorHAnsi" w:hAnsiTheme="minorHAnsi"/>
          <w:sz w:val="22"/>
        </w:rPr>
      </w:pPr>
      <w:r>
        <w:rPr>
          <w:rFonts w:asciiTheme="minorHAnsi" w:hAnsiTheme="minorHAnsi"/>
          <w:sz w:val="22"/>
        </w:rPr>
        <w:t>interfejsy muszą zawierać szczegółowy opis techniczny, w szczególności zawierać informację o: typie interfejsu, wykorzystywanych protokołach, portach sieciowych, strukturze interfejsu, itp. Oraz o zakresie wymiany danych i sposobu kontroli prawidłowości działania.</w:t>
      </w:r>
    </w:p>
    <w:p w14:paraId="1974A659"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Opis wymagań sprzętowych, systemowych, sieciowych itp.</w:t>
      </w:r>
    </w:p>
    <w:p w14:paraId="2B1E6299" w14:textId="77777777" w:rsidR="0067758C" w:rsidRDefault="00B40E30">
      <w:pPr>
        <w:numPr>
          <w:ilvl w:val="0"/>
          <w:numId w:val="38"/>
        </w:numPr>
        <w:spacing w:after="0" w:line="360" w:lineRule="auto"/>
        <w:ind w:left="709" w:right="0" w:hanging="283"/>
        <w:contextualSpacing/>
        <w:rPr>
          <w:rFonts w:asciiTheme="minorHAnsi" w:hAnsiTheme="minorHAnsi"/>
          <w:sz w:val="22"/>
        </w:rPr>
      </w:pPr>
      <w:r>
        <w:rPr>
          <w:rFonts w:asciiTheme="minorHAnsi" w:hAnsiTheme="minorHAnsi"/>
          <w:sz w:val="22"/>
        </w:rPr>
        <w:t>wymagania dla poszczególnych komponentów architektury, odniesienia do oczekiwanych wymagań wydajnościowych, funkcjonalnych i bezpieczeństwa (minimalny, maksymalny, rekomendowany).</w:t>
      </w:r>
    </w:p>
    <w:p w14:paraId="47B95F3F" w14:textId="77777777" w:rsidR="0067758C" w:rsidRDefault="00B40E30">
      <w:pPr>
        <w:numPr>
          <w:ilvl w:val="0"/>
          <w:numId w:val="35"/>
        </w:numPr>
        <w:spacing w:after="0" w:line="360" w:lineRule="auto"/>
        <w:ind w:right="0"/>
        <w:contextualSpacing/>
        <w:rPr>
          <w:rFonts w:asciiTheme="minorHAnsi" w:hAnsiTheme="minorHAnsi"/>
          <w:sz w:val="22"/>
        </w:rPr>
      </w:pPr>
      <w:r>
        <w:rPr>
          <w:rFonts w:asciiTheme="minorHAnsi" w:hAnsiTheme="minorHAnsi"/>
          <w:sz w:val="22"/>
        </w:rPr>
        <w:t xml:space="preserve">Procedury lub instrukcje instalacji, </w:t>
      </w:r>
      <w:proofErr w:type="spellStart"/>
      <w:r>
        <w:rPr>
          <w:rFonts w:asciiTheme="minorHAnsi" w:hAnsiTheme="minorHAnsi"/>
          <w:sz w:val="22"/>
        </w:rPr>
        <w:t>reinstalacji</w:t>
      </w:r>
      <w:proofErr w:type="spellEnd"/>
      <w:r>
        <w:rPr>
          <w:rFonts w:asciiTheme="minorHAnsi" w:hAnsiTheme="minorHAnsi"/>
          <w:sz w:val="22"/>
        </w:rPr>
        <w:t>, deinstalacji oraz aktualizacji.</w:t>
      </w:r>
    </w:p>
    <w:p w14:paraId="2D87E1A8" w14:textId="77777777" w:rsidR="0067758C" w:rsidRDefault="00B40E30">
      <w:pPr>
        <w:numPr>
          <w:ilvl w:val="0"/>
          <w:numId w:val="38"/>
        </w:numPr>
        <w:spacing w:after="0" w:line="360" w:lineRule="auto"/>
        <w:ind w:left="709" w:right="0"/>
        <w:contextualSpacing/>
        <w:rPr>
          <w:rFonts w:asciiTheme="minorHAnsi" w:hAnsiTheme="minorHAnsi"/>
          <w:sz w:val="22"/>
        </w:rPr>
      </w:pPr>
      <w:r>
        <w:rPr>
          <w:rFonts w:asciiTheme="minorHAnsi" w:hAnsiTheme="minorHAnsi"/>
          <w:sz w:val="22"/>
        </w:rPr>
        <w:t>szczegółowy opis postępowania w przypadku tworzenia lub zmian w środowisku; jeśli wykorzystywane są procedury innych dostawców dla standardowych komponentów (np. baz danych) wystarczy wskazać w dokumentacji szczegółowe odniesienie do procedur standardowych właściwych dla tych komponentów.</w:t>
      </w:r>
    </w:p>
    <w:p w14:paraId="50E8C7D7"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Dokumentacja administracyjna związana z poprawną eksploatacją</w:t>
      </w:r>
    </w:p>
    <w:p w14:paraId="0D476CD5" w14:textId="77777777" w:rsidR="0067758C" w:rsidRDefault="00B40E30">
      <w:pPr>
        <w:numPr>
          <w:ilvl w:val="1"/>
          <w:numId w:val="39"/>
        </w:numPr>
        <w:spacing w:after="0" w:line="360" w:lineRule="auto"/>
        <w:ind w:left="709" w:right="0" w:hanging="284"/>
        <w:rPr>
          <w:rFonts w:asciiTheme="minorHAnsi" w:hAnsiTheme="minorHAnsi"/>
          <w:sz w:val="22"/>
        </w:rPr>
      </w:pPr>
      <w:r>
        <w:rPr>
          <w:rFonts w:asciiTheme="minorHAnsi" w:hAnsiTheme="minorHAnsi"/>
          <w:sz w:val="22"/>
        </w:rPr>
        <w:t xml:space="preserve">opis (w postaci procedur lub instrukcji) wszystkich rutynowych czynności administracyjnych dla aplikacji i systemu informatycznego (dziennych, tygodniowych, miesięcznych itp.) oraz działań pozwalających na utrzymanie wymaganej dostępności, wydajności i bezpieczeństwa, </w:t>
      </w:r>
    </w:p>
    <w:p w14:paraId="0826E62C" w14:textId="77777777" w:rsidR="0067758C" w:rsidRDefault="00B40E30">
      <w:pPr>
        <w:numPr>
          <w:ilvl w:val="1"/>
          <w:numId w:val="39"/>
        </w:numPr>
        <w:spacing w:after="0" w:line="360" w:lineRule="auto"/>
        <w:ind w:left="636" w:right="0" w:hanging="284"/>
        <w:rPr>
          <w:rFonts w:asciiTheme="minorHAnsi" w:hAnsiTheme="minorHAnsi"/>
          <w:sz w:val="22"/>
        </w:rPr>
      </w:pPr>
      <w:r>
        <w:rPr>
          <w:rFonts w:asciiTheme="minorHAnsi" w:hAnsiTheme="minorHAnsi"/>
          <w:sz w:val="22"/>
        </w:rPr>
        <w:t>wymagane jest dostarczenie poprawnych inicjalnych sekwencji realizowanych czynności administracyjnych i utrzymaniowych i zasad ich aktualizacji i budowy; opis zasad pielęgnacji i utrzymania aplikacji. Procedury administracyjne powinny w szczególności zawierać informacje o okresowych zadaniach, które muszą być wykonane przez administratora, np. weryfikacja zajętości przestrzeni tabel, konieczność wykonywania analizy tabel, czyszczenia logów, itp.</w:t>
      </w:r>
    </w:p>
    <w:p w14:paraId="5758E1B3"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Procedury standardowe:</w:t>
      </w:r>
    </w:p>
    <w:p w14:paraId="07D78751" w14:textId="77777777" w:rsidR="0067758C" w:rsidRDefault="00B40E30">
      <w:pPr>
        <w:numPr>
          <w:ilvl w:val="0"/>
          <w:numId w:val="40"/>
        </w:numPr>
        <w:spacing w:after="0" w:line="360" w:lineRule="auto"/>
        <w:ind w:left="709" w:right="0"/>
        <w:contextualSpacing/>
        <w:rPr>
          <w:rFonts w:asciiTheme="minorHAnsi" w:hAnsiTheme="minorHAnsi"/>
          <w:sz w:val="22"/>
        </w:rPr>
      </w:pPr>
      <w:r>
        <w:rPr>
          <w:rFonts w:asciiTheme="minorHAnsi" w:hAnsiTheme="minorHAnsi"/>
          <w:sz w:val="22"/>
        </w:rPr>
        <w:lastRenderedPageBreak/>
        <w:t>opis możliwości stosowania standardowych procedur poprawnej eksploatacji dla rozwiązań wspierających (sprzętowych lub aplikacyjnych).</w:t>
      </w:r>
    </w:p>
    <w:p w14:paraId="726EE87E"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Dokumentacja procesu parametryzacji:</w:t>
      </w:r>
    </w:p>
    <w:p w14:paraId="23DA2136" w14:textId="77777777" w:rsidR="0067758C" w:rsidRDefault="00B40E30">
      <w:pPr>
        <w:numPr>
          <w:ilvl w:val="0"/>
          <w:numId w:val="40"/>
        </w:numPr>
        <w:spacing w:after="0" w:line="360" w:lineRule="auto"/>
        <w:ind w:left="709" w:right="0"/>
        <w:contextualSpacing/>
        <w:rPr>
          <w:rFonts w:asciiTheme="minorHAnsi" w:hAnsiTheme="minorHAnsi"/>
          <w:sz w:val="22"/>
        </w:rPr>
      </w:pPr>
      <w:r>
        <w:rPr>
          <w:rFonts w:asciiTheme="minorHAnsi" w:hAnsiTheme="minorHAnsi"/>
          <w:sz w:val="22"/>
        </w:rPr>
        <w:t>wyszczególnienie wszystkich parametryzowanych elementów systemu wraz z opisem ich znaczenia i dopuszczalnych wartości oraz stosowanych wartości domyślnych.</w:t>
      </w:r>
    </w:p>
    <w:p w14:paraId="0238DCC7"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Dokumenty z testów:</w:t>
      </w:r>
    </w:p>
    <w:p w14:paraId="5A7A6EB2" w14:textId="77777777" w:rsidR="0067758C" w:rsidRDefault="00B40E30">
      <w:pPr>
        <w:numPr>
          <w:ilvl w:val="0"/>
          <w:numId w:val="40"/>
        </w:numPr>
        <w:spacing w:after="0" w:line="360" w:lineRule="auto"/>
        <w:ind w:left="709" w:right="0"/>
        <w:contextualSpacing/>
        <w:rPr>
          <w:rFonts w:asciiTheme="minorHAnsi" w:hAnsiTheme="minorHAnsi"/>
          <w:sz w:val="22"/>
        </w:rPr>
      </w:pPr>
      <w:r>
        <w:rPr>
          <w:rFonts w:asciiTheme="minorHAnsi" w:hAnsiTheme="minorHAnsi"/>
          <w:sz w:val="22"/>
        </w:rPr>
        <w:t>plan testów, scenariusze testowe i protokoły z testów akceptacyjnych, wydajnościowych, testów operacji administratora technicznego oraz testów bezpieczeństwa w tym ciągłości działania (przełączanie, odtwarzanie, weryfikacja poprawności).</w:t>
      </w:r>
    </w:p>
    <w:p w14:paraId="25F5898B"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 xml:space="preserve">Wersjonowanie: </w:t>
      </w:r>
    </w:p>
    <w:p w14:paraId="57AA7309" w14:textId="77777777" w:rsidR="0067758C" w:rsidRDefault="00B40E30">
      <w:pPr>
        <w:numPr>
          <w:ilvl w:val="0"/>
          <w:numId w:val="42"/>
        </w:numPr>
        <w:spacing w:after="0" w:line="360" w:lineRule="auto"/>
        <w:ind w:left="709" w:right="0"/>
        <w:contextualSpacing/>
        <w:jc w:val="left"/>
        <w:rPr>
          <w:rFonts w:asciiTheme="minorHAnsi" w:hAnsiTheme="minorHAnsi"/>
          <w:sz w:val="22"/>
        </w:rPr>
      </w:pPr>
      <w:r>
        <w:rPr>
          <w:rFonts w:asciiTheme="minorHAnsi" w:hAnsiTheme="minorHAnsi"/>
          <w:sz w:val="22"/>
        </w:rPr>
        <w:t xml:space="preserve">opis zasad wersjonowania i sposobu </w:t>
      </w:r>
      <w:proofErr w:type="spellStart"/>
      <w:r>
        <w:rPr>
          <w:rFonts w:asciiTheme="minorHAnsi" w:hAnsiTheme="minorHAnsi"/>
          <w:sz w:val="22"/>
        </w:rPr>
        <w:t>patchowania</w:t>
      </w:r>
      <w:proofErr w:type="spellEnd"/>
      <w:r>
        <w:rPr>
          <w:rFonts w:asciiTheme="minorHAnsi" w:hAnsiTheme="minorHAnsi"/>
          <w:sz w:val="22"/>
        </w:rPr>
        <w:t xml:space="preserve"> aplikacji.</w:t>
      </w:r>
    </w:p>
    <w:p w14:paraId="410BFC6E"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 xml:space="preserve">Zalecenia: </w:t>
      </w:r>
    </w:p>
    <w:p w14:paraId="03DFF1D7" w14:textId="77777777" w:rsidR="0067758C" w:rsidRDefault="00B40E30">
      <w:pPr>
        <w:numPr>
          <w:ilvl w:val="0"/>
          <w:numId w:val="42"/>
        </w:numPr>
        <w:spacing w:after="0" w:line="360" w:lineRule="auto"/>
        <w:ind w:left="709" w:right="0"/>
        <w:contextualSpacing/>
        <w:jc w:val="left"/>
        <w:rPr>
          <w:rFonts w:asciiTheme="minorHAnsi" w:hAnsiTheme="minorHAnsi"/>
          <w:sz w:val="22"/>
        </w:rPr>
      </w:pPr>
      <w:r>
        <w:rPr>
          <w:rFonts w:asciiTheme="minorHAnsi" w:hAnsiTheme="minorHAnsi"/>
          <w:sz w:val="22"/>
        </w:rPr>
        <w:t>opis zasad i zaleceń strojenia aplikacji.</w:t>
      </w:r>
    </w:p>
    <w:p w14:paraId="414D6B78"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Instrukcje obsługi i instrukcje użytkowania dla wersji dostarczonego oprogramowania z podziałem na poszczególne moduły.</w:t>
      </w:r>
    </w:p>
    <w:p w14:paraId="5220B46F" w14:textId="77777777" w:rsidR="0067758C" w:rsidRDefault="00B40E30">
      <w:pPr>
        <w:numPr>
          <w:ilvl w:val="0"/>
          <w:numId w:val="35"/>
        </w:numPr>
        <w:spacing w:after="0" w:line="360" w:lineRule="auto"/>
        <w:ind w:right="0"/>
        <w:rPr>
          <w:rFonts w:asciiTheme="minorHAnsi" w:hAnsiTheme="minorHAnsi"/>
          <w:sz w:val="22"/>
        </w:rPr>
      </w:pPr>
      <w:r>
        <w:rPr>
          <w:rFonts w:asciiTheme="minorHAnsi" w:hAnsiTheme="minorHAnsi"/>
          <w:sz w:val="22"/>
        </w:rPr>
        <w:t>W zakresie obszarów administratora dokumentacja powinna zawierać dodatkowo co najmniej:</w:t>
      </w:r>
    </w:p>
    <w:p w14:paraId="4BB6D7FF" w14:textId="77777777" w:rsidR="0067758C" w:rsidRDefault="00B40E30">
      <w:pPr>
        <w:numPr>
          <w:ilvl w:val="1"/>
          <w:numId w:val="41"/>
        </w:numPr>
        <w:spacing w:after="0" w:line="360" w:lineRule="auto"/>
        <w:ind w:left="709" w:right="0"/>
        <w:rPr>
          <w:rFonts w:asciiTheme="minorHAnsi" w:hAnsiTheme="minorHAnsi"/>
          <w:sz w:val="22"/>
        </w:rPr>
      </w:pPr>
      <w:r>
        <w:rPr>
          <w:rFonts w:asciiTheme="minorHAnsi" w:hAnsiTheme="minorHAnsi"/>
          <w:sz w:val="22"/>
        </w:rPr>
        <w:t>opis podstawowych ról użytkowników i zasad ich kreowania</w:t>
      </w:r>
    </w:p>
    <w:p w14:paraId="40892B07" w14:textId="77777777" w:rsidR="0067758C" w:rsidRDefault="00B40E30">
      <w:pPr>
        <w:numPr>
          <w:ilvl w:val="1"/>
          <w:numId w:val="41"/>
        </w:numPr>
        <w:spacing w:after="0" w:line="360" w:lineRule="auto"/>
        <w:ind w:left="709" w:right="0"/>
        <w:rPr>
          <w:rFonts w:asciiTheme="minorHAnsi" w:hAnsiTheme="minorHAnsi"/>
          <w:sz w:val="22"/>
        </w:rPr>
      </w:pPr>
      <w:r>
        <w:rPr>
          <w:rFonts w:asciiTheme="minorHAnsi" w:hAnsiTheme="minorHAnsi"/>
          <w:sz w:val="22"/>
        </w:rPr>
        <w:t>opis zarządzania uprawnieniami użytkownika i tworzenia profili;</w:t>
      </w:r>
    </w:p>
    <w:p w14:paraId="694479C4" w14:textId="77777777" w:rsidR="0067758C" w:rsidRDefault="00B40E30">
      <w:pPr>
        <w:numPr>
          <w:ilvl w:val="1"/>
          <w:numId w:val="41"/>
        </w:numPr>
        <w:spacing w:after="0" w:line="360" w:lineRule="auto"/>
        <w:ind w:left="709" w:right="0"/>
        <w:rPr>
          <w:rFonts w:asciiTheme="minorHAnsi" w:hAnsiTheme="minorHAnsi"/>
          <w:sz w:val="22"/>
        </w:rPr>
      </w:pPr>
      <w:r>
        <w:rPr>
          <w:rFonts w:asciiTheme="minorHAnsi" w:hAnsiTheme="minorHAnsi"/>
          <w:sz w:val="22"/>
        </w:rPr>
        <w:t>lista dostępnych uprawnień użytkownika wraz z opisem efektu w zakresie dostępu do danych w SSI i e-usług;</w:t>
      </w:r>
    </w:p>
    <w:p w14:paraId="03004653" w14:textId="77777777" w:rsidR="0067758C" w:rsidRDefault="00B40E30">
      <w:pPr>
        <w:numPr>
          <w:ilvl w:val="1"/>
          <w:numId w:val="41"/>
        </w:numPr>
        <w:spacing w:after="120" w:line="360" w:lineRule="auto"/>
        <w:ind w:left="709" w:right="0" w:hanging="357"/>
        <w:rPr>
          <w:rFonts w:asciiTheme="minorHAnsi" w:hAnsiTheme="minorHAnsi"/>
          <w:sz w:val="22"/>
        </w:rPr>
      </w:pPr>
      <w:r>
        <w:rPr>
          <w:rFonts w:asciiTheme="minorHAnsi" w:hAnsiTheme="minorHAnsi"/>
          <w:sz w:val="22"/>
        </w:rPr>
        <w:t>opis zarządzania autoryzacją i autentykacją użytkowników</w:t>
      </w:r>
    </w:p>
    <w:p w14:paraId="3C9683C4" w14:textId="77777777" w:rsidR="0067758C" w:rsidRDefault="00B40E30">
      <w:pPr>
        <w:pStyle w:val="Nagwek4"/>
        <w:numPr>
          <w:ilvl w:val="0"/>
          <w:numId w:val="34"/>
        </w:numPr>
      </w:pPr>
      <w:r>
        <w:t>Wymogi szczegółowe:</w:t>
      </w:r>
    </w:p>
    <w:p w14:paraId="7549D716" w14:textId="77777777" w:rsidR="0067758C" w:rsidRDefault="00B40E30">
      <w:pPr>
        <w:numPr>
          <w:ilvl w:val="0"/>
          <w:numId w:val="43"/>
        </w:numPr>
        <w:spacing w:after="0" w:line="360" w:lineRule="auto"/>
        <w:ind w:right="0"/>
        <w:rPr>
          <w:rFonts w:asciiTheme="minorHAnsi" w:hAnsiTheme="minorHAnsi"/>
          <w:sz w:val="22"/>
        </w:rPr>
      </w:pPr>
      <w:r>
        <w:rPr>
          <w:rFonts w:asciiTheme="minorHAnsi" w:hAnsiTheme="minorHAnsi"/>
          <w:sz w:val="22"/>
        </w:rPr>
        <w:t>Opis aplikacji i konfiguracji aplikacji/systemu.</w:t>
      </w:r>
    </w:p>
    <w:p w14:paraId="2CCD5284" w14:textId="77777777" w:rsidR="0067758C" w:rsidRDefault="00B40E30">
      <w:pPr>
        <w:numPr>
          <w:ilvl w:val="1"/>
          <w:numId w:val="44"/>
        </w:numPr>
        <w:spacing w:after="0" w:line="360" w:lineRule="auto"/>
        <w:ind w:left="709" w:right="0"/>
        <w:rPr>
          <w:rFonts w:asciiTheme="minorHAnsi" w:hAnsiTheme="minorHAnsi"/>
          <w:sz w:val="22"/>
        </w:rPr>
      </w:pPr>
      <w:r>
        <w:rPr>
          <w:rFonts w:asciiTheme="minorHAnsi" w:hAnsiTheme="minorHAnsi"/>
          <w:sz w:val="22"/>
        </w:rPr>
        <w:t>opis musi obejmować ogół oprogramowania wdrożonego, zainstalowanego w ramach budowy systemu IT,</w:t>
      </w:r>
    </w:p>
    <w:p w14:paraId="5BE35E9A" w14:textId="77777777" w:rsidR="0067758C" w:rsidRDefault="00B40E30">
      <w:pPr>
        <w:numPr>
          <w:ilvl w:val="1"/>
          <w:numId w:val="44"/>
        </w:numPr>
        <w:spacing w:after="0" w:line="360" w:lineRule="auto"/>
        <w:ind w:left="709" w:right="0"/>
        <w:rPr>
          <w:rFonts w:asciiTheme="minorHAnsi" w:hAnsiTheme="minorHAnsi"/>
          <w:sz w:val="22"/>
        </w:rPr>
      </w:pPr>
      <w:r>
        <w:rPr>
          <w:rFonts w:asciiTheme="minorHAnsi" w:hAnsiTheme="minorHAnsi"/>
          <w:sz w:val="22"/>
        </w:rPr>
        <w:t>opis musi zawierać opis systemu lub systemów informatycznych, zawierający wykaz programów, procedur lub funkcji, w zależności od struktury oprogramowania, wraz z opisem algorytmów i parametrów oraz programowych zasad ochrony danych, w tym w szczególności metod zabezpieczania dostępu do danych i systemu ich przetwarzania, sposobu komunikacji pomiędzy systemami, zakresu wymienianych danych i sposobu ich szyfrowania,</w:t>
      </w:r>
    </w:p>
    <w:p w14:paraId="3CB1332E" w14:textId="77777777" w:rsidR="0067758C" w:rsidRDefault="00B40E30">
      <w:pPr>
        <w:numPr>
          <w:ilvl w:val="1"/>
          <w:numId w:val="44"/>
        </w:numPr>
        <w:spacing w:after="0" w:line="360" w:lineRule="auto"/>
        <w:ind w:left="709" w:right="0"/>
        <w:rPr>
          <w:rFonts w:asciiTheme="minorHAnsi" w:hAnsiTheme="minorHAnsi"/>
          <w:sz w:val="22"/>
        </w:rPr>
      </w:pPr>
      <w:r>
        <w:rPr>
          <w:rFonts w:asciiTheme="minorHAnsi" w:hAnsiTheme="minorHAnsi"/>
          <w:sz w:val="22"/>
        </w:rPr>
        <w:t xml:space="preserve">przykładowy zestaw wymaganych danych konfiguracyjnych obejmuje: wersję oprogramowania, narzędzia, użytkowników i grupy systemowe, katalog instalacyjny, położenie plików konfiguracyjnych, pierwotne parametry konfiguracyjne i zmodyfikowane w procesie instalacji, </w:t>
      </w:r>
      <w:r>
        <w:rPr>
          <w:rFonts w:asciiTheme="minorHAnsi" w:hAnsiTheme="minorHAnsi"/>
          <w:sz w:val="22"/>
        </w:rPr>
        <w:lastRenderedPageBreak/>
        <w:t>położenie plików logów, położenie i opis innych kluczowych plików i katalogów, parametry instancji, itp.,</w:t>
      </w:r>
    </w:p>
    <w:p w14:paraId="75054180" w14:textId="77777777" w:rsidR="0067758C" w:rsidRDefault="00B40E30">
      <w:pPr>
        <w:numPr>
          <w:ilvl w:val="1"/>
          <w:numId w:val="44"/>
        </w:numPr>
        <w:spacing w:after="0" w:line="360" w:lineRule="auto"/>
        <w:ind w:left="709" w:right="0"/>
        <w:rPr>
          <w:rFonts w:asciiTheme="minorHAnsi" w:hAnsiTheme="minorHAnsi"/>
          <w:sz w:val="22"/>
        </w:rPr>
      </w:pPr>
      <w:r>
        <w:rPr>
          <w:rFonts w:asciiTheme="minorHAnsi" w:hAnsiTheme="minorHAnsi"/>
          <w:sz w:val="22"/>
        </w:rPr>
        <w:t>konfiguracja musi obejmować wersję aplikacji, pełen zestaw parametrów konfiguracyjnych aplikacji wraz z opisem użycia, katalogi instalacyjne, położenie plików konfiguracyjnych, położenie plików logów, położenie i opis innych kluczowych plików i katalogów, itp.</w:t>
      </w:r>
    </w:p>
    <w:p w14:paraId="65AECAE0" w14:textId="77777777" w:rsidR="0067758C" w:rsidRDefault="00B40E30">
      <w:pPr>
        <w:numPr>
          <w:ilvl w:val="0"/>
          <w:numId w:val="43"/>
        </w:numPr>
        <w:spacing w:after="0" w:line="360" w:lineRule="auto"/>
        <w:ind w:right="0"/>
        <w:rPr>
          <w:rFonts w:asciiTheme="minorHAnsi" w:hAnsiTheme="minorHAnsi"/>
          <w:sz w:val="22"/>
        </w:rPr>
      </w:pPr>
      <w:r>
        <w:rPr>
          <w:rFonts w:asciiTheme="minorHAnsi" w:hAnsiTheme="minorHAnsi"/>
          <w:sz w:val="22"/>
        </w:rPr>
        <w:t>Opis struktur baz danych.</w:t>
      </w:r>
    </w:p>
    <w:p w14:paraId="7DA9EB7B" w14:textId="77777777" w:rsidR="0067758C" w:rsidRDefault="00B40E30">
      <w:pPr>
        <w:numPr>
          <w:ilvl w:val="0"/>
          <w:numId w:val="46"/>
        </w:numPr>
        <w:spacing w:after="0" w:line="360" w:lineRule="auto"/>
        <w:ind w:left="709" w:right="0"/>
        <w:contextualSpacing/>
        <w:jc w:val="left"/>
        <w:rPr>
          <w:rFonts w:asciiTheme="minorHAnsi" w:hAnsiTheme="minorHAnsi"/>
          <w:sz w:val="22"/>
        </w:rPr>
      </w:pPr>
      <w:r>
        <w:rPr>
          <w:rFonts w:asciiTheme="minorHAnsi" w:hAnsiTheme="minorHAnsi"/>
          <w:sz w:val="22"/>
        </w:rPr>
        <w:t>opis wykorzystywanych struktur danych musi w szczególności zawierać: listę tabel bazy danych wraz z opisem pól, formaty danych, itp., kryteria walidacji danych wejściowych, opis zmiennych konfiguracyjnych;</w:t>
      </w:r>
    </w:p>
    <w:p w14:paraId="7ABBD467" w14:textId="77777777" w:rsidR="0067758C" w:rsidRDefault="00B40E30">
      <w:pPr>
        <w:numPr>
          <w:ilvl w:val="0"/>
          <w:numId w:val="43"/>
        </w:numPr>
        <w:spacing w:after="0" w:line="360" w:lineRule="auto"/>
        <w:ind w:right="0"/>
        <w:rPr>
          <w:rFonts w:asciiTheme="minorHAnsi" w:hAnsiTheme="minorHAnsi"/>
          <w:sz w:val="22"/>
        </w:rPr>
      </w:pPr>
      <w:r>
        <w:rPr>
          <w:rFonts w:asciiTheme="minorHAnsi" w:hAnsiTheme="minorHAnsi"/>
          <w:sz w:val="22"/>
        </w:rPr>
        <w:t>Procedury tworzenia środowisk pomocniczych.</w:t>
      </w:r>
    </w:p>
    <w:p w14:paraId="12D0640A" w14:textId="77777777" w:rsidR="0067758C" w:rsidRDefault="00B40E30">
      <w:pPr>
        <w:numPr>
          <w:ilvl w:val="0"/>
          <w:numId w:val="46"/>
        </w:numPr>
        <w:spacing w:after="0" w:line="360" w:lineRule="auto"/>
        <w:ind w:left="709" w:right="0"/>
        <w:contextualSpacing/>
        <w:rPr>
          <w:rFonts w:asciiTheme="minorHAnsi" w:hAnsiTheme="minorHAnsi"/>
          <w:sz w:val="22"/>
        </w:rPr>
      </w:pPr>
      <w:r>
        <w:rPr>
          <w:rFonts w:asciiTheme="minorHAnsi" w:hAnsiTheme="minorHAnsi"/>
          <w:sz w:val="22"/>
        </w:rPr>
        <w:t xml:space="preserve">zasady i procedury tworzenia środowisk (testowych, rozwojowych, raportowych) oraz metod klonowania i </w:t>
      </w:r>
      <w:proofErr w:type="spellStart"/>
      <w:r>
        <w:rPr>
          <w:rFonts w:asciiTheme="minorHAnsi" w:hAnsiTheme="minorHAnsi"/>
          <w:sz w:val="22"/>
        </w:rPr>
        <w:t>anonimizacji</w:t>
      </w:r>
      <w:proofErr w:type="spellEnd"/>
      <w:r>
        <w:rPr>
          <w:rFonts w:asciiTheme="minorHAnsi" w:hAnsiTheme="minorHAnsi"/>
          <w:sz w:val="22"/>
        </w:rPr>
        <w:t xml:space="preserve"> (depersonifikacji) danych przenoszonych pomiędzy środowiskami;</w:t>
      </w:r>
    </w:p>
    <w:p w14:paraId="5F9A8768" w14:textId="77777777" w:rsidR="0067758C" w:rsidRDefault="00B40E30">
      <w:pPr>
        <w:numPr>
          <w:ilvl w:val="0"/>
          <w:numId w:val="43"/>
        </w:numPr>
        <w:spacing w:after="0" w:line="360" w:lineRule="auto"/>
        <w:ind w:right="0"/>
        <w:rPr>
          <w:rFonts w:asciiTheme="minorHAnsi" w:hAnsiTheme="minorHAnsi"/>
          <w:sz w:val="22"/>
        </w:rPr>
      </w:pPr>
      <w:r>
        <w:rPr>
          <w:rFonts w:asciiTheme="minorHAnsi" w:hAnsiTheme="minorHAnsi"/>
          <w:sz w:val="22"/>
        </w:rPr>
        <w:t>Procedury eksploatacji.</w:t>
      </w:r>
    </w:p>
    <w:p w14:paraId="46498E54" w14:textId="77777777" w:rsidR="0067758C" w:rsidRDefault="00B40E30">
      <w:pPr>
        <w:numPr>
          <w:ilvl w:val="1"/>
          <w:numId w:val="45"/>
        </w:numPr>
        <w:spacing w:after="0" w:line="360" w:lineRule="auto"/>
        <w:ind w:left="709" w:right="0"/>
        <w:rPr>
          <w:rFonts w:asciiTheme="minorHAnsi" w:hAnsiTheme="minorHAnsi"/>
          <w:sz w:val="22"/>
        </w:rPr>
      </w:pPr>
      <w:r>
        <w:rPr>
          <w:rFonts w:asciiTheme="minorHAnsi" w:hAnsiTheme="minorHAnsi"/>
          <w:sz w:val="22"/>
        </w:rPr>
        <w:t>w szczególności dokumentacja zawiera procedury tworzenia/odtwarzania kopii bezpieczeństwa operacyjnego i kopii zapasowych oraz odtwarzania/kreowania z kopii wszystkich komponentów aplikacji i środowiska (bazy danych, komponenty serwera aplikacji, klienta itp.),</w:t>
      </w:r>
    </w:p>
    <w:p w14:paraId="0EE5F56D" w14:textId="77777777" w:rsidR="0067758C" w:rsidRDefault="00B40E30">
      <w:pPr>
        <w:numPr>
          <w:ilvl w:val="1"/>
          <w:numId w:val="45"/>
        </w:numPr>
        <w:spacing w:after="0" w:line="360" w:lineRule="auto"/>
        <w:ind w:left="709" w:right="0"/>
        <w:rPr>
          <w:rFonts w:asciiTheme="minorHAnsi" w:hAnsiTheme="minorHAnsi"/>
          <w:sz w:val="22"/>
        </w:rPr>
      </w:pPr>
      <w:r>
        <w:rPr>
          <w:rFonts w:asciiTheme="minorHAnsi" w:hAnsiTheme="minorHAnsi"/>
          <w:sz w:val="22"/>
        </w:rPr>
        <w:t>odtworzenia systemów i środowiska informatycznego danego Zamawiającego po katastrofie (</w:t>
      </w:r>
      <w:proofErr w:type="spellStart"/>
      <w:r>
        <w:rPr>
          <w:rFonts w:asciiTheme="minorHAnsi" w:hAnsiTheme="minorHAnsi"/>
          <w:sz w:val="22"/>
        </w:rPr>
        <w:t>Disaster</w:t>
      </w:r>
      <w:proofErr w:type="spellEnd"/>
      <w:r>
        <w:rPr>
          <w:rFonts w:asciiTheme="minorHAnsi" w:hAnsiTheme="minorHAnsi"/>
          <w:sz w:val="22"/>
        </w:rPr>
        <w:t xml:space="preserve"> </w:t>
      </w:r>
      <w:proofErr w:type="spellStart"/>
      <w:r>
        <w:rPr>
          <w:rFonts w:asciiTheme="minorHAnsi" w:hAnsiTheme="minorHAnsi"/>
          <w:sz w:val="22"/>
        </w:rPr>
        <w:t>Recovery</w:t>
      </w:r>
      <w:proofErr w:type="spellEnd"/>
      <w:r>
        <w:rPr>
          <w:rFonts w:asciiTheme="minorHAnsi" w:hAnsiTheme="minorHAnsi"/>
          <w:sz w:val="22"/>
        </w:rPr>
        <w:t xml:space="preserve">): </w:t>
      </w:r>
    </w:p>
    <w:p w14:paraId="2704FFF6" w14:textId="77777777" w:rsidR="0067758C" w:rsidRDefault="00B40E30">
      <w:pPr>
        <w:numPr>
          <w:ilvl w:val="1"/>
          <w:numId w:val="45"/>
        </w:numPr>
        <w:spacing w:after="0" w:line="360" w:lineRule="auto"/>
        <w:ind w:left="709" w:right="0"/>
        <w:contextualSpacing/>
        <w:rPr>
          <w:rFonts w:asciiTheme="minorHAnsi" w:hAnsiTheme="minorHAnsi"/>
          <w:sz w:val="22"/>
        </w:rPr>
      </w:pPr>
      <w:r>
        <w:rPr>
          <w:rFonts w:asciiTheme="minorHAnsi" w:hAnsiTheme="minorHAnsi"/>
          <w:sz w:val="22"/>
        </w:rPr>
        <w:t xml:space="preserve">procedury muszą opisywać kolejne kroki pozwalające na bezpieczne zatrzymanie/uruchomienie elementu infrastruktury </w:t>
      </w:r>
      <w:proofErr w:type="spellStart"/>
      <w:r>
        <w:rPr>
          <w:rFonts w:asciiTheme="minorHAnsi" w:hAnsiTheme="minorHAnsi"/>
          <w:sz w:val="22"/>
        </w:rPr>
        <w:t>hardware’owej</w:t>
      </w:r>
      <w:proofErr w:type="spellEnd"/>
      <w:r>
        <w:rPr>
          <w:rFonts w:asciiTheme="minorHAnsi" w:hAnsiTheme="minorHAnsi"/>
          <w:sz w:val="22"/>
        </w:rPr>
        <w:t xml:space="preserve"> oraz aplikacji i elementów infrastruktury software’owej, lub całego środowiska sprzętowo-software’owego.</w:t>
      </w:r>
    </w:p>
    <w:p w14:paraId="05DC3E09" w14:textId="77777777" w:rsidR="0067758C" w:rsidRDefault="00B40E30">
      <w:pPr>
        <w:numPr>
          <w:ilvl w:val="1"/>
          <w:numId w:val="45"/>
        </w:numPr>
        <w:spacing w:after="0" w:line="360" w:lineRule="auto"/>
        <w:ind w:left="709" w:right="0"/>
        <w:contextualSpacing/>
        <w:jc w:val="left"/>
        <w:rPr>
          <w:rFonts w:asciiTheme="minorHAnsi" w:hAnsiTheme="minorHAnsi"/>
          <w:sz w:val="22"/>
        </w:rPr>
      </w:pPr>
      <w:r>
        <w:rPr>
          <w:rFonts w:asciiTheme="minorHAnsi" w:hAnsiTheme="minorHAnsi"/>
          <w:sz w:val="22"/>
        </w:rPr>
        <w:t>dokumenty obejmują również procedury i instrukcje instalacji krok po kroku środowiska produkcyjnego „od podstaw” na:</w:t>
      </w:r>
    </w:p>
    <w:p w14:paraId="6D44A58D" w14:textId="77777777" w:rsidR="0067758C" w:rsidRDefault="00B40E30">
      <w:pPr>
        <w:numPr>
          <w:ilvl w:val="3"/>
          <w:numId w:val="47"/>
        </w:numPr>
        <w:spacing w:after="0" w:line="360" w:lineRule="auto"/>
        <w:ind w:left="1134" w:right="0" w:hanging="425"/>
        <w:rPr>
          <w:rFonts w:asciiTheme="minorHAnsi" w:hAnsiTheme="minorHAnsi"/>
          <w:sz w:val="22"/>
        </w:rPr>
      </w:pPr>
      <w:r>
        <w:rPr>
          <w:rFonts w:asciiTheme="minorHAnsi" w:hAnsiTheme="minorHAnsi"/>
          <w:sz w:val="22"/>
        </w:rPr>
        <w:t xml:space="preserve">środowisku fizycznych hostów danego Zamawiającego rozpoczynając od dostarczonego </w:t>
      </w:r>
      <w:proofErr w:type="spellStart"/>
      <w:r>
        <w:rPr>
          <w:rFonts w:asciiTheme="minorHAnsi" w:hAnsiTheme="minorHAnsi"/>
          <w:sz w:val="22"/>
        </w:rPr>
        <w:t>wirtualizatora</w:t>
      </w:r>
      <w:proofErr w:type="spellEnd"/>
      <w:r>
        <w:rPr>
          <w:rFonts w:asciiTheme="minorHAnsi" w:hAnsiTheme="minorHAnsi"/>
          <w:sz w:val="22"/>
        </w:rPr>
        <w:t>,</w:t>
      </w:r>
    </w:p>
    <w:p w14:paraId="7D8FFA98" w14:textId="77777777" w:rsidR="0067758C" w:rsidRDefault="00B40E30">
      <w:pPr>
        <w:numPr>
          <w:ilvl w:val="3"/>
          <w:numId w:val="47"/>
        </w:numPr>
        <w:spacing w:after="0" w:line="360" w:lineRule="auto"/>
        <w:ind w:left="1134" w:right="0" w:hanging="425"/>
        <w:rPr>
          <w:rFonts w:asciiTheme="minorHAnsi" w:hAnsiTheme="minorHAnsi"/>
          <w:sz w:val="22"/>
        </w:rPr>
      </w:pPr>
      <w:r>
        <w:rPr>
          <w:rFonts w:asciiTheme="minorHAnsi" w:hAnsiTheme="minorHAnsi"/>
          <w:sz w:val="22"/>
        </w:rPr>
        <w:t>standardowym zastosowanym systemie operacyjnym dla poszczególnych dostarczonych systemów informatycznych.</w:t>
      </w:r>
    </w:p>
    <w:p w14:paraId="178D9A79" w14:textId="77777777" w:rsidR="0067758C" w:rsidRDefault="00B40E30">
      <w:pPr>
        <w:numPr>
          <w:ilvl w:val="0"/>
          <w:numId w:val="43"/>
        </w:numPr>
        <w:spacing w:after="0" w:line="360" w:lineRule="auto"/>
        <w:ind w:right="0"/>
        <w:rPr>
          <w:rFonts w:asciiTheme="minorHAnsi" w:hAnsiTheme="minorHAnsi"/>
          <w:sz w:val="22"/>
        </w:rPr>
      </w:pPr>
      <w:r>
        <w:rPr>
          <w:rFonts w:asciiTheme="minorHAnsi" w:hAnsiTheme="minorHAnsi"/>
          <w:sz w:val="22"/>
        </w:rPr>
        <w:t>Procedury backupowe:</w:t>
      </w:r>
    </w:p>
    <w:p w14:paraId="2E6BD42C" w14:textId="77777777" w:rsidR="0067758C" w:rsidRDefault="00B40E30">
      <w:pPr>
        <w:numPr>
          <w:ilvl w:val="0"/>
          <w:numId w:val="48"/>
        </w:numPr>
        <w:spacing w:after="0" w:line="360" w:lineRule="auto"/>
        <w:ind w:left="709" w:right="0"/>
        <w:contextualSpacing/>
        <w:rPr>
          <w:rFonts w:asciiTheme="minorHAnsi" w:hAnsiTheme="minorHAnsi"/>
          <w:sz w:val="22"/>
        </w:rPr>
      </w:pPr>
      <w:bookmarkStart w:id="55" w:name="_Hlk28807315"/>
      <w:r>
        <w:rPr>
          <w:rFonts w:asciiTheme="minorHAnsi" w:hAnsiTheme="minorHAnsi"/>
          <w:sz w:val="22"/>
        </w:rPr>
        <w:t>zalecany tryb backupu aplikacji i elementów infrastruktury software’owej, oraz zakres danych podlegających backupowi. Procedury odtworzeniowe, muszą w szczególności opisywać sposób odtworzenia funkcjonalności aplikacji i elementów infrastruktury software’owej w przypadku błędu lub awarii.</w:t>
      </w:r>
      <w:bookmarkEnd w:id="55"/>
    </w:p>
    <w:p w14:paraId="79B76902" w14:textId="77777777" w:rsidR="0067758C" w:rsidRDefault="00B40E30" w:rsidP="00AB0F84">
      <w:pPr>
        <w:pStyle w:val="Nagwek3"/>
        <w:numPr>
          <w:ilvl w:val="2"/>
          <w:numId w:val="355"/>
        </w:numPr>
        <w:ind w:right="38"/>
      </w:pPr>
      <w:bookmarkStart w:id="56" w:name="_Toc10550100"/>
      <w:bookmarkStart w:id="57" w:name="_Toc10549928"/>
      <w:bookmarkStart w:id="58" w:name="_Toc5275732"/>
      <w:bookmarkStart w:id="59" w:name="_Toc5198541"/>
      <w:bookmarkStart w:id="60" w:name="_Toc5198212"/>
      <w:bookmarkStart w:id="61" w:name="_Toc2242083"/>
      <w:bookmarkStart w:id="62" w:name="_Toc1986010"/>
      <w:bookmarkStart w:id="63" w:name="_Toc1244474"/>
      <w:bookmarkStart w:id="64" w:name="_Toc1244230"/>
      <w:bookmarkStart w:id="65" w:name="_Toc1243762"/>
      <w:bookmarkStart w:id="66" w:name="_Toc1243523"/>
      <w:bookmarkStart w:id="67" w:name="_Toc1243287"/>
      <w:bookmarkStart w:id="68" w:name="_Toc528140253"/>
      <w:bookmarkStart w:id="69" w:name="_Toc527553679"/>
      <w:bookmarkStart w:id="70" w:name="_Toc527553247"/>
      <w:bookmarkStart w:id="71" w:name="_Toc527126664"/>
      <w:bookmarkStart w:id="72" w:name="_Toc527126415"/>
      <w:bookmarkStart w:id="73" w:name="_Toc527126054"/>
      <w:bookmarkStart w:id="74" w:name="_Toc45267653"/>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r>
        <w:t>Odbiór Etapu/Dokumentacji/Końcowy</w:t>
      </w:r>
      <w:bookmarkEnd w:id="74"/>
    </w:p>
    <w:p w14:paraId="0C446771" w14:textId="77777777" w:rsidR="0067758C" w:rsidRDefault="00B40E30">
      <w:pPr>
        <w:numPr>
          <w:ilvl w:val="0"/>
          <w:numId w:val="32"/>
        </w:numPr>
        <w:spacing w:after="0" w:line="360" w:lineRule="auto"/>
        <w:ind w:left="714" w:right="0" w:hanging="357"/>
        <w:rPr>
          <w:rFonts w:asciiTheme="minorHAnsi" w:hAnsiTheme="minorHAnsi"/>
          <w:color w:val="auto"/>
          <w:sz w:val="22"/>
        </w:rPr>
      </w:pPr>
      <w:bookmarkStart w:id="75" w:name="_Hlk28807348"/>
      <w:bookmarkEnd w:id="75"/>
      <w:r>
        <w:rPr>
          <w:rFonts w:asciiTheme="minorHAnsi" w:hAnsiTheme="minorHAnsi"/>
          <w:color w:val="auto"/>
          <w:sz w:val="22"/>
        </w:rPr>
        <w:lastRenderedPageBreak/>
        <w:t>Odbiory Etapów/Dokumentacji będą się odbywać po zakończeniu określonych prac danego Etapu/Dokumentacji.</w:t>
      </w:r>
    </w:p>
    <w:p w14:paraId="37411B50" w14:textId="77777777" w:rsidR="0067758C" w:rsidRDefault="00B40E30">
      <w:pPr>
        <w:numPr>
          <w:ilvl w:val="0"/>
          <w:numId w:val="32"/>
        </w:numPr>
        <w:spacing w:after="120" w:line="360" w:lineRule="auto"/>
        <w:ind w:right="0"/>
        <w:contextualSpacing/>
        <w:rPr>
          <w:rFonts w:asciiTheme="minorHAnsi" w:hAnsiTheme="minorHAnsi"/>
          <w:color w:val="auto"/>
          <w:sz w:val="22"/>
        </w:rPr>
      </w:pPr>
      <w:r>
        <w:rPr>
          <w:rFonts w:asciiTheme="minorHAnsi" w:hAnsiTheme="minorHAnsi"/>
          <w:color w:val="auto"/>
          <w:sz w:val="22"/>
        </w:rPr>
        <w:t xml:space="preserve">Odbiór końcowy Przedmiotu Zamówienia ma na celu potwierdzenie wykonania wszystkich zadań wynikających z Umowy, w tym odebrania wszystkich Komponentów i Etapów oraz dostarczenia wymaganej zamówieniem Dokumentacji. </w:t>
      </w:r>
    </w:p>
    <w:p w14:paraId="57C1ADEB" w14:textId="77777777" w:rsidR="0067758C" w:rsidRDefault="00B40E30">
      <w:pPr>
        <w:numPr>
          <w:ilvl w:val="0"/>
          <w:numId w:val="32"/>
        </w:numPr>
        <w:spacing w:after="120" w:line="360" w:lineRule="auto"/>
        <w:ind w:right="0"/>
        <w:contextualSpacing/>
        <w:rPr>
          <w:rFonts w:asciiTheme="minorHAnsi" w:hAnsiTheme="minorHAnsi" w:cs="Calibri"/>
          <w:color w:val="auto"/>
          <w:sz w:val="22"/>
        </w:rPr>
      </w:pPr>
      <w:r>
        <w:rPr>
          <w:rFonts w:asciiTheme="minorHAnsi" w:hAnsiTheme="minorHAnsi"/>
          <w:color w:val="auto"/>
          <w:sz w:val="22"/>
        </w:rPr>
        <w:t>Odbiory będą odbywać się zgodnie z zapisami w Umowie stanowiącej Dodatek nr 4A do SIWZ.</w:t>
      </w:r>
    </w:p>
    <w:p w14:paraId="3C39F2C1" w14:textId="77777777" w:rsidR="0067758C" w:rsidRDefault="00B40E30" w:rsidP="00AB0F84">
      <w:pPr>
        <w:pStyle w:val="Nagwek3"/>
        <w:numPr>
          <w:ilvl w:val="2"/>
          <w:numId w:val="355"/>
        </w:numPr>
        <w:ind w:right="38"/>
      </w:pPr>
      <w:bookmarkStart w:id="76" w:name="_Hlk288073481"/>
      <w:bookmarkStart w:id="77" w:name="_Toc45267654"/>
      <w:bookmarkEnd w:id="76"/>
      <w:r>
        <w:t>Dostawa i instalacja oprogramowania standardowego</w:t>
      </w:r>
      <w:bookmarkEnd w:id="77"/>
    </w:p>
    <w:p w14:paraId="16229C8C" w14:textId="77777777" w:rsidR="0067758C" w:rsidRDefault="00B40E30">
      <w:pPr>
        <w:numPr>
          <w:ilvl w:val="0"/>
          <w:numId w:val="49"/>
        </w:numPr>
        <w:spacing w:after="0" w:line="360" w:lineRule="auto"/>
        <w:ind w:right="0"/>
        <w:contextualSpacing/>
        <w:rPr>
          <w:rFonts w:asciiTheme="minorHAnsi" w:hAnsiTheme="minorHAnsi"/>
          <w:sz w:val="22"/>
        </w:rPr>
      </w:pPr>
      <w:bookmarkStart w:id="78" w:name="_Hlk28807376"/>
      <w:bookmarkEnd w:id="78"/>
      <w:r>
        <w:rPr>
          <w:rFonts w:asciiTheme="minorHAnsi" w:hAnsiTheme="minorHAnsi"/>
          <w:sz w:val="22"/>
        </w:rPr>
        <w:t xml:space="preserve">Oprogramowanie standardowe rozumiane jako oprogramowanie dostarczone i zainstalowane na Infrastrukturze serwerowej oraz sieciowej posiadanej przez Zamawiającego i/lub dostarczanym zgodnie z Umową stanowiąca Dodatek nr 4A do SWIZ oraz w istniejących systemach informatycznych zgodnie z wymaganiami niniejszego Szczegółowego Opisu Przedmiotu Zamówienia w taki sposób, aby zapewnić prawidłowe funkcjonowanie Oprogramowania aplikacyjnego, sprzętu oraz istniejących systemów informatycznych na wszystkich stanowiskach pracy (stanowiska komputerowe) Zamawiającego. </w:t>
      </w:r>
    </w:p>
    <w:p w14:paraId="48DC76CF" w14:textId="77777777" w:rsidR="0067758C" w:rsidRDefault="00B40E30">
      <w:pPr>
        <w:numPr>
          <w:ilvl w:val="0"/>
          <w:numId w:val="49"/>
        </w:numPr>
        <w:spacing w:after="0" w:line="360" w:lineRule="auto"/>
        <w:ind w:right="0"/>
        <w:contextualSpacing/>
        <w:rPr>
          <w:rFonts w:asciiTheme="minorHAnsi" w:hAnsiTheme="minorHAnsi"/>
          <w:sz w:val="22"/>
        </w:rPr>
      </w:pPr>
      <w:r>
        <w:rPr>
          <w:rFonts w:asciiTheme="minorHAnsi" w:hAnsiTheme="minorHAnsi"/>
          <w:sz w:val="22"/>
        </w:rPr>
        <w:t xml:space="preserve">Dostawa i instalacja zostaną wykonane w lokalizacjach zgodnych z instalacją urządzeń </w:t>
      </w:r>
      <w:r>
        <w:rPr>
          <w:rFonts w:asciiTheme="minorHAnsi" w:hAnsiTheme="minorHAnsi"/>
          <w:sz w:val="22"/>
        </w:rPr>
        <w:br/>
        <w:t xml:space="preserve">u Zamawiającego zgodnie z Harmonogramem wdrożenia. </w:t>
      </w:r>
    </w:p>
    <w:p w14:paraId="4CC6B5C5" w14:textId="77777777" w:rsidR="0067758C" w:rsidRDefault="00B40E30">
      <w:pPr>
        <w:numPr>
          <w:ilvl w:val="0"/>
          <w:numId w:val="49"/>
        </w:numPr>
        <w:spacing w:after="0" w:line="360" w:lineRule="auto"/>
        <w:ind w:right="0"/>
        <w:contextualSpacing/>
        <w:rPr>
          <w:rFonts w:asciiTheme="minorHAnsi" w:hAnsiTheme="minorHAnsi"/>
          <w:sz w:val="22"/>
        </w:rPr>
      </w:pPr>
      <w:r>
        <w:rPr>
          <w:rFonts w:asciiTheme="minorHAnsi" w:hAnsiTheme="minorHAnsi"/>
          <w:sz w:val="22"/>
        </w:rPr>
        <w:t xml:space="preserve">Oprogramowanie standardowe musi zostać skonfigurowane tak, aby działało poprawnie zgodnie </w:t>
      </w:r>
      <w:r>
        <w:rPr>
          <w:rFonts w:asciiTheme="minorHAnsi" w:hAnsiTheme="minorHAnsi"/>
          <w:sz w:val="22"/>
        </w:rPr>
        <w:br/>
        <w:t>z jego przeznaczeniem i architekturą Systemu oraz zapewniało prawidłową pracę Oprogramowania aplikacyjnego.</w:t>
      </w:r>
    </w:p>
    <w:p w14:paraId="7E3826D9" w14:textId="77777777" w:rsidR="0067758C" w:rsidRDefault="00B40E30" w:rsidP="00AB0F84">
      <w:pPr>
        <w:pStyle w:val="Nagwek3"/>
        <w:numPr>
          <w:ilvl w:val="2"/>
          <w:numId w:val="355"/>
        </w:numPr>
        <w:ind w:right="38"/>
      </w:pPr>
      <w:bookmarkStart w:id="79" w:name="_Hlk288073761"/>
      <w:bookmarkStart w:id="80" w:name="_Toc45267655"/>
      <w:bookmarkEnd w:id="79"/>
      <w:r>
        <w:t>Dostawa, instalacja, konfiguracja i wdrożenie Oprogramowania aplikacyjnego</w:t>
      </w:r>
      <w:bookmarkEnd w:id="80"/>
      <w:r>
        <w:t xml:space="preserve"> </w:t>
      </w:r>
    </w:p>
    <w:p w14:paraId="4B373C55" w14:textId="77777777" w:rsidR="0067758C" w:rsidRDefault="00B40E30">
      <w:pPr>
        <w:numPr>
          <w:ilvl w:val="0"/>
          <w:numId w:val="50"/>
        </w:numPr>
        <w:spacing w:after="0" w:line="360" w:lineRule="auto"/>
        <w:ind w:right="0"/>
        <w:rPr>
          <w:rFonts w:asciiTheme="minorHAnsi" w:hAnsiTheme="minorHAnsi"/>
          <w:sz w:val="22"/>
        </w:rPr>
      </w:pPr>
      <w:r>
        <w:rPr>
          <w:rFonts w:asciiTheme="minorHAnsi" w:hAnsiTheme="minorHAnsi"/>
          <w:sz w:val="22"/>
        </w:rPr>
        <w:t>Zadanie dostawy, instalacji, konfiguracji i wdrożenia Oprogramowania aplikacyjnego obejmuje:</w:t>
      </w:r>
    </w:p>
    <w:p w14:paraId="21125921" w14:textId="77777777" w:rsidR="0067758C" w:rsidRDefault="00B40E30">
      <w:pPr>
        <w:numPr>
          <w:ilvl w:val="1"/>
          <w:numId w:val="51"/>
        </w:numPr>
        <w:spacing w:after="0" w:line="360" w:lineRule="auto"/>
        <w:ind w:right="0"/>
        <w:rPr>
          <w:rFonts w:asciiTheme="minorHAnsi" w:hAnsiTheme="minorHAnsi"/>
          <w:sz w:val="22"/>
          <w:lang w:val="en-US"/>
        </w:rPr>
      </w:pPr>
      <w:r>
        <w:rPr>
          <w:rFonts w:asciiTheme="minorHAnsi" w:hAnsiTheme="minorHAnsi"/>
          <w:sz w:val="22"/>
          <w:lang w:val="en-US"/>
        </w:rPr>
        <w:t>SSI (HIS, LIS, PACS),</w:t>
      </w:r>
    </w:p>
    <w:p w14:paraId="57F20F11" w14:textId="77777777" w:rsidR="0067758C" w:rsidRDefault="00B40E30">
      <w:pPr>
        <w:numPr>
          <w:ilvl w:val="1"/>
          <w:numId w:val="51"/>
        </w:numPr>
        <w:spacing w:after="0" w:line="360" w:lineRule="auto"/>
        <w:ind w:right="0"/>
        <w:rPr>
          <w:rFonts w:asciiTheme="minorHAnsi" w:hAnsiTheme="minorHAnsi"/>
          <w:sz w:val="22"/>
          <w:lang w:val="en-US"/>
        </w:rPr>
      </w:pPr>
      <w:r>
        <w:rPr>
          <w:rFonts w:asciiTheme="minorHAnsi" w:hAnsiTheme="minorHAnsi"/>
          <w:sz w:val="22"/>
          <w:lang w:val="en-US"/>
        </w:rPr>
        <w:t>ERP</w:t>
      </w:r>
    </w:p>
    <w:p w14:paraId="7C38F556" w14:textId="77777777" w:rsidR="0067758C" w:rsidRDefault="00B40E30">
      <w:pPr>
        <w:numPr>
          <w:ilvl w:val="1"/>
          <w:numId w:val="51"/>
        </w:numPr>
        <w:spacing w:after="0" w:line="360" w:lineRule="auto"/>
        <w:ind w:right="0"/>
        <w:rPr>
          <w:rFonts w:asciiTheme="minorHAnsi" w:hAnsiTheme="minorHAnsi"/>
          <w:sz w:val="22"/>
          <w:lang w:val="en-US"/>
        </w:rPr>
      </w:pPr>
      <w:r>
        <w:rPr>
          <w:rFonts w:asciiTheme="minorHAnsi" w:hAnsiTheme="minorHAnsi"/>
          <w:sz w:val="22"/>
          <w:lang w:val="en-US"/>
        </w:rPr>
        <w:t>EDM</w:t>
      </w:r>
    </w:p>
    <w:p w14:paraId="3028CF3E" w14:textId="77777777" w:rsidR="0067758C" w:rsidRDefault="00B40E30">
      <w:pPr>
        <w:numPr>
          <w:ilvl w:val="1"/>
          <w:numId w:val="51"/>
        </w:numPr>
        <w:spacing w:after="0" w:line="360" w:lineRule="auto"/>
        <w:ind w:right="0"/>
        <w:rPr>
          <w:rFonts w:asciiTheme="minorHAnsi" w:hAnsiTheme="minorHAnsi"/>
          <w:sz w:val="22"/>
        </w:rPr>
      </w:pPr>
      <w:r>
        <w:rPr>
          <w:rFonts w:asciiTheme="minorHAnsi" w:hAnsiTheme="minorHAnsi"/>
          <w:sz w:val="22"/>
        </w:rPr>
        <w:t>E-usługi.</w:t>
      </w:r>
    </w:p>
    <w:p w14:paraId="28A33FB0" w14:textId="77777777" w:rsidR="0067758C" w:rsidRDefault="00B40E30">
      <w:pPr>
        <w:numPr>
          <w:ilvl w:val="0"/>
          <w:numId w:val="50"/>
        </w:numPr>
        <w:spacing w:after="0" w:line="360" w:lineRule="auto"/>
        <w:ind w:right="0"/>
        <w:rPr>
          <w:rFonts w:asciiTheme="minorHAnsi" w:hAnsiTheme="minorHAnsi"/>
          <w:sz w:val="22"/>
        </w:rPr>
      </w:pPr>
      <w:r>
        <w:rPr>
          <w:rFonts w:asciiTheme="minorHAnsi" w:hAnsiTheme="minorHAnsi"/>
          <w:sz w:val="22"/>
        </w:rPr>
        <w:t>Dostawa i instalacja mają być wykonane w lokalizacji Zamawiającego.</w:t>
      </w:r>
    </w:p>
    <w:p w14:paraId="19CF0554" w14:textId="77777777" w:rsidR="0067758C" w:rsidRDefault="00B40E30">
      <w:pPr>
        <w:numPr>
          <w:ilvl w:val="0"/>
          <w:numId w:val="50"/>
        </w:numPr>
        <w:spacing w:after="0" w:line="360" w:lineRule="auto"/>
        <w:ind w:right="0"/>
        <w:rPr>
          <w:rFonts w:asciiTheme="minorHAnsi" w:hAnsiTheme="minorHAnsi"/>
          <w:sz w:val="22"/>
        </w:rPr>
      </w:pPr>
      <w:r>
        <w:rPr>
          <w:rFonts w:asciiTheme="minorHAnsi" w:hAnsiTheme="minorHAnsi"/>
          <w:sz w:val="22"/>
        </w:rPr>
        <w:t xml:space="preserve">Po zakończeniu prac instalacyjnych Oprogramowanie musi zostać skonfigurowane i wdrożone </w:t>
      </w:r>
      <w:r>
        <w:rPr>
          <w:rFonts w:asciiTheme="minorHAnsi" w:hAnsiTheme="minorHAnsi"/>
          <w:sz w:val="22"/>
        </w:rPr>
        <w:br/>
        <w:t>w sposób kompleksowy tak, aby oferowało wszystkie funkcjonalności opisane w SIWZ oraz zgodnie z Dokumentacją i wskazanymi przez Zamawiającego wytycznymi na etapie analizy przedwdrożeniowej oraz samego procesu wdrażania oczekiwaniami konfiguracyjnymi (w zakresie opisanych w OPZ wymagań funkcjonalnych).</w:t>
      </w:r>
    </w:p>
    <w:p w14:paraId="360C1872" w14:textId="77777777" w:rsidR="0067758C" w:rsidRDefault="00B40E30">
      <w:pPr>
        <w:numPr>
          <w:ilvl w:val="0"/>
          <w:numId w:val="50"/>
        </w:numPr>
        <w:spacing w:after="0" w:line="360" w:lineRule="auto"/>
        <w:ind w:right="0"/>
        <w:rPr>
          <w:rFonts w:asciiTheme="minorHAnsi" w:hAnsiTheme="minorHAnsi"/>
          <w:sz w:val="22"/>
        </w:rPr>
      </w:pPr>
      <w:r>
        <w:rPr>
          <w:rFonts w:asciiTheme="minorHAnsi" w:hAnsiTheme="minorHAnsi"/>
          <w:sz w:val="22"/>
        </w:rPr>
        <w:t xml:space="preserve">Oprogramowanie aplikacyjne musi zostać zainstalowane przez Wykonawcę w szczególności </w:t>
      </w:r>
      <w:r>
        <w:rPr>
          <w:rFonts w:asciiTheme="minorHAnsi" w:hAnsiTheme="minorHAnsi"/>
          <w:sz w:val="22"/>
        </w:rPr>
        <w:br/>
        <w:t xml:space="preserve">z wykorzystaniem Sprzętu dostarczanego przez Wykonawcę i w środowiskach informatycznych </w:t>
      </w:r>
      <w:r>
        <w:rPr>
          <w:rFonts w:asciiTheme="minorHAnsi" w:hAnsiTheme="minorHAnsi"/>
          <w:sz w:val="22"/>
        </w:rPr>
        <w:lastRenderedPageBreak/>
        <w:t>Zamawiającego. Oprogramowanie aplikacyjne musi zostać zainstalowane i skonfigurowane w sposób kompleksowy na wszystkich stanowiskach komputerowych Zamawiającego.</w:t>
      </w:r>
    </w:p>
    <w:p w14:paraId="09129859" w14:textId="77777777" w:rsidR="0067758C" w:rsidRDefault="00B40E30">
      <w:pPr>
        <w:numPr>
          <w:ilvl w:val="0"/>
          <w:numId w:val="50"/>
        </w:numPr>
        <w:spacing w:after="0" w:line="360" w:lineRule="auto"/>
        <w:ind w:right="0"/>
        <w:contextualSpacing/>
        <w:rPr>
          <w:rFonts w:asciiTheme="minorHAnsi" w:hAnsiTheme="minorHAnsi"/>
          <w:sz w:val="22"/>
        </w:rPr>
      </w:pPr>
      <w:r>
        <w:rPr>
          <w:rFonts w:asciiTheme="minorHAnsi" w:hAnsiTheme="minorHAnsi"/>
          <w:sz w:val="22"/>
        </w:rPr>
        <w:t>Zamawiający na potrzeby realizacji przedmiotu zamówienia przewidział infrastrukturę serwerową i oprogramowanie o parametrach wskazanych w rozdziale II niniejszego SOPZ.</w:t>
      </w:r>
    </w:p>
    <w:p w14:paraId="296B3406" w14:textId="77777777" w:rsidR="0067758C" w:rsidRDefault="00B40E30" w:rsidP="00AB0F84">
      <w:pPr>
        <w:pStyle w:val="Nagwek3"/>
        <w:numPr>
          <w:ilvl w:val="2"/>
          <w:numId w:val="355"/>
        </w:numPr>
        <w:ind w:right="38"/>
      </w:pPr>
      <w:bookmarkStart w:id="81" w:name="_Toc10550116"/>
      <w:bookmarkStart w:id="82" w:name="_Toc10549944"/>
      <w:bookmarkStart w:id="83" w:name="_Toc5275748"/>
      <w:bookmarkStart w:id="84" w:name="_Toc5198557"/>
      <w:bookmarkStart w:id="85" w:name="_Toc5198228"/>
      <w:bookmarkStart w:id="86" w:name="_Toc2242099"/>
      <w:bookmarkStart w:id="87" w:name="_Toc1986026"/>
      <w:bookmarkStart w:id="88" w:name="_Toc1244490"/>
      <w:bookmarkStart w:id="89" w:name="_Toc1244246"/>
      <w:bookmarkStart w:id="90" w:name="_Toc1243778"/>
      <w:bookmarkStart w:id="91" w:name="_Toc1243539"/>
      <w:bookmarkStart w:id="92" w:name="_Toc1243303"/>
      <w:bookmarkStart w:id="93" w:name="_Toc528140269"/>
      <w:bookmarkStart w:id="94" w:name="_Toc527553695"/>
      <w:bookmarkStart w:id="95" w:name="_Toc527553263"/>
      <w:bookmarkStart w:id="96" w:name="_Toc527126680"/>
      <w:bookmarkStart w:id="97" w:name="_Toc527126431"/>
      <w:bookmarkStart w:id="98" w:name="_Toc527126070"/>
      <w:bookmarkStart w:id="99" w:name="_Toc45267656"/>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t>Godziny RFC</w:t>
      </w:r>
      <w:bookmarkEnd w:id="99"/>
    </w:p>
    <w:p w14:paraId="10B78BAC" w14:textId="77777777" w:rsidR="0067758C" w:rsidRDefault="00B40E30">
      <w:pPr>
        <w:spacing w:after="0" w:line="360" w:lineRule="auto"/>
        <w:ind w:right="0"/>
        <w:rPr>
          <w:rFonts w:asciiTheme="minorHAnsi" w:hAnsiTheme="minorHAnsi"/>
          <w:sz w:val="22"/>
        </w:rPr>
      </w:pPr>
      <w:r>
        <w:rPr>
          <w:rFonts w:asciiTheme="minorHAnsi" w:hAnsiTheme="minorHAnsi"/>
          <w:sz w:val="22"/>
        </w:rPr>
        <w:t>Zamawiający w ramach wdrożenia wymaga puli nie więcej niż 50 godzin RFC, przez co rozumie pulę godzin rozwojowych do dyspozycji Zamawiającego na modyfikacje, których nie dało się przewidzeń na etapie budowy niniejszego dokumentu.</w:t>
      </w:r>
    </w:p>
    <w:p w14:paraId="6C75EF84" w14:textId="77777777" w:rsidR="0067758C" w:rsidRDefault="00B40E30" w:rsidP="00AB0F84">
      <w:pPr>
        <w:pStyle w:val="Nagwek3"/>
        <w:numPr>
          <w:ilvl w:val="2"/>
          <w:numId w:val="355"/>
        </w:numPr>
        <w:ind w:right="38"/>
      </w:pPr>
      <w:bookmarkStart w:id="100" w:name="_Toc10550134"/>
      <w:bookmarkStart w:id="101" w:name="_Toc10549962"/>
      <w:bookmarkStart w:id="102" w:name="_Toc5275766"/>
      <w:bookmarkStart w:id="103" w:name="_Toc5198575"/>
      <w:bookmarkStart w:id="104" w:name="_Toc5198246"/>
      <w:bookmarkStart w:id="105" w:name="_Toc2242117"/>
      <w:bookmarkStart w:id="106" w:name="_Toc1986044"/>
      <w:bookmarkStart w:id="107" w:name="_Toc1244508"/>
      <w:bookmarkStart w:id="108" w:name="_Toc1244264"/>
      <w:bookmarkStart w:id="109" w:name="_Toc1243796"/>
      <w:bookmarkStart w:id="110" w:name="_Toc1243557"/>
      <w:bookmarkStart w:id="111" w:name="_Toc1243321"/>
      <w:bookmarkStart w:id="112" w:name="_Toc528140286"/>
      <w:bookmarkStart w:id="113" w:name="_Toc527553712"/>
      <w:bookmarkStart w:id="114" w:name="_Toc527553280"/>
      <w:bookmarkStart w:id="115" w:name="_Toc527126697"/>
      <w:bookmarkStart w:id="116" w:name="_Toc527126448"/>
      <w:bookmarkStart w:id="117" w:name="_Toc527126087"/>
      <w:bookmarkStart w:id="118" w:name="_Toc45267657"/>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r>
        <w:t>Testy</w:t>
      </w:r>
      <w:bookmarkStart w:id="119" w:name="_Hlk28807469"/>
      <w:bookmarkEnd w:id="118"/>
    </w:p>
    <w:p w14:paraId="03729757" w14:textId="77777777" w:rsidR="0067758C" w:rsidRDefault="00B40E30">
      <w:pPr>
        <w:numPr>
          <w:ilvl w:val="0"/>
          <w:numId w:val="52"/>
        </w:numPr>
        <w:spacing w:after="0" w:line="360" w:lineRule="auto"/>
        <w:ind w:right="0"/>
        <w:rPr>
          <w:rFonts w:asciiTheme="minorHAnsi" w:hAnsiTheme="minorHAnsi"/>
          <w:sz w:val="22"/>
        </w:rPr>
      </w:pPr>
      <w:r>
        <w:rPr>
          <w:rFonts w:asciiTheme="minorHAnsi" w:hAnsiTheme="minorHAnsi"/>
          <w:sz w:val="22"/>
        </w:rPr>
        <w:t xml:space="preserve">W ramach postepowania zostaną przeprowadzone wszystkie testy opisane w Dokumentacji. Celem testów jest weryfikacja przez Zamawiającego czy wszystkie prace wykonane w trakcie realizacji Przedmiotu Zamówienia zostały wykonane prawidłowo i zgodnie z założeniami funkcjonalnymi i jakościowymi. Testy będą przeprowadzane przez Wykonawcę przy współudziale Zamawiającego jak i wskazanych przez Zamawiającego osób i podmiotów zewnętrznych. </w:t>
      </w:r>
    </w:p>
    <w:p w14:paraId="5E2485CC" w14:textId="77777777" w:rsidR="0067758C" w:rsidRDefault="00B40E30">
      <w:pPr>
        <w:numPr>
          <w:ilvl w:val="0"/>
          <w:numId w:val="52"/>
        </w:numPr>
        <w:spacing w:after="0" w:line="360" w:lineRule="auto"/>
        <w:ind w:right="0"/>
        <w:rPr>
          <w:rFonts w:asciiTheme="minorHAnsi" w:hAnsiTheme="minorHAnsi"/>
          <w:sz w:val="22"/>
        </w:rPr>
      </w:pPr>
      <w:r>
        <w:rPr>
          <w:rFonts w:asciiTheme="minorHAnsi" w:hAnsiTheme="minorHAnsi"/>
          <w:sz w:val="22"/>
        </w:rPr>
        <w:t>Pozytywne zakończenie testów wraz z usunięciem wskazanych Wad jest niezbędne, aby dla poszczególnych Komponentów oraz całego Przedmiotu Zamówienia dokonać odbiorów w ramach poszczególnych Etapów i Odbioru końcowego.</w:t>
      </w:r>
    </w:p>
    <w:p w14:paraId="3A2DCEDB" w14:textId="77777777" w:rsidR="0067758C" w:rsidRDefault="00B40E30">
      <w:pPr>
        <w:numPr>
          <w:ilvl w:val="0"/>
          <w:numId w:val="52"/>
        </w:numPr>
        <w:spacing w:after="0" w:line="360" w:lineRule="auto"/>
        <w:ind w:right="0"/>
        <w:rPr>
          <w:rFonts w:asciiTheme="minorHAnsi" w:hAnsiTheme="minorHAnsi"/>
          <w:sz w:val="22"/>
        </w:rPr>
      </w:pPr>
      <w:r>
        <w:rPr>
          <w:rFonts w:asciiTheme="minorHAnsi" w:hAnsiTheme="minorHAnsi"/>
          <w:sz w:val="22"/>
        </w:rPr>
        <w:t>Zamawiający ma prawo do weryfikacji należytego wykonania Umowy dowolną metodą, w tym także z wykorzystaniem opinii zewnętrznego audytora. W szczególności uzgodnienie określonych scenariuszy testowych nie wyklucza prawa do weryfikacji prac innymi testami i scenariuszami.</w:t>
      </w:r>
    </w:p>
    <w:p w14:paraId="0A65890B" w14:textId="77777777" w:rsidR="0067758C" w:rsidRDefault="00B40E30">
      <w:pPr>
        <w:numPr>
          <w:ilvl w:val="0"/>
          <w:numId w:val="52"/>
        </w:numPr>
        <w:spacing w:after="0" w:line="360" w:lineRule="auto"/>
        <w:ind w:right="0"/>
        <w:rPr>
          <w:rFonts w:asciiTheme="minorHAnsi" w:hAnsiTheme="minorHAnsi"/>
          <w:sz w:val="22"/>
        </w:rPr>
      </w:pPr>
      <w:r>
        <w:rPr>
          <w:rFonts w:asciiTheme="minorHAnsi" w:hAnsiTheme="minorHAnsi"/>
          <w:sz w:val="22"/>
        </w:rPr>
        <w:t xml:space="preserve">Zamawiający w końcowej fazie wdrożenia oczekuje realizacji przez Wykonawcę testów bezpieczeństwa. Testy obejmować będą swym zakresem: </w:t>
      </w:r>
    </w:p>
    <w:p w14:paraId="74472A88" w14:textId="77777777" w:rsidR="0067758C" w:rsidRDefault="00B40E30">
      <w:pPr>
        <w:numPr>
          <w:ilvl w:val="1"/>
          <w:numId w:val="53"/>
        </w:numPr>
        <w:spacing w:after="0" w:line="360" w:lineRule="auto"/>
        <w:ind w:left="709" w:right="0" w:hanging="425"/>
        <w:rPr>
          <w:rFonts w:asciiTheme="minorHAnsi" w:hAnsiTheme="minorHAnsi"/>
          <w:sz w:val="22"/>
        </w:rPr>
      </w:pPr>
      <w:r>
        <w:rPr>
          <w:rFonts w:asciiTheme="minorHAnsi" w:hAnsiTheme="minorHAnsi"/>
          <w:sz w:val="22"/>
        </w:rPr>
        <w:t xml:space="preserve">Testy penetracyjne wskazanych zasobów wykonywane metodą </w:t>
      </w:r>
      <w:proofErr w:type="spellStart"/>
      <w:r>
        <w:rPr>
          <w:rFonts w:asciiTheme="minorHAnsi" w:hAnsiTheme="minorHAnsi"/>
          <w:sz w:val="22"/>
        </w:rPr>
        <w:t>white</w:t>
      </w:r>
      <w:proofErr w:type="spellEnd"/>
      <w:r>
        <w:rPr>
          <w:rFonts w:asciiTheme="minorHAnsi" w:hAnsiTheme="minorHAnsi"/>
          <w:sz w:val="22"/>
        </w:rPr>
        <w:t xml:space="preserve">, </w:t>
      </w:r>
      <w:proofErr w:type="spellStart"/>
      <w:r>
        <w:rPr>
          <w:rFonts w:asciiTheme="minorHAnsi" w:hAnsiTheme="minorHAnsi"/>
          <w:sz w:val="22"/>
        </w:rPr>
        <w:t>black</w:t>
      </w:r>
      <w:proofErr w:type="spellEnd"/>
      <w:r>
        <w:rPr>
          <w:rFonts w:asciiTheme="minorHAnsi" w:hAnsiTheme="minorHAnsi"/>
          <w:sz w:val="22"/>
        </w:rPr>
        <w:t xml:space="preserve"> lub </w:t>
      </w:r>
      <w:proofErr w:type="spellStart"/>
      <w:r>
        <w:rPr>
          <w:rFonts w:asciiTheme="minorHAnsi" w:hAnsiTheme="minorHAnsi"/>
          <w:sz w:val="22"/>
        </w:rPr>
        <w:t>grey</w:t>
      </w:r>
      <w:proofErr w:type="spellEnd"/>
      <w:r>
        <w:rPr>
          <w:rFonts w:asciiTheme="minorHAnsi" w:hAnsiTheme="minorHAnsi"/>
          <w:sz w:val="22"/>
        </w:rPr>
        <w:t xml:space="preserve"> –</w:t>
      </w:r>
      <w:proofErr w:type="spellStart"/>
      <w:r>
        <w:rPr>
          <w:rFonts w:asciiTheme="minorHAnsi" w:hAnsiTheme="minorHAnsi"/>
          <w:sz w:val="22"/>
        </w:rPr>
        <w:t>box</w:t>
      </w:r>
      <w:proofErr w:type="spellEnd"/>
      <w:r>
        <w:rPr>
          <w:rFonts w:asciiTheme="minorHAnsi" w:hAnsiTheme="minorHAnsi"/>
          <w:sz w:val="22"/>
        </w:rPr>
        <w:t>;</w:t>
      </w:r>
    </w:p>
    <w:p w14:paraId="6937A4CE" w14:textId="77777777" w:rsidR="0067758C" w:rsidRDefault="00B40E30">
      <w:pPr>
        <w:numPr>
          <w:ilvl w:val="1"/>
          <w:numId w:val="53"/>
        </w:numPr>
        <w:spacing w:after="0" w:line="360" w:lineRule="auto"/>
        <w:ind w:left="709" w:right="0" w:hanging="425"/>
        <w:rPr>
          <w:rFonts w:asciiTheme="minorHAnsi" w:hAnsiTheme="minorHAnsi"/>
          <w:sz w:val="22"/>
        </w:rPr>
      </w:pPr>
      <w:r>
        <w:rPr>
          <w:rFonts w:asciiTheme="minorHAnsi" w:hAnsiTheme="minorHAnsi"/>
          <w:sz w:val="22"/>
        </w:rPr>
        <w:t>Testy bezpieczeństwa aplikacji wytworzonych i dostarczonych w ramach projektu wskazanych przez Zamawiającego na etapie Analizy przedwdrożeniowej;</w:t>
      </w:r>
    </w:p>
    <w:p w14:paraId="16BA675A" w14:textId="77777777" w:rsidR="0067758C" w:rsidRDefault="00B40E30">
      <w:pPr>
        <w:numPr>
          <w:ilvl w:val="1"/>
          <w:numId w:val="53"/>
        </w:numPr>
        <w:spacing w:after="0" w:line="360" w:lineRule="auto"/>
        <w:ind w:left="709" w:right="0" w:hanging="425"/>
        <w:rPr>
          <w:rFonts w:asciiTheme="minorHAnsi" w:hAnsiTheme="minorHAnsi"/>
          <w:sz w:val="22"/>
        </w:rPr>
      </w:pPr>
      <w:r>
        <w:rPr>
          <w:rFonts w:asciiTheme="minorHAnsi" w:hAnsiTheme="minorHAnsi"/>
          <w:sz w:val="22"/>
        </w:rPr>
        <w:t>Testy poprawności konfiguracji i parametryzacji sprzętu serwerowego oraz sprzętu sieciowego aktywnego na styku komunikacji z zewnętrzną siecią.</w:t>
      </w:r>
    </w:p>
    <w:p w14:paraId="081BAC7C" w14:textId="77777777" w:rsidR="0067758C" w:rsidRDefault="00B40E30">
      <w:pPr>
        <w:numPr>
          <w:ilvl w:val="0"/>
          <w:numId w:val="52"/>
        </w:numPr>
        <w:spacing w:after="0" w:line="360" w:lineRule="auto"/>
        <w:ind w:right="0"/>
        <w:contextualSpacing/>
        <w:rPr>
          <w:rFonts w:asciiTheme="minorHAnsi" w:hAnsiTheme="minorHAnsi"/>
          <w:sz w:val="22"/>
        </w:rPr>
      </w:pPr>
      <w:r>
        <w:rPr>
          <w:rFonts w:asciiTheme="minorHAnsi" w:hAnsiTheme="minorHAnsi"/>
          <w:sz w:val="22"/>
        </w:rPr>
        <w:t xml:space="preserve">Testy te będą prowadzone w środowisku produkcyjnym systemu teleinformatycznego w co najmniej 2 iteracjach. </w:t>
      </w:r>
    </w:p>
    <w:p w14:paraId="28B4BAC9" w14:textId="77777777" w:rsidR="0067758C" w:rsidRDefault="00B40E30">
      <w:pPr>
        <w:numPr>
          <w:ilvl w:val="0"/>
          <w:numId w:val="52"/>
        </w:numPr>
        <w:spacing w:after="0" w:line="360" w:lineRule="auto"/>
        <w:ind w:right="0"/>
        <w:contextualSpacing/>
        <w:rPr>
          <w:rFonts w:asciiTheme="minorHAnsi" w:hAnsiTheme="minorHAnsi"/>
          <w:sz w:val="22"/>
        </w:rPr>
      </w:pPr>
      <w:r>
        <w:rPr>
          <w:rFonts w:asciiTheme="minorHAnsi" w:hAnsiTheme="minorHAnsi"/>
          <w:sz w:val="22"/>
        </w:rPr>
        <w:t xml:space="preserve">W przypadku zidentyfikowania Błędów lub Wad Wykonawca jest zobowiązany do ich poprawy przed odbiorem Końcowym Przedmiotu Zamówienia. </w:t>
      </w:r>
      <w:bookmarkEnd w:id="119"/>
    </w:p>
    <w:p w14:paraId="386E6B2A" w14:textId="77777777" w:rsidR="0067758C" w:rsidRDefault="00B40E30" w:rsidP="00AB0F84">
      <w:pPr>
        <w:pStyle w:val="Nagwek3"/>
        <w:numPr>
          <w:ilvl w:val="2"/>
          <w:numId w:val="355"/>
        </w:numPr>
        <w:ind w:right="38"/>
      </w:pPr>
      <w:bookmarkStart w:id="120" w:name="_Toc10550152"/>
      <w:bookmarkStart w:id="121" w:name="_Toc10549980"/>
      <w:bookmarkStart w:id="122" w:name="_Toc5275784"/>
      <w:bookmarkStart w:id="123" w:name="_Toc5198593"/>
      <w:bookmarkStart w:id="124" w:name="_Toc5198264"/>
      <w:bookmarkStart w:id="125" w:name="_Toc2242135"/>
      <w:bookmarkStart w:id="126" w:name="_Toc1986062"/>
      <w:bookmarkStart w:id="127" w:name="_Toc1244526"/>
      <w:bookmarkStart w:id="128" w:name="_Toc1244282"/>
      <w:bookmarkStart w:id="129" w:name="_Toc1243814"/>
      <w:bookmarkStart w:id="130" w:name="_Toc1243575"/>
      <w:bookmarkStart w:id="131" w:name="_Toc1243339"/>
      <w:bookmarkStart w:id="132" w:name="_Toc528140304"/>
      <w:bookmarkStart w:id="133" w:name="_Toc527553730"/>
      <w:bookmarkStart w:id="134" w:name="_Toc527553298"/>
      <w:bookmarkStart w:id="135" w:name="_Toc527126715"/>
      <w:bookmarkStart w:id="136" w:name="_Toc527126466"/>
      <w:bookmarkStart w:id="137" w:name="_Toc527126105"/>
      <w:bookmarkStart w:id="138" w:name="_Toc45267658"/>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r>
        <w:t>Dodatkowe zobowiązania Wykonawcy</w:t>
      </w:r>
      <w:bookmarkEnd w:id="138"/>
    </w:p>
    <w:p w14:paraId="7F12024C" w14:textId="77777777" w:rsidR="0067758C" w:rsidRDefault="00B40E30">
      <w:pPr>
        <w:numPr>
          <w:ilvl w:val="0"/>
          <w:numId w:val="54"/>
        </w:numPr>
        <w:spacing w:after="0" w:line="360" w:lineRule="auto"/>
        <w:ind w:right="0"/>
        <w:rPr>
          <w:rFonts w:asciiTheme="minorHAnsi" w:hAnsiTheme="minorHAnsi"/>
          <w:sz w:val="22"/>
        </w:rPr>
      </w:pPr>
      <w:r>
        <w:rPr>
          <w:rFonts w:asciiTheme="minorHAnsi" w:hAnsiTheme="minorHAnsi"/>
          <w:sz w:val="22"/>
        </w:rPr>
        <w:lastRenderedPageBreak/>
        <w:t xml:space="preserve">Wykonanie Przedmiotu Zamówienia z efektywnością oraz zgodnie z praktyką i wiedzą zawodową. </w:t>
      </w:r>
    </w:p>
    <w:p w14:paraId="70EF07DB" w14:textId="77777777" w:rsidR="0067758C" w:rsidRDefault="00B40E30">
      <w:pPr>
        <w:numPr>
          <w:ilvl w:val="0"/>
          <w:numId w:val="54"/>
        </w:numPr>
        <w:spacing w:after="0" w:line="360" w:lineRule="auto"/>
        <w:ind w:right="0"/>
        <w:rPr>
          <w:rFonts w:asciiTheme="minorHAnsi" w:hAnsiTheme="minorHAnsi"/>
          <w:sz w:val="22"/>
        </w:rPr>
      </w:pPr>
      <w:r>
        <w:rPr>
          <w:rFonts w:asciiTheme="minorHAnsi" w:hAnsiTheme="minorHAnsi"/>
          <w:sz w:val="22"/>
        </w:rPr>
        <w:t xml:space="preserve">Wykonanie w całości Przedmiotu Zamówienia w zakresie określonym w Umowie będącej Dodatkiem nr 4A do SIWZ. </w:t>
      </w:r>
    </w:p>
    <w:p w14:paraId="1D0D4C47" w14:textId="77777777" w:rsidR="0067758C" w:rsidRDefault="00B40E30">
      <w:pPr>
        <w:numPr>
          <w:ilvl w:val="0"/>
          <w:numId w:val="54"/>
        </w:numPr>
        <w:spacing w:after="0" w:line="360" w:lineRule="auto"/>
        <w:ind w:right="0"/>
        <w:rPr>
          <w:rFonts w:asciiTheme="minorHAnsi" w:hAnsiTheme="minorHAnsi"/>
          <w:sz w:val="22"/>
        </w:rPr>
      </w:pPr>
      <w:r>
        <w:rPr>
          <w:rFonts w:asciiTheme="minorHAnsi" w:hAnsiTheme="minorHAnsi"/>
          <w:sz w:val="22"/>
        </w:rPr>
        <w:t xml:space="preserve">Dokonanie z Zamawiającym wszelkich koniecznych ustaleń mogących wpływać na zakres </w:t>
      </w:r>
      <w:r>
        <w:rPr>
          <w:rFonts w:asciiTheme="minorHAnsi" w:hAnsiTheme="minorHAnsi"/>
          <w:sz w:val="22"/>
        </w:rPr>
        <w:br/>
        <w:t xml:space="preserve">i sposób realizacji Przedmiotu Zamówienia oraz ciągła współpraca z Zamawiającymi na każdym etapie realizacji. </w:t>
      </w:r>
    </w:p>
    <w:p w14:paraId="2234130A" w14:textId="77777777" w:rsidR="0067758C" w:rsidRDefault="00B40E30">
      <w:pPr>
        <w:numPr>
          <w:ilvl w:val="0"/>
          <w:numId w:val="54"/>
        </w:numPr>
        <w:spacing w:after="0" w:line="360" w:lineRule="auto"/>
        <w:ind w:right="0"/>
        <w:rPr>
          <w:rFonts w:asciiTheme="minorHAnsi" w:hAnsiTheme="minorHAnsi"/>
          <w:sz w:val="22"/>
        </w:rPr>
      </w:pPr>
      <w:r>
        <w:rPr>
          <w:rFonts w:asciiTheme="minorHAnsi" w:hAnsiTheme="minorHAnsi"/>
          <w:sz w:val="22"/>
        </w:rPr>
        <w:t>Stosowanie się do wytycznych i polityk bezpieczeństwa informacji obowiązujących u Zamawiającego.</w:t>
      </w:r>
    </w:p>
    <w:p w14:paraId="42CB38E7" w14:textId="77777777" w:rsidR="0067758C" w:rsidRDefault="00B40E30">
      <w:pPr>
        <w:numPr>
          <w:ilvl w:val="0"/>
          <w:numId w:val="54"/>
        </w:numPr>
        <w:spacing w:after="0" w:line="360" w:lineRule="auto"/>
        <w:ind w:right="0"/>
        <w:rPr>
          <w:rFonts w:asciiTheme="minorHAnsi" w:hAnsiTheme="minorHAnsi"/>
          <w:sz w:val="22"/>
        </w:rPr>
      </w:pPr>
      <w:r>
        <w:rPr>
          <w:rFonts w:asciiTheme="minorHAnsi" w:hAnsiTheme="minorHAnsi"/>
          <w:sz w:val="22"/>
        </w:rPr>
        <w:t xml:space="preserve">Udzielanie na każde żądanie Zamawiającego pełnej informacji na temat stanu realizacji Przedmiotu Zamówienia. </w:t>
      </w:r>
    </w:p>
    <w:p w14:paraId="0952E0B2" w14:textId="77777777" w:rsidR="0067758C" w:rsidRDefault="00B40E30">
      <w:pPr>
        <w:numPr>
          <w:ilvl w:val="0"/>
          <w:numId w:val="54"/>
        </w:numPr>
        <w:spacing w:after="0" w:line="360" w:lineRule="auto"/>
        <w:ind w:right="0"/>
        <w:rPr>
          <w:rFonts w:asciiTheme="minorHAnsi" w:hAnsiTheme="minorHAnsi"/>
          <w:sz w:val="22"/>
        </w:rPr>
      </w:pPr>
      <w:bookmarkStart w:id="139" w:name="_Hlk526252248"/>
      <w:r>
        <w:rPr>
          <w:rFonts w:asciiTheme="minorHAnsi" w:hAnsiTheme="minorHAnsi"/>
          <w:sz w:val="22"/>
        </w:rPr>
        <w:t xml:space="preserve">Współdziałanie z osobami wskazanymi przez Zamawiającego. </w:t>
      </w:r>
      <w:bookmarkEnd w:id="139"/>
    </w:p>
    <w:p w14:paraId="4B82B9EC" w14:textId="77777777" w:rsidR="0067758C" w:rsidRDefault="00B40E30">
      <w:pPr>
        <w:pStyle w:val="Nagwek1"/>
        <w:numPr>
          <w:ilvl w:val="0"/>
          <w:numId w:val="12"/>
        </w:numPr>
        <w:spacing w:line="360" w:lineRule="auto"/>
        <w:rPr>
          <w:szCs w:val="28"/>
        </w:rPr>
      </w:pPr>
      <w:bookmarkStart w:id="140" w:name="_Toc45267659"/>
      <w:r>
        <w:rPr>
          <w:szCs w:val="28"/>
        </w:rPr>
        <w:t>Szczegółowy opis przedmiotu zamówienia</w:t>
      </w:r>
      <w:bookmarkStart w:id="141" w:name="_Toc10550172"/>
      <w:bookmarkStart w:id="142" w:name="_Toc10550000"/>
      <w:bookmarkStart w:id="143" w:name="_Toc5275804"/>
      <w:bookmarkStart w:id="144" w:name="_Toc5198613"/>
      <w:bookmarkStart w:id="145" w:name="_Toc5198284"/>
      <w:bookmarkStart w:id="146" w:name="_Toc2242155"/>
      <w:bookmarkStart w:id="147" w:name="_Toc1986082"/>
      <w:bookmarkStart w:id="148" w:name="_Toc1244546"/>
      <w:bookmarkStart w:id="149" w:name="_Toc1244302"/>
      <w:bookmarkStart w:id="150" w:name="_Toc1243834"/>
      <w:bookmarkStart w:id="151" w:name="_Toc1243595"/>
      <w:bookmarkStart w:id="152" w:name="_Toc1243359"/>
      <w:bookmarkStart w:id="153" w:name="_Toc281895"/>
      <w:bookmarkStart w:id="154" w:name="_Toc280501"/>
      <w:bookmarkStart w:id="155" w:name="_Toc280174"/>
      <w:bookmarkStart w:id="156" w:name="_Toc279927"/>
      <w:bookmarkStart w:id="157" w:name="_Toc279442"/>
      <w:bookmarkStart w:id="158" w:name="_Toc279355"/>
      <w:bookmarkStart w:id="159" w:name="_Toc119596"/>
      <w:bookmarkStart w:id="160" w:name="_Toc118532"/>
      <w:bookmarkStart w:id="161" w:name="_Toc118360"/>
      <w:bookmarkStart w:id="162" w:name="_Toc118266"/>
      <w:bookmarkStart w:id="163" w:name="_Toc90875"/>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p>
    <w:p w14:paraId="7123617B" w14:textId="77777777" w:rsidR="0067758C" w:rsidRDefault="00B40E30" w:rsidP="00AB0F84">
      <w:pPr>
        <w:pStyle w:val="Nagwek2"/>
        <w:numPr>
          <w:ilvl w:val="1"/>
          <w:numId w:val="355"/>
        </w:numPr>
      </w:pPr>
      <w:bookmarkStart w:id="164" w:name="_Toc45267660"/>
      <w:r>
        <w:t>Dostawa i wdrożenie oprogramowania i Infrastruktury Serwerowej</w:t>
      </w:r>
      <w:bookmarkEnd w:id="164"/>
    </w:p>
    <w:p w14:paraId="755FA836" w14:textId="77777777" w:rsidR="0067758C" w:rsidRDefault="00B40E30">
      <w:pPr>
        <w:numPr>
          <w:ilvl w:val="0"/>
          <w:numId w:val="55"/>
        </w:numPr>
        <w:spacing w:after="0" w:line="360" w:lineRule="auto"/>
        <w:ind w:right="0"/>
        <w:contextualSpacing/>
        <w:rPr>
          <w:rFonts w:asciiTheme="minorHAnsi" w:hAnsiTheme="minorHAnsi"/>
          <w:sz w:val="22"/>
        </w:rPr>
      </w:pPr>
      <w:r>
        <w:rPr>
          <w:rFonts w:asciiTheme="minorHAnsi" w:hAnsiTheme="minorHAnsi"/>
          <w:sz w:val="22"/>
        </w:rPr>
        <w:t xml:space="preserve">Wykonawca zobowiązany jest dostarczyć i uruchomić kompleksową platformę Infrastruktury serwerowej (serwery, macierze wraz z niezbędnym Oprogramowaniem Narzędziowym – systemowym, bazodanowym, </w:t>
      </w:r>
      <w:proofErr w:type="spellStart"/>
      <w:r>
        <w:rPr>
          <w:rFonts w:asciiTheme="minorHAnsi" w:hAnsiTheme="minorHAnsi"/>
          <w:sz w:val="22"/>
        </w:rPr>
        <w:t>wirtualizacyjnym</w:t>
      </w:r>
      <w:proofErr w:type="spellEnd"/>
      <w:r>
        <w:rPr>
          <w:rFonts w:asciiTheme="minorHAnsi" w:hAnsiTheme="minorHAnsi"/>
          <w:sz w:val="22"/>
        </w:rPr>
        <w:t xml:space="preserve">, backupowym i pozostałym oprogramowaniem) dla prawidłowego funkcjonowania Szpitalnego Systemu Informatycznego i e-usług.  </w:t>
      </w:r>
    </w:p>
    <w:p w14:paraId="71C51B9F" w14:textId="77777777" w:rsidR="0067758C" w:rsidRDefault="00B40E30">
      <w:pPr>
        <w:numPr>
          <w:ilvl w:val="0"/>
          <w:numId w:val="55"/>
        </w:numPr>
        <w:spacing w:after="0" w:line="360" w:lineRule="auto"/>
        <w:ind w:right="0"/>
        <w:contextualSpacing/>
        <w:rPr>
          <w:rFonts w:asciiTheme="minorHAnsi" w:hAnsiTheme="minorHAnsi"/>
          <w:sz w:val="22"/>
        </w:rPr>
      </w:pPr>
      <w:r>
        <w:rPr>
          <w:rFonts w:asciiTheme="minorHAnsi" w:hAnsiTheme="minorHAnsi"/>
          <w:sz w:val="22"/>
        </w:rPr>
        <w:t xml:space="preserve">Jeżeli zajdzie potrzeba, wraz z dostarczoną Infrastrukturą Serwerową, Wykonawca zobowiązany jest dostarczyć niezbędne elementy np. urządzenia i wyposażenie – kable połączeniowe, elementy mocujące, uznane przez Wykonawcę za niezbędne i umożliwiające prawidłowe działanie całego Systemu. Dostarczona Infrastruktura Serwerowa musi zapewniać bezproblemową pracę po podłączeniu go do sieci informatycznej (Systemu Komunikacyjnego) Zamawiającego.  </w:t>
      </w:r>
    </w:p>
    <w:p w14:paraId="31C19447" w14:textId="77777777" w:rsidR="0067758C" w:rsidRDefault="00B40E30">
      <w:pPr>
        <w:numPr>
          <w:ilvl w:val="0"/>
          <w:numId w:val="55"/>
        </w:numPr>
        <w:spacing w:after="0" w:line="360" w:lineRule="auto"/>
        <w:ind w:right="0"/>
        <w:contextualSpacing/>
        <w:rPr>
          <w:rFonts w:asciiTheme="minorHAnsi" w:hAnsiTheme="minorHAnsi"/>
          <w:sz w:val="22"/>
        </w:rPr>
      </w:pPr>
      <w:r>
        <w:rPr>
          <w:rFonts w:asciiTheme="minorHAnsi" w:hAnsiTheme="minorHAnsi"/>
          <w:sz w:val="22"/>
        </w:rPr>
        <w:t xml:space="preserve">Wykonawca jest zobowiązany dokonać montażu dostarczonej Infrastruktury Serwerowej oraz oprogramowania w miejscach wskazanych przez Zamawiającego.  </w:t>
      </w:r>
    </w:p>
    <w:p w14:paraId="6A6248D3" w14:textId="77777777" w:rsidR="0067758C" w:rsidRDefault="00B40E30">
      <w:pPr>
        <w:numPr>
          <w:ilvl w:val="0"/>
          <w:numId w:val="55"/>
        </w:numPr>
        <w:spacing w:after="0" w:line="360" w:lineRule="auto"/>
        <w:ind w:right="0"/>
        <w:contextualSpacing/>
        <w:rPr>
          <w:rFonts w:asciiTheme="minorHAnsi" w:hAnsiTheme="minorHAnsi"/>
          <w:sz w:val="22"/>
        </w:rPr>
      </w:pPr>
      <w:r>
        <w:rPr>
          <w:rFonts w:asciiTheme="minorHAnsi" w:hAnsiTheme="minorHAnsi"/>
          <w:sz w:val="22"/>
        </w:rPr>
        <w:t xml:space="preserve">Wszystkie elementy Infrastruktury serwerowej powinny zostać zamontowane w szafach </w:t>
      </w:r>
      <w:proofErr w:type="spellStart"/>
      <w:r>
        <w:rPr>
          <w:rFonts w:asciiTheme="minorHAnsi" w:hAnsiTheme="minorHAnsi"/>
          <w:sz w:val="22"/>
        </w:rPr>
        <w:t>rack</w:t>
      </w:r>
      <w:proofErr w:type="spellEnd"/>
      <w:r>
        <w:rPr>
          <w:rFonts w:asciiTheme="minorHAnsi" w:hAnsiTheme="minorHAnsi"/>
          <w:sz w:val="22"/>
        </w:rPr>
        <w:t xml:space="preserve">, w sposób umożliwiający ich prawidłową wentylacje.  </w:t>
      </w:r>
    </w:p>
    <w:p w14:paraId="5790A91B" w14:textId="77777777" w:rsidR="0067758C" w:rsidRDefault="00B40E30">
      <w:pPr>
        <w:numPr>
          <w:ilvl w:val="0"/>
          <w:numId w:val="55"/>
        </w:numPr>
        <w:spacing w:after="0" w:line="360" w:lineRule="auto"/>
        <w:ind w:right="0"/>
        <w:contextualSpacing/>
        <w:rPr>
          <w:rFonts w:asciiTheme="minorHAnsi" w:hAnsiTheme="minorHAnsi"/>
          <w:sz w:val="22"/>
        </w:rPr>
      </w:pPr>
      <w:r>
        <w:rPr>
          <w:rFonts w:asciiTheme="minorHAnsi" w:hAnsiTheme="minorHAnsi"/>
          <w:sz w:val="22"/>
        </w:rPr>
        <w:t xml:space="preserve">Szczegóły dotyczące instalacji i uruchomienia Infrastruktury serwerowej zostaną ustalone w trakcie Analizy Przedwdrożeniowej. </w:t>
      </w:r>
    </w:p>
    <w:p w14:paraId="63B46492" w14:textId="77777777" w:rsidR="0067758C" w:rsidRDefault="00B40E30">
      <w:pPr>
        <w:numPr>
          <w:ilvl w:val="0"/>
          <w:numId w:val="55"/>
        </w:numPr>
        <w:spacing w:after="0" w:line="360" w:lineRule="auto"/>
        <w:ind w:right="0"/>
        <w:contextualSpacing/>
        <w:rPr>
          <w:rFonts w:asciiTheme="minorHAnsi" w:hAnsiTheme="minorHAnsi"/>
          <w:sz w:val="22"/>
        </w:rPr>
      </w:pPr>
      <w:r>
        <w:rPr>
          <w:rFonts w:asciiTheme="minorHAnsi" w:hAnsiTheme="minorHAnsi"/>
          <w:sz w:val="22"/>
        </w:rPr>
        <w:t>W zakresie części serwerowej w ramach postępowania wymagane jest wykonanie następujących usług:</w:t>
      </w:r>
    </w:p>
    <w:p w14:paraId="1A83273B" w14:textId="77777777" w:rsidR="0067758C" w:rsidRDefault="00B40E30">
      <w:pPr>
        <w:numPr>
          <w:ilvl w:val="3"/>
          <w:numId w:val="15"/>
        </w:numPr>
        <w:spacing w:after="0" w:line="360" w:lineRule="auto"/>
        <w:ind w:left="567" w:right="0" w:hanging="567"/>
        <w:rPr>
          <w:rFonts w:asciiTheme="minorHAnsi" w:eastAsia="MS Mincho" w:hAnsiTheme="minorHAnsi"/>
          <w:sz w:val="22"/>
          <w:lang w:eastAsia="ja-JP"/>
        </w:rPr>
      </w:pPr>
      <w:r>
        <w:rPr>
          <w:rFonts w:asciiTheme="minorHAnsi" w:eastAsia="MS Mincho" w:hAnsiTheme="minorHAnsi"/>
          <w:sz w:val="22"/>
          <w:lang w:eastAsia="ja-JP"/>
        </w:rPr>
        <w:t>Instalacja fizyczna dostarczonej Infrastruktury</w:t>
      </w:r>
    </w:p>
    <w:p w14:paraId="3484D561"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Przygotowanie planu instalacji:</w:t>
      </w:r>
    </w:p>
    <w:p w14:paraId="66FAC6FF"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dostarczanych urządzeń</w:t>
      </w:r>
    </w:p>
    <w:p w14:paraId="3DB11FE5"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Propozycję rozmieszczenia elementów w istniejących szafach </w:t>
      </w:r>
      <w:proofErr w:type="spellStart"/>
      <w:r>
        <w:rPr>
          <w:rFonts w:asciiTheme="minorHAnsi" w:eastAsia="MS Mincho" w:hAnsiTheme="minorHAnsi"/>
          <w:sz w:val="22"/>
          <w:lang w:eastAsia="ja-JP"/>
        </w:rPr>
        <w:t>rackowych</w:t>
      </w:r>
      <w:proofErr w:type="spellEnd"/>
    </w:p>
    <w:p w14:paraId="4F216650"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lastRenderedPageBreak/>
        <w:t>Propozycję testów odbiorczych</w:t>
      </w:r>
    </w:p>
    <w:p w14:paraId="4F5EE7E6"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Instalacja, montaż i uruchomienie serwerów </w:t>
      </w:r>
      <w:proofErr w:type="spellStart"/>
      <w:r>
        <w:rPr>
          <w:rFonts w:asciiTheme="minorHAnsi" w:eastAsia="MS Mincho" w:hAnsiTheme="minorHAnsi"/>
          <w:sz w:val="22"/>
          <w:lang w:eastAsia="ja-JP"/>
        </w:rPr>
        <w:t>wirtualizacyjnych</w:t>
      </w:r>
      <w:proofErr w:type="spellEnd"/>
      <w:r>
        <w:rPr>
          <w:rFonts w:asciiTheme="minorHAnsi" w:eastAsia="MS Mincho" w:hAnsiTheme="minorHAnsi"/>
          <w:sz w:val="22"/>
          <w:lang w:eastAsia="ja-JP"/>
        </w:rPr>
        <w:t>:</w:t>
      </w:r>
    </w:p>
    <w:p w14:paraId="06F33E6C"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Montaż serwera w istniejącej szafie </w:t>
      </w:r>
      <w:proofErr w:type="spellStart"/>
      <w:r>
        <w:rPr>
          <w:rFonts w:asciiTheme="minorHAnsi" w:eastAsia="MS Mincho" w:hAnsiTheme="minorHAnsi"/>
          <w:sz w:val="22"/>
          <w:lang w:eastAsia="ja-JP"/>
        </w:rPr>
        <w:t>rackowej</w:t>
      </w:r>
      <w:proofErr w:type="spellEnd"/>
    </w:p>
    <w:p w14:paraId="3CAE5CDF"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Podłączenie serwera do sieci LAN i/lub SAN</w:t>
      </w:r>
    </w:p>
    <w:p w14:paraId="082DB43A"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Podłączenie serwera do zasilania</w:t>
      </w:r>
    </w:p>
    <w:p w14:paraId="5C67C70C"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Inicjalne uruchomienie serwera</w:t>
      </w:r>
    </w:p>
    <w:p w14:paraId="144BF71F"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Testy działania serwera oraz weryfikacja parametrów</w:t>
      </w:r>
    </w:p>
    <w:p w14:paraId="415418FC"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Instalacja, montaż i uruchomienie infrastruktury backupowej:</w:t>
      </w:r>
    </w:p>
    <w:p w14:paraId="524F4247"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Montaż urządzeń w istniejącej szafie </w:t>
      </w:r>
      <w:proofErr w:type="spellStart"/>
      <w:r>
        <w:rPr>
          <w:rFonts w:asciiTheme="minorHAnsi" w:eastAsia="MS Mincho" w:hAnsiTheme="minorHAnsi"/>
          <w:sz w:val="22"/>
          <w:lang w:eastAsia="ja-JP"/>
        </w:rPr>
        <w:t>rackowej</w:t>
      </w:r>
      <w:proofErr w:type="spellEnd"/>
    </w:p>
    <w:p w14:paraId="45AE899D"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Podłączenie urządzeń do sieci LAN i/lub SAN</w:t>
      </w:r>
    </w:p>
    <w:p w14:paraId="53E2347C"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Podłączenie urządzeń do zasilania</w:t>
      </w:r>
    </w:p>
    <w:p w14:paraId="28045AD5"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Aktualizacja oprogramowania do najnowszej stabilnej wersji</w:t>
      </w:r>
    </w:p>
    <w:p w14:paraId="4A1D526E"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Inicjalne uruchomienie urządzeń</w:t>
      </w:r>
    </w:p>
    <w:p w14:paraId="61F01083"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Testy działania oraz weryfikacja parametrów</w:t>
      </w:r>
    </w:p>
    <w:p w14:paraId="51B66787"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Instalacja, montaż i uruchomienie macierzy dyskowych:</w:t>
      </w:r>
    </w:p>
    <w:p w14:paraId="5DAE7C22"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Montaż macierzy w szafie </w:t>
      </w:r>
      <w:proofErr w:type="spellStart"/>
      <w:r>
        <w:rPr>
          <w:rFonts w:asciiTheme="minorHAnsi" w:eastAsia="MS Mincho" w:hAnsiTheme="minorHAnsi"/>
          <w:sz w:val="22"/>
          <w:lang w:eastAsia="ja-JP"/>
        </w:rPr>
        <w:t>rackowej</w:t>
      </w:r>
      <w:proofErr w:type="spellEnd"/>
    </w:p>
    <w:p w14:paraId="09DD193E"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Podłączenie macierzy do sieci LAN i/lub SAN</w:t>
      </w:r>
    </w:p>
    <w:p w14:paraId="021E20CA"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Inicjalne uruchomienie macierzy</w:t>
      </w:r>
    </w:p>
    <w:p w14:paraId="58DCA0E0" w14:textId="77777777" w:rsidR="0067758C" w:rsidRDefault="00B40E30">
      <w:pPr>
        <w:numPr>
          <w:ilvl w:val="0"/>
          <w:numId w:val="14"/>
        </w:numPr>
        <w:spacing w:after="0" w:line="360" w:lineRule="auto"/>
        <w:ind w:left="851" w:right="0"/>
        <w:rPr>
          <w:rFonts w:asciiTheme="minorHAnsi" w:hAnsiTheme="minorHAnsi"/>
          <w:sz w:val="22"/>
          <w:lang w:eastAsia="ja-JP"/>
        </w:rPr>
      </w:pPr>
      <w:r>
        <w:rPr>
          <w:rFonts w:asciiTheme="minorHAnsi" w:eastAsia="MS Mincho" w:hAnsiTheme="minorHAnsi"/>
          <w:sz w:val="22"/>
          <w:lang w:eastAsia="ja-JP"/>
        </w:rPr>
        <w:t>Testy działania macierzy oraz weryfikacja parametrów</w:t>
      </w:r>
    </w:p>
    <w:p w14:paraId="231493C3" w14:textId="77777777" w:rsidR="0067758C" w:rsidRDefault="00B40E30">
      <w:pPr>
        <w:numPr>
          <w:ilvl w:val="3"/>
          <w:numId w:val="15"/>
        </w:numPr>
        <w:spacing w:after="0" w:line="360" w:lineRule="auto"/>
        <w:ind w:left="567" w:right="0" w:hanging="567"/>
        <w:rPr>
          <w:rFonts w:asciiTheme="minorHAnsi" w:eastAsia="MS Mincho" w:hAnsiTheme="minorHAnsi"/>
          <w:sz w:val="22"/>
          <w:lang w:eastAsia="ja-JP"/>
        </w:rPr>
      </w:pPr>
      <w:r>
        <w:rPr>
          <w:rFonts w:asciiTheme="minorHAnsi" w:eastAsia="MS Mincho" w:hAnsiTheme="minorHAnsi"/>
          <w:sz w:val="22"/>
          <w:lang w:eastAsia="ja-JP"/>
        </w:rPr>
        <w:t>Konfiguracja macierzy dyskowych</w:t>
      </w:r>
    </w:p>
    <w:p w14:paraId="677556E9"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Przygotowanie planu rozbudowy:</w:t>
      </w:r>
    </w:p>
    <w:p w14:paraId="1B9415E4"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stosowanej nomenklatury</w:t>
      </w:r>
    </w:p>
    <w:p w14:paraId="1B189F3A"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serwerów, które będą korzystać z wystawianych zasobów</w:t>
      </w:r>
    </w:p>
    <w:p w14:paraId="1AA12DEB"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Weryfikacja poziomów </w:t>
      </w:r>
      <w:proofErr w:type="spellStart"/>
      <w:r>
        <w:rPr>
          <w:rFonts w:asciiTheme="minorHAnsi" w:eastAsia="MS Mincho" w:hAnsiTheme="minorHAnsi"/>
          <w:sz w:val="22"/>
          <w:lang w:eastAsia="ja-JP"/>
        </w:rPr>
        <w:t>mikrokodów</w:t>
      </w:r>
      <w:proofErr w:type="spellEnd"/>
    </w:p>
    <w:p w14:paraId="346B4C8A"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Przygotowanie szczegółowej koncepcji konfiguracji dysków macierzy odzwierciedlającej potrzeby biznesowe</w:t>
      </w:r>
    </w:p>
    <w:p w14:paraId="13641E81"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zakupionego oprogramowania</w:t>
      </w:r>
    </w:p>
    <w:p w14:paraId="02F30293"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Propozycja testów odbiorczych</w:t>
      </w:r>
    </w:p>
    <w:p w14:paraId="3FB66E5C"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Implementacja zgodna z projektem:</w:t>
      </w:r>
    </w:p>
    <w:p w14:paraId="54B498AA"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Instalacja sprzętowa</w:t>
      </w:r>
    </w:p>
    <w:p w14:paraId="2F51890D"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Aktywacja zakupionego oprogramowania</w:t>
      </w:r>
    </w:p>
    <w:p w14:paraId="660382A6"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Implementacja zaakceptowanej konfiguracji logicznej macierzy</w:t>
      </w:r>
    </w:p>
    <w:p w14:paraId="2FB80CB9"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Testy odbiorcze:</w:t>
      </w:r>
    </w:p>
    <w:p w14:paraId="42CCD6B2"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stosowanej nomenklatury</w:t>
      </w:r>
    </w:p>
    <w:p w14:paraId="47553B10"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lastRenderedPageBreak/>
        <w:t>Weryfikację zgodności z planem wdrożenia</w:t>
      </w:r>
    </w:p>
    <w:p w14:paraId="2BC7AAD5"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Przeprowadzenie testów potwierdzających poprawność instalacji macierzy</w:t>
      </w:r>
    </w:p>
    <w:p w14:paraId="25F174F0"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Przygotowanie dokumentacji powykonawczej:</w:t>
      </w:r>
    </w:p>
    <w:p w14:paraId="3B1FE092"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stosowanej nomenklatury</w:t>
      </w:r>
    </w:p>
    <w:p w14:paraId="50F72285"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serwerów korzystających z wystawianych zasobów</w:t>
      </w:r>
    </w:p>
    <w:p w14:paraId="33F42E38"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konfiguracji dysków macierzy</w:t>
      </w:r>
    </w:p>
    <w:p w14:paraId="399DF562"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mapowania udostępnionych zasobów</w:t>
      </w:r>
    </w:p>
    <w:p w14:paraId="7BDB7EAC"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zakupionego i aktywowanego oprogramowania</w:t>
      </w:r>
    </w:p>
    <w:p w14:paraId="2E979707"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Definicje testów odbiorczych</w:t>
      </w:r>
    </w:p>
    <w:p w14:paraId="0889BBD7" w14:textId="77777777" w:rsidR="0067758C" w:rsidRDefault="00B40E30">
      <w:pPr>
        <w:numPr>
          <w:ilvl w:val="3"/>
          <w:numId w:val="15"/>
        </w:numPr>
        <w:spacing w:after="0" w:line="360" w:lineRule="auto"/>
        <w:ind w:left="567" w:right="0" w:hanging="567"/>
        <w:rPr>
          <w:rFonts w:asciiTheme="minorHAnsi" w:hAnsiTheme="minorHAnsi"/>
          <w:bCs/>
          <w:sz w:val="22"/>
          <w:lang w:eastAsia="ja-JP"/>
        </w:rPr>
      </w:pPr>
      <w:r>
        <w:rPr>
          <w:rFonts w:asciiTheme="minorHAnsi" w:eastAsia="MS Mincho" w:hAnsiTheme="minorHAnsi"/>
          <w:sz w:val="22"/>
          <w:lang w:eastAsia="ja-JP"/>
        </w:rPr>
        <w:t xml:space="preserve">Instalacja oprogramowania </w:t>
      </w:r>
      <w:proofErr w:type="spellStart"/>
      <w:r>
        <w:rPr>
          <w:rFonts w:asciiTheme="minorHAnsi" w:eastAsia="MS Mincho" w:hAnsiTheme="minorHAnsi"/>
          <w:sz w:val="22"/>
          <w:lang w:eastAsia="ja-JP"/>
        </w:rPr>
        <w:t>wirtualizacyjnego</w:t>
      </w:r>
      <w:proofErr w:type="spellEnd"/>
      <w:r>
        <w:rPr>
          <w:rFonts w:asciiTheme="minorHAnsi" w:eastAsia="MS Mincho" w:hAnsiTheme="minorHAnsi"/>
          <w:sz w:val="22"/>
          <w:lang w:eastAsia="ja-JP"/>
        </w:rPr>
        <w:t xml:space="preserve"> i backupowego</w:t>
      </w:r>
    </w:p>
    <w:p w14:paraId="26F7E7D8"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Przygotowanie projektu technicznego:</w:t>
      </w:r>
    </w:p>
    <w:p w14:paraId="0F8620EA"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stosowanej nomenklatury</w:t>
      </w:r>
    </w:p>
    <w:p w14:paraId="27A96383"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Rysunki logicznej struktury systemu</w:t>
      </w:r>
    </w:p>
    <w:p w14:paraId="285B5C67"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Propozycję nazewnictwa poszczególnych elementów systemu wirtualizacji i backupu.</w:t>
      </w:r>
    </w:p>
    <w:p w14:paraId="53F49DA7"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wymaganych wersji oprogramowania</w:t>
      </w:r>
    </w:p>
    <w:p w14:paraId="6A50FF62"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Propozycje konfiguracji systemu wirtualizacji i backupu</w:t>
      </w:r>
    </w:p>
    <w:p w14:paraId="40624C23"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Implementacja zgodna z projektem:</w:t>
      </w:r>
    </w:p>
    <w:p w14:paraId="160FA605"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Instalacja oprogramowania </w:t>
      </w:r>
      <w:proofErr w:type="spellStart"/>
      <w:r>
        <w:rPr>
          <w:rFonts w:asciiTheme="minorHAnsi" w:eastAsia="MS Mincho" w:hAnsiTheme="minorHAnsi"/>
          <w:sz w:val="22"/>
          <w:lang w:eastAsia="ja-JP"/>
        </w:rPr>
        <w:t>wirtualizacyjnego</w:t>
      </w:r>
      <w:proofErr w:type="spellEnd"/>
      <w:r>
        <w:rPr>
          <w:rFonts w:asciiTheme="minorHAnsi" w:eastAsia="MS Mincho" w:hAnsiTheme="minorHAnsi"/>
          <w:sz w:val="22"/>
          <w:lang w:eastAsia="ja-JP"/>
        </w:rPr>
        <w:t xml:space="preserve"> i backupowego</w:t>
      </w:r>
    </w:p>
    <w:p w14:paraId="7160D658"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 xml:space="preserve">Konfiguracja oprogramowania </w:t>
      </w:r>
      <w:proofErr w:type="spellStart"/>
      <w:r>
        <w:rPr>
          <w:rFonts w:asciiTheme="minorHAnsi" w:eastAsia="MS Mincho" w:hAnsiTheme="minorHAnsi"/>
          <w:sz w:val="22"/>
          <w:lang w:eastAsia="ja-JP"/>
        </w:rPr>
        <w:t>wirtualizacyjnego</w:t>
      </w:r>
      <w:proofErr w:type="spellEnd"/>
      <w:r>
        <w:rPr>
          <w:rFonts w:asciiTheme="minorHAnsi" w:eastAsia="MS Mincho" w:hAnsiTheme="minorHAnsi"/>
          <w:sz w:val="22"/>
          <w:lang w:eastAsia="ja-JP"/>
        </w:rPr>
        <w:t xml:space="preserve"> i backupowego</w:t>
      </w:r>
    </w:p>
    <w:p w14:paraId="2B0BE794"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Aktywacja dostarczonego oprogramowania</w:t>
      </w:r>
    </w:p>
    <w:p w14:paraId="02BFEB1E" w14:textId="77777777" w:rsidR="0067758C" w:rsidRDefault="00B40E30">
      <w:pPr>
        <w:numPr>
          <w:ilvl w:val="4"/>
          <w:numId w:val="15"/>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Przygotowanie dokumentacji powykonawczej. Winna zawierać:</w:t>
      </w:r>
    </w:p>
    <w:p w14:paraId="17AB82EA"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stosowanej nomenklatury</w:t>
      </w:r>
    </w:p>
    <w:p w14:paraId="29CA1A83"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Rysunki logicznej struktury systemu wirtualizacji i backupu</w:t>
      </w:r>
    </w:p>
    <w:p w14:paraId="4967D35B"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nazewnictwa poszczególnych elementów systemu</w:t>
      </w:r>
    </w:p>
    <w:p w14:paraId="2F2413A4"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konfiguracji systemu wirtualizacji</w:t>
      </w:r>
    </w:p>
    <w:p w14:paraId="16123C4B" w14:textId="77777777" w:rsidR="0067758C" w:rsidRDefault="00B40E30">
      <w:pPr>
        <w:numPr>
          <w:ilvl w:val="0"/>
          <w:numId w:val="14"/>
        </w:numPr>
        <w:spacing w:after="0" w:line="360" w:lineRule="auto"/>
        <w:ind w:left="851" w:right="0"/>
        <w:rPr>
          <w:rFonts w:asciiTheme="minorHAnsi" w:eastAsia="MS Mincho" w:hAnsiTheme="minorHAnsi"/>
          <w:sz w:val="22"/>
          <w:lang w:eastAsia="ja-JP"/>
        </w:rPr>
      </w:pPr>
      <w:r>
        <w:rPr>
          <w:rFonts w:asciiTheme="minorHAnsi" w:eastAsia="MS Mincho" w:hAnsiTheme="minorHAnsi"/>
          <w:sz w:val="22"/>
          <w:lang w:eastAsia="ja-JP"/>
        </w:rPr>
        <w:t>Zestawienie wersji zainstalowanego oprogramowania</w:t>
      </w:r>
    </w:p>
    <w:p w14:paraId="549FC82F" w14:textId="77777777" w:rsidR="0067758C" w:rsidRDefault="00B40E30">
      <w:pPr>
        <w:numPr>
          <w:ilvl w:val="0"/>
          <w:numId w:val="55"/>
        </w:numPr>
        <w:spacing w:after="0" w:line="360" w:lineRule="auto"/>
        <w:ind w:right="0"/>
        <w:contextualSpacing/>
        <w:rPr>
          <w:rFonts w:asciiTheme="minorHAnsi" w:hAnsiTheme="minorHAnsi"/>
          <w:sz w:val="22"/>
        </w:rPr>
      </w:pPr>
      <w:r>
        <w:rPr>
          <w:rFonts w:asciiTheme="minorHAnsi" w:hAnsiTheme="minorHAnsi"/>
          <w:sz w:val="22"/>
        </w:rPr>
        <w:t xml:space="preserve">Po zakończonym montażu Wykonawca przekaże Zamawiającemu wszystkie hasła dostępowe do kont „super użytkowników” oraz dokumentację do wszystkich oferowanych urządzeń, oprogramowania narzędziowego (systemowego, bazodanowego, </w:t>
      </w:r>
      <w:proofErr w:type="spellStart"/>
      <w:r>
        <w:rPr>
          <w:rFonts w:asciiTheme="minorHAnsi" w:hAnsiTheme="minorHAnsi"/>
          <w:sz w:val="22"/>
        </w:rPr>
        <w:t>wirtualizacyjnego</w:t>
      </w:r>
      <w:proofErr w:type="spellEnd"/>
      <w:r>
        <w:rPr>
          <w:rFonts w:asciiTheme="minorHAnsi" w:hAnsiTheme="minorHAnsi"/>
          <w:sz w:val="22"/>
        </w:rPr>
        <w:t xml:space="preserve">, backupowego itd.) wraz </w:t>
      </w:r>
      <w:r>
        <w:rPr>
          <w:rFonts w:asciiTheme="minorHAnsi" w:hAnsiTheme="minorHAnsi"/>
          <w:sz w:val="22"/>
        </w:rPr>
        <w:br/>
        <w:t xml:space="preserve">z dokumentami potwierdzającymi nabycia dla Zamawiającego licencji (nie dotyczy samego systemu SSI) oraz nośnikami danych zawierającymi zainstalowane oprogramowanie (o ile dostarcza je producent). Wykonawca wykona również instruktaże użytkowe dla wskazanego przez Zamawiającego administratora, z zakresu konfiguracji, obsługi i prawidłowej eksploatacji zainstalowanego Sprzętu ze szczególnym uwzględnieniem obsługi i zaawansowanego zarządzania macierzą zewnętrzną, w środowisku Zamawiającego. </w:t>
      </w:r>
    </w:p>
    <w:p w14:paraId="3F474D70" w14:textId="43F97B41" w:rsidR="00D66EA9" w:rsidRPr="00157481" w:rsidRDefault="00B40E30" w:rsidP="00157481">
      <w:pPr>
        <w:numPr>
          <w:ilvl w:val="0"/>
          <w:numId w:val="55"/>
        </w:numPr>
        <w:spacing w:after="0" w:line="360" w:lineRule="auto"/>
        <w:ind w:right="0"/>
        <w:contextualSpacing/>
        <w:rPr>
          <w:rFonts w:asciiTheme="minorHAnsi" w:hAnsiTheme="minorHAnsi"/>
          <w:sz w:val="22"/>
        </w:rPr>
      </w:pPr>
      <w:r>
        <w:rPr>
          <w:rFonts w:asciiTheme="minorHAnsi" w:hAnsiTheme="minorHAnsi"/>
          <w:sz w:val="22"/>
        </w:rPr>
        <w:lastRenderedPageBreak/>
        <w:t xml:space="preserve">W całym okresie trwania Umowy Wykonawca zobowiązany jest zapewnić 3-miesięczne wsparcie </w:t>
      </w:r>
      <w:r>
        <w:rPr>
          <w:rFonts w:asciiTheme="minorHAnsi" w:hAnsiTheme="minorHAnsi"/>
          <w:sz w:val="22"/>
        </w:rPr>
        <w:br/>
        <w:t xml:space="preserve">i możliwość prowadzenia konsultacji w zakresie administracji zaoferowanym sprzętem oraz dostarczonym oprogramowaniem narzędziowym (systemowym, </w:t>
      </w:r>
      <w:proofErr w:type="spellStart"/>
      <w:r>
        <w:rPr>
          <w:rFonts w:asciiTheme="minorHAnsi" w:hAnsiTheme="minorHAnsi"/>
          <w:sz w:val="22"/>
        </w:rPr>
        <w:t>wirtualizacyjnym</w:t>
      </w:r>
      <w:proofErr w:type="spellEnd"/>
      <w:r>
        <w:rPr>
          <w:rFonts w:asciiTheme="minorHAnsi" w:hAnsiTheme="minorHAnsi"/>
          <w:sz w:val="22"/>
        </w:rPr>
        <w:t xml:space="preserve">, backup-owym i bazodanowym) z osobami wskazanymi przez Wykonawcę, posiadającymi odpowiednie certyfikaty producentów oprogramowania. </w:t>
      </w:r>
    </w:p>
    <w:p w14:paraId="08B09867" w14:textId="77777777" w:rsidR="0067758C" w:rsidRDefault="00B40E30" w:rsidP="00AB0F84">
      <w:pPr>
        <w:pStyle w:val="Nagwek3"/>
        <w:numPr>
          <w:ilvl w:val="2"/>
          <w:numId w:val="355"/>
        </w:numPr>
        <w:ind w:right="38"/>
      </w:pPr>
      <w:bookmarkStart w:id="165" w:name="_Toc45267661"/>
      <w:r>
        <w:t>Serwer aplikacyjny</w:t>
      </w:r>
      <w:bookmarkEnd w:id="165"/>
    </w:p>
    <w:p w14:paraId="79D3623C" w14:textId="77777777" w:rsidR="0067758C" w:rsidRDefault="00B40E30">
      <w:pPr>
        <w:spacing w:after="0" w:line="360" w:lineRule="auto"/>
        <w:rPr>
          <w:rFonts w:asciiTheme="minorHAnsi" w:hAnsiTheme="minorHAnsi"/>
          <w:sz w:val="22"/>
        </w:rPr>
      </w:pPr>
      <w:bookmarkStart w:id="166" w:name="_Toc281912"/>
      <w:r>
        <w:rPr>
          <w:rFonts w:asciiTheme="minorHAnsi" w:hAnsiTheme="minorHAnsi"/>
          <w:sz w:val="22"/>
        </w:rPr>
        <w:t>Wymagane jest dostarczenie 2 szt. Serwerów spełniających poniżej opisane minimalne parametry funkcjonalne:</w:t>
      </w:r>
      <w:bookmarkEnd w:id="166"/>
    </w:p>
    <w:tbl>
      <w:tblPr>
        <w:tblW w:w="9706" w:type="dxa"/>
        <w:jc w:val="center"/>
        <w:tblCellMar>
          <w:left w:w="70" w:type="dxa"/>
          <w:right w:w="70" w:type="dxa"/>
        </w:tblCellMar>
        <w:tblLook w:val="0000" w:firstRow="0" w:lastRow="0" w:firstColumn="0" w:lastColumn="0" w:noHBand="0" w:noVBand="0"/>
      </w:tblPr>
      <w:tblGrid>
        <w:gridCol w:w="2523"/>
        <w:gridCol w:w="7183"/>
      </w:tblGrid>
      <w:tr w:rsidR="0067758C" w14:paraId="40469DF2" w14:textId="77777777">
        <w:trPr>
          <w:jc w:val="center"/>
        </w:trPr>
        <w:tc>
          <w:tcPr>
            <w:tcW w:w="252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D6C8831"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hAnsiTheme="minorHAnsi" w:cstheme="minorHAnsi"/>
                <w:b/>
                <w:caps/>
                <w:sz w:val="22"/>
              </w:rPr>
              <w:t>Cecha</w:t>
            </w:r>
          </w:p>
        </w:tc>
        <w:tc>
          <w:tcPr>
            <w:tcW w:w="718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7B184F7" w14:textId="77777777" w:rsidR="0067758C" w:rsidRDefault="00B40E30">
            <w:pPr>
              <w:spacing w:after="0" w:line="360" w:lineRule="auto"/>
              <w:ind w:left="0" w:right="0" w:firstLine="0"/>
              <w:jc w:val="center"/>
              <w:rPr>
                <w:rFonts w:asciiTheme="minorHAnsi" w:hAnsiTheme="minorHAnsi" w:cstheme="minorHAnsi"/>
                <w:b/>
                <w:caps/>
              </w:rPr>
            </w:pPr>
            <w:r>
              <w:rPr>
                <w:rFonts w:asciiTheme="minorHAnsi" w:hAnsiTheme="minorHAnsi" w:cstheme="minorHAnsi"/>
                <w:b/>
                <w:caps/>
                <w:sz w:val="22"/>
              </w:rPr>
              <w:t>Wymagania minimalne</w:t>
            </w:r>
          </w:p>
        </w:tc>
      </w:tr>
      <w:tr w:rsidR="0067758C" w14:paraId="6CD37FA7"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702618D0"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1. Obudowa</w:t>
            </w:r>
          </w:p>
        </w:tc>
        <w:tc>
          <w:tcPr>
            <w:tcW w:w="7182" w:type="dxa"/>
            <w:tcBorders>
              <w:top w:val="single" w:sz="4" w:space="0" w:color="000000"/>
              <w:left w:val="single" w:sz="4" w:space="0" w:color="000000"/>
              <w:bottom w:val="single" w:sz="4" w:space="0" w:color="000000"/>
              <w:right w:val="single" w:sz="4" w:space="0" w:color="000000"/>
            </w:tcBorders>
            <w:vAlign w:val="center"/>
          </w:tcPr>
          <w:p w14:paraId="0092E3D8" w14:textId="77777777" w:rsidR="0067758C" w:rsidRDefault="00B40E30" w:rsidP="00AB0F84">
            <w:pPr>
              <w:numPr>
                <w:ilvl w:val="0"/>
                <w:numId w:val="293"/>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Obudowa </w:t>
            </w:r>
            <w:proofErr w:type="spellStart"/>
            <w:r>
              <w:rPr>
                <w:rFonts w:asciiTheme="minorHAnsi" w:hAnsiTheme="minorHAnsi" w:cstheme="minorHAnsi"/>
                <w:sz w:val="22"/>
              </w:rPr>
              <w:t>Rack</w:t>
            </w:r>
            <w:proofErr w:type="spellEnd"/>
            <w:r>
              <w:rPr>
                <w:rFonts w:asciiTheme="minorHAnsi" w:hAnsiTheme="minorHAnsi" w:cstheme="minorHAnsi"/>
                <w:sz w:val="22"/>
              </w:rPr>
              <w:t xml:space="preserve"> o wysokości max 2U wraz z kompletem wysuwanych szyn umożliwiających montaż w szafie </w:t>
            </w:r>
            <w:proofErr w:type="spellStart"/>
            <w:r>
              <w:rPr>
                <w:rFonts w:asciiTheme="minorHAnsi" w:hAnsiTheme="minorHAnsi" w:cstheme="minorHAnsi"/>
                <w:sz w:val="22"/>
              </w:rPr>
              <w:t>rack</w:t>
            </w:r>
            <w:proofErr w:type="spellEnd"/>
            <w:r>
              <w:rPr>
                <w:rFonts w:asciiTheme="minorHAnsi" w:hAnsiTheme="minorHAnsi" w:cstheme="minorHAnsi"/>
                <w:sz w:val="22"/>
              </w:rPr>
              <w:t xml:space="preserve"> i wysuwanie serwera do celów serwisowych oraz organizatorem do kabli. </w:t>
            </w:r>
          </w:p>
          <w:p w14:paraId="1E3B87BF" w14:textId="77777777" w:rsidR="0067758C" w:rsidRDefault="00B40E30" w:rsidP="00AB0F84">
            <w:pPr>
              <w:numPr>
                <w:ilvl w:val="0"/>
                <w:numId w:val="293"/>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t>Obudowa musi mieć możliwość instalacji przynajmniej 8 dysków 3.5” Hot Plug</w:t>
            </w:r>
            <w:r>
              <w:rPr>
                <w:rFonts w:asciiTheme="minorHAnsi" w:hAnsiTheme="minorHAnsi" w:cstheme="minorHAnsi"/>
                <w:color w:val="000000" w:themeColor="text1"/>
                <w:sz w:val="22"/>
              </w:rPr>
              <w:t>.</w:t>
            </w:r>
          </w:p>
        </w:tc>
      </w:tr>
      <w:tr w:rsidR="0067758C" w14:paraId="72CEFC80"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08D52A23"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2. Płyta główna</w:t>
            </w:r>
          </w:p>
        </w:tc>
        <w:tc>
          <w:tcPr>
            <w:tcW w:w="7182" w:type="dxa"/>
            <w:tcBorders>
              <w:top w:val="single" w:sz="4" w:space="0" w:color="000000"/>
              <w:left w:val="single" w:sz="4" w:space="0" w:color="000000"/>
              <w:bottom w:val="single" w:sz="4" w:space="0" w:color="000000"/>
              <w:right w:val="single" w:sz="4" w:space="0" w:color="000000"/>
            </w:tcBorders>
            <w:vAlign w:val="center"/>
          </w:tcPr>
          <w:p w14:paraId="74BE3157" w14:textId="77777777" w:rsidR="0067758C" w:rsidRDefault="00B40E30" w:rsidP="00AB0F84">
            <w:pPr>
              <w:numPr>
                <w:ilvl w:val="0"/>
                <w:numId w:val="294"/>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Płyta główna z możliwością zainstalowania do dwóch procesorów. </w:t>
            </w:r>
          </w:p>
          <w:p w14:paraId="3F77D263" w14:textId="77777777" w:rsidR="0067758C" w:rsidRDefault="00B40E30" w:rsidP="00AB0F84">
            <w:pPr>
              <w:numPr>
                <w:ilvl w:val="0"/>
                <w:numId w:val="294"/>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t>Płyta główna musi być zaprojektowana przez producenta serwera i oznaczona jego znakiem firmowym.</w:t>
            </w:r>
          </w:p>
        </w:tc>
      </w:tr>
      <w:tr w:rsidR="0067758C" w14:paraId="4AEC13AA"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09B9A0DB"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3. Chipset</w:t>
            </w:r>
          </w:p>
        </w:tc>
        <w:tc>
          <w:tcPr>
            <w:tcW w:w="7182" w:type="dxa"/>
            <w:tcBorders>
              <w:top w:val="single" w:sz="4" w:space="0" w:color="000000"/>
              <w:left w:val="single" w:sz="4" w:space="0" w:color="000000"/>
              <w:bottom w:val="single" w:sz="4" w:space="0" w:color="000000"/>
              <w:right w:val="single" w:sz="4" w:space="0" w:color="000000"/>
            </w:tcBorders>
            <w:vAlign w:val="center"/>
          </w:tcPr>
          <w:p w14:paraId="315CA9D5"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bCs/>
                <w:sz w:val="22"/>
              </w:rPr>
              <w:t>Dedykowany przez producenta procesora do pracy w serwerach dwuprocesorowych</w:t>
            </w:r>
          </w:p>
        </w:tc>
      </w:tr>
      <w:tr w:rsidR="0067758C" w14:paraId="593381A9" w14:textId="77777777">
        <w:trPr>
          <w:trHeight w:val="994"/>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5DBB3EF1"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4. Procesor</w:t>
            </w:r>
          </w:p>
        </w:tc>
        <w:tc>
          <w:tcPr>
            <w:tcW w:w="7182" w:type="dxa"/>
            <w:tcBorders>
              <w:top w:val="single" w:sz="4" w:space="0" w:color="000000"/>
              <w:left w:val="single" w:sz="4" w:space="0" w:color="000000"/>
              <w:bottom w:val="single" w:sz="4" w:space="0" w:color="000000"/>
              <w:right w:val="single" w:sz="4" w:space="0" w:color="000000"/>
            </w:tcBorders>
            <w:vAlign w:val="center"/>
          </w:tcPr>
          <w:p w14:paraId="736A89C0"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Zainstalowany jeden procesor szesnastordzeniowy x86 min. 2.1GHz, dedykowany do pracy z zaoferowanym serwerem umożliwiający osiągnięcie wyniku min. 176 pkt w teście SPECrate2017_int_base dostępnym na stronie www.spec.org dla dwóch procesorów.</w:t>
            </w:r>
          </w:p>
        </w:tc>
      </w:tr>
      <w:tr w:rsidR="0067758C" w14:paraId="3634EA6D"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2802146D"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5. RAM</w:t>
            </w:r>
          </w:p>
        </w:tc>
        <w:tc>
          <w:tcPr>
            <w:tcW w:w="7182" w:type="dxa"/>
            <w:tcBorders>
              <w:top w:val="single" w:sz="4" w:space="0" w:color="000000"/>
              <w:left w:val="single" w:sz="4" w:space="0" w:color="000000"/>
              <w:bottom w:val="single" w:sz="4" w:space="0" w:color="000000"/>
              <w:right w:val="single" w:sz="4" w:space="0" w:color="000000"/>
            </w:tcBorders>
            <w:vAlign w:val="center"/>
          </w:tcPr>
          <w:p w14:paraId="72D65FE1" w14:textId="77777777" w:rsidR="0067758C" w:rsidRDefault="00B40E30" w:rsidP="00AB0F84">
            <w:pPr>
              <w:numPr>
                <w:ilvl w:val="0"/>
                <w:numId w:val="295"/>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Min. 128GB RDIMM 2666 MT/s, na płycie głównej powinny znajdować się minimum 16 slotów przeznaczonych do rozbudowy pamięci. </w:t>
            </w:r>
            <w:r>
              <w:rPr>
                <w:rFonts w:asciiTheme="minorHAnsi" w:hAnsiTheme="minorHAnsi" w:cstheme="minorHAnsi"/>
                <w:color w:val="auto"/>
                <w:sz w:val="22"/>
              </w:rPr>
              <w:t xml:space="preserve">Zainstalowana pamięć powinna zajmować maksymalnie połowę wszystkich slotów. </w:t>
            </w:r>
          </w:p>
          <w:p w14:paraId="2529231E" w14:textId="77777777" w:rsidR="0067758C" w:rsidRDefault="00B40E30" w:rsidP="00AB0F84">
            <w:pPr>
              <w:numPr>
                <w:ilvl w:val="0"/>
                <w:numId w:val="295"/>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t>Płyta główna powinna obsługiwać do min. 1TB pamięci RAM.</w:t>
            </w:r>
          </w:p>
        </w:tc>
      </w:tr>
      <w:tr w:rsidR="0067758C" w:rsidRPr="008F79BF" w14:paraId="43D52D50"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271217BD"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6. Zabezpieczenia pamięci RAM</w:t>
            </w:r>
          </w:p>
        </w:tc>
        <w:tc>
          <w:tcPr>
            <w:tcW w:w="7182" w:type="dxa"/>
            <w:tcBorders>
              <w:top w:val="single" w:sz="4" w:space="0" w:color="000000"/>
              <w:left w:val="single" w:sz="4" w:space="0" w:color="000000"/>
              <w:bottom w:val="single" w:sz="4" w:space="0" w:color="000000"/>
              <w:right w:val="single" w:sz="4" w:space="0" w:color="000000"/>
            </w:tcBorders>
            <w:vAlign w:val="center"/>
          </w:tcPr>
          <w:p w14:paraId="7C2573B7" w14:textId="77777777" w:rsidR="0067758C" w:rsidRDefault="00B40E30">
            <w:pPr>
              <w:spacing w:after="0" w:line="360" w:lineRule="auto"/>
              <w:ind w:left="0" w:right="0" w:firstLine="0"/>
              <w:rPr>
                <w:rFonts w:asciiTheme="minorHAnsi" w:eastAsiaTheme="minorHAnsi" w:hAnsiTheme="minorHAnsi" w:cstheme="minorHAnsi"/>
                <w:color w:val="auto"/>
                <w:lang w:val="en-US" w:eastAsia="en-US"/>
              </w:rPr>
            </w:pPr>
            <w:r>
              <w:rPr>
                <w:rFonts w:asciiTheme="minorHAnsi" w:hAnsiTheme="minorHAnsi" w:cstheme="minorHAnsi"/>
                <w:sz w:val="22"/>
                <w:lang w:val="en-US"/>
              </w:rPr>
              <w:t>Memory Rank Sparing, Memory Mirror, Failed DIMM isolation, Memory Address Parity Protection, Memory Thermal Throttling</w:t>
            </w:r>
          </w:p>
        </w:tc>
      </w:tr>
      <w:tr w:rsidR="0067758C" w14:paraId="4B2B2890"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64383D63"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7. Gniazda PCI</w:t>
            </w:r>
          </w:p>
        </w:tc>
        <w:tc>
          <w:tcPr>
            <w:tcW w:w="7182" w:type="dxa"/>
            <w:tcBorders>
              <w:top w:val="single" w:sz="4" w:space="0" w:color="000000"/>
              <w:left w:val="single" w:sz="4" w:space="0" w:color="000000"/>
              <w:bottom w:val="single" w:sz="4" w:space="0" w:color="000000"/>
              <w:right w:val="single" w:sz="4" w:space="0" w:color="000000"/>
            </w:tcBorders>
            <w:vAlign w:val="center"/>
          </w:tcPr>
          <w:p w14:paraId="5C97EB4F"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sz w:val="22"/>
              </w:rPr>
              <w:t xml:space="preserve">Minimum 1 slot pełnej wysokości o prędkości x16 oraz 3 </w:t>
            </w:r>
            <w:proofErr w:type="spellStart"/>
            <w:r>
              <w:rPr>
                <w:rFonts w:asciiTheme="minorHAnsi" w:hAnsiTheme="minorHAnsi" w:cstheme="minorHAnsi"/>
                <w:sz w:val="22"/>
              </w:rPr>
              <w:t>sloty</w:t>
            </w:r>
            <w:proofErr w:type="spellEnd"/>
            <w:r>
              <w:rPr>
                <w:rFonts w:asciiTheme="minorHAnsi" w:hAnsiTheme="minorHAnsi" w:cstheme="minorHAnsi"/>
                <w:sz w:val="22"/>
              </w:rPr>
              <w:t xml:space="preserve"> </w:t>
            </w:r>
            <w:proofErr w:type="spellStart"/>
            <w:r>
              <w:rPr>
                <w:rFonts w:asciiTheme="minorHAnsi" w:hAnsiTheme="minorHAnsi" w:cstheme="minorHAnsi"/>
                <w:sz w:val="22"/>
              </w:rPr>
              <w:t>Low</w:t>
            </w:r>
            <w:proofErr w:type="spellEnd"/>
            <w:r>
              <w:rPr>
                <w:rFonts w:asciiTheme="minorHAnsi" w:hAnsiTheme="minorHAnsi" w:cstheme="minorHAnsi"/>
                <w:sz w:val="22"/>
              </w:rPr>
              <w:t xml:space="preserve"> Profile x16.</w:t>
            </w:r>
          </w:p>
        </w:tc>
      </w:tr>
      <w:tr w:rsidR="0067758C" w14:paraId="1F6C6050"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51C0079C"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8. Interfejsy sieciowe /FC/SAS</w:t>
            </w:r>
          </w:p>
        </w:tc>
        <w:tc>
          <w:tcPr>
            <w:tcW w:w="7182" w:type="dxa"/>
            <w:tcBorders>
              <w:top w:val="single" w:sz="4" w:space="0" w:color="000000"/>
              <w:left w:val="single" w:sz="4" w:space="0" w:color="000000"/>
              <w:bottom w:val="single" w:sz="4" w:space="0" w:color="000000"/>
              <w:right w:val="single" w:sz="4" w:space="0" w:color="000000"/>
            </w:tcBorders>
            <w:vAlign w:val="center"/>
          </w:tcPr>
          <w:p w14:paraId="4EF0C9B5" w14:textId="77777777" w:rsidR="0067758C" w:rsidRDefault="00B40E30">
            <w:pPr>
              <w:spacing w:after="0" w:line="360" w:lineRule="auto"/>
              <w:ind w:left="720" w:right="0" w:firstLine="0"/>
              <w:contextualSpacing/>
              <w:rPr>
                <w:rFonts w:asciiTheme="minorHAnsi" w:hAnsiTheme="minorHAnsi" w:cstheme="minorHAnsi"/>
              </w:rPr>
            </w:pPr>
            <w:r>
              <w:rPr>
                <w:rFonts w:asciiTheme="minorHAnsi" w:hAnsiTheme="minorHAnsi" w:cstheme="minorHAnsi"/>
                <w:sz w:val="22"/>
              </w:rPr>
              <w:t>Zainstalowane:</w:t>
            </w:r>
          </w:p>
          <w:p w14:paraId="0676FD06" w14:textId="77777777" w:rsidR="0067758C" w:rsidRDefault="00B40E30" w:rsidP="00AB0F84">
            <w:pPr>
              <w:numPr>
                <w:ilvl w:val="0"/>
                <w:numId w:val="296"/>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2 porty Gigabit Ethernet </w:t>
            </w:r>
            <w:proofErr w:type="spellStart"/>
            <w:r>
              <w:rPr>
                <w:rFonts w:asciiTheme="minorHAnsi" w:hAnsiTheme="minorHAnsi" w:cstheme="minorHAnsi"/>
                <w:sz w:val="22"/>
              </w:rPr>
              <w:t>BaseT</w:t>
            </w:r>
            <w:proofErr w:type="spellEnd"/>
            <w:r>
              <w:rPr>
                <w:rFonts w:asciiTheme="minorHAnsi" w:hAnsiTheme="minorHAnsi" w:cstheme="minorHAnsi"/>
                <w:sz w:val="22"/>
              </w:rPr>
              <w:t>;</w:t>
            </w:r>
          </w:p>
          <w:p w14:paraId="1DD5819C" w14:textId="77777777" w:rsidR="0067758C" w:rsidRDefault="00B40E30" w:rsidP="00AB0F84">
            <w:pPr>
              <w:numPr>
                <w:ilvl w:val="0"/>
                <w:numId w:val="296"/>
              </w:numPr>
              <w:spacing w:after="0" w:line="360" w:lineRule="auto"/>
              <w:ind w:right="0"/>
              <w:contextualSpacing/>
              <w:rPr>
                <w:rFonts w:asciiTheme="minorHAnsi" w:hAnsiTheme="minorHAnsi" w:cstheme="minorHAnsi"/>
              </w:rPr>
            </w:pPr>
            <w:r>
              <w:rPr>
                <w:rFonts w:asciiTheme="minorHAnsi" w:hAnsiTheme="minorHAnsi" w:cstheme="minorHAnsi"/>
                <w:sz w:val="22"/>
              </w:rPr>
              <w:lastRenderedPageBreak/>
              <w:t>2 karty dwuportowe 10Gb w standardzie SFP+</w:t>
            </w:r>
          </w:p>
          <w:p w14:paraId="22D9FA84" w14:textId="77777777" w:rsidR="0067758C" w:rsidRDefault="00B40E30" w:rsidP="00AB0F84">
            <w:pPr>
              <w:numPr>
                <w:ilvl w:val="0"/>
                <w:numId w:val="296"/>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Należy dostarczyć 2 wkładki SFP+, 10 </w:t>
            </w:r>
            <w:proofErr w:type="spellStart"/>
            <w:r>
              <w:rPr>
                <w:rFonts w:asciiTheme="minorHAnsi" w:hAnsiTheme="minorHAnsi" w:cstheme="minorHAnsi"/>
                <w:sz w:val="22"/>
              </w:rPr>
              <w:t>Gb</w:t>
            </w:r>
            <w:proofErr w:type="spellEnd"/>
            <w:r>
              <w:rPr>
                <w:rFonts w:asciiTheme="minorHAnsi" w:hAnsiTheme="minorHAnsi" w:cstheme="minorHAnsi"/>
                <w:sz w:val="22"/>
              </w:rPr>
              <w:t xml:space="preserve"> SR, Optical </w:t>
            </w:r>
            <w:proofErr w:type="spellStart"/>
            <w:r>
              <w:rPr>
                <w:rFonts w:asciiTheme="minorHAnsi" w:hAnsiTheme="minorHAnsi" w:cstheme="minorHAnsi"/>
                <w:sz w:val="22"/>
              </w:rPr>
              <w:t>Transceiver</w:t>
            </w:r>
            <w:proofErr w:type="spellEnd"/>
            <w:r>
              <w:rPr>
                <w:rFonts w:asciiTheme="minorHAnsi" w:hAnsiTheme="minorHAnsi" w:cstheme="minorHAnsi"/>
                <w:sz w:val="22"/>
              </w:rPr>
              <w:t xml:space="preserve"> w celu podłączenia do przełącznika serwerowego pkt II.1.6 lub dostarczyć dwie sztuki kabli SFP+ to SFP+ 10GbE do łączenia bezpośredniego o długości min. 5m.</w:t>
            </w:r>
          </w:p>
        </w:tc>
      </w:tr>
      <w:tr w:rsidR="0067758C" w14:paraId="46E31EE9"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1BB7A60C" w14:textId="77777777" w:rsidR="0067758C" w:rsidRDefault="00B40E30">
            <w:pPr>
              <w:spacing w:after="0" w:line="360" w:lineRule="auto"/>
              <w:ind w:left="0" w:right="0" w:firstLine="0"/>
              <w:rPr>
                <w:rFonts w:asciiTheme="minorHAnsi" w:eastAsiaTheme="minorHAnsi" w:hAnsiTheme="minorHAnsi" w:cstheme="minorHAnsi"/>
                <w:color w:val="auto"/>
                <w:lang w:val="de-DE" w:eastAsia="en-US"/>
              </w:rPr>
            </w:pPr>
            <w:r>
              <w:rPr>
                <w:rFonts w:asciiTheme="minorHAnsi" w:hAnsiTheme="minorHAnsi" w:cstheme="minorHAnsi"/>
                <w:sz w:val="22"/>
              </w:rPr>
              <w:lastRenderedPageBreak/>
              <w:t>9. Dyski twarde</w:t>
            </w:r>
          </w:p>
        </w:tc>
        <w:tc>
          <w:tcPr>
            <w:tcW w:w="7182" w:type="dxa"/>
            <w:tcBorders>
              <w:top w:val="single" w:sz="4" w:space="0" w:color="000000"/>
              <w:left w:val="single" w:sz="4" w:space="0" w:color="000000"/>
              <w:bottom w:val="single" w:sz="4" w:space="0" w:color="000000"/>
              <w:right w:val="single" w:sz="4" w:space="0" w:color="000000"/>
            </w:tcBorders>
            <w:vAlign w:val="center"/>
          </w:tcPr>
          <w:p w14:paraId="6F69CAB0" w14:textId="77777777" w:rsidR="0067758C" w:rsidRDefault="00B40E30" w:rsidP="00AB0F84">
            <w:pPr>
              <w:numPr>
                <w:ilvl w:val="0"/>
                <w:numId w:val="297"/>
              </w:numPr>
              <w:spacing w:after="0" w:line="360" w:lineRule="auto"/>
              <w:contextualSpacing/>
              <w:rPr>
                <w:rFonts w:asciiTheme="minorHAnsi" w:hAnsiTheme="minorHAnsi" w:cstheme="minorHAnsi"/>
              </w:rPr>
            </w:pPr>
            <w:r>
              <w:rPr>
                <w:rFonts w:asciiTheme="minorHAnsi" w:hAnsiTheme="minorHAnsi" w:cstheme="minorHAnsi"/>
                <w:sz w:val="22"/>
              </w:rPr>
              <w:t xml:space="preserve">Możliwość instalacji dysków SATA, SAS, SSD. </w:t>
            </w:r>
          </w:p>
          <w:p w14:paraId="4891A1D8" w14:textId="77777777" w:rsidR="0067758C" w:rsidRDefault="00B40E30" w:rsidP="00AB0F84">
            <w:pPr>
              <w:numPr>
                <w:ilvl w:val="0"/>
                <w:numId w:val="297"/>
              </w:numPr>
              <w:spacing w:after="0" w:line="360" w:lineRule="auto"/>
              <w:contextualSpacing/>
              <w:rPr>
                <w:rFonts w:asciiTheme="minorHAnsi" w:hAnsiTheme="minorHAnsi" w:cstheme="minorHAnsi"/>
              </w:rPr>
            </w:pPr>
            <w:r>
              <w:rPr>
                <w:rFonts w:asciiTheme="minorHAnsi" w:hAnsiTheme="minorHAnsi" w:cstheme="minorHAnsi"/>
                <w:sz w:val="22"/>
              </w:rPr>
              <w:t xml:space="preserve">Zainstalowane dyski: </w:t>
            </w:r>
          </w:p>
          <w:p w14:paraId="15FAC87E" w14:textId="77777777" w:rsidR="0067758C" w:rsidRDefault="00B40E30" w:rsidP="00AB0F84">
            <w:pPr>
              <w:numPr>
                <w:ilvl w:val="0"/>
                <w:numId w:val="298"/>
              </w:numPr>
              <w:spacing w:after="0" w:line="360" w:lineRule="auto"/>
              <w:ind w:right="0"/>
              <w:contextualSpacing/>
              <w:rPr>
                <w:rFonts w:asciiTheme="minorHAnsi" w:hAnsiTheme="minorHAnsi" w:cstheme="minorHAnsi"/>
                <w:lang w:val="en-US"/>
              </w:rPr>
            </w:pPr>
            <w:r>
              <w:rPr>
                <w:rFonts w:asciiTheme="minorHAnsi" w:hAnsiTheme="minorHAnsi" w:cstheme="minorHAnsi"/>
                <w:sz w:val="22"/>
                <w:lang w:val="en-US"/>
              </w:rPr>
              <w:t>2x 600GB 15K SAS Hot-Plug</w:t>
            </w:r>
          </w:p>
          <w:p w14:paraId="50EA4843" w14:textId="77777777" w:rsidR="0067758C" w:rsidRDefault="00B40E30" w:rsidP="00AB0F84">
            <w:pPr>
              <w:numPr>
                <w:ilvl w:val="0"/>
                <w:numId w:val="297"/>
              </w:numPr>
              <w:spacing w:after="0" w:line="360" w:lineRule="auto"/>
              <w:ind w:right="0"/>
              <w:contextualSpacing/>
              <w:rPr>
                <w:rFonts w:asciiTheme="minorHAnsi" w:eastAsiaTheme="minorHAnsi" w:hAnsiTheme="minorHAnsi" w:cstheme="minorHAnsi"/>
                <w:color w:val="auto"/>
                <w:lang w:val="de-DE" w:eastAsia="en-US"/>
              </w:rPr>
            </w:pPr>
            <w:r>
              <w:rPr>
                <w:rFonts w:asciiTheme="minorHAnsi" w:hAnsiTheme="minorHAnsi" w:cstheme="minorHAnsi"/>
                <w:sz w:val="22"/>
              </w:rPr>
              <w:t xml:space="preserve">Zainstalowany moduł dedykowany dla </w:t>
            </w:r>
            <w:proofErr w:type="spellStart"/>
            <w:r>
              <w:rPr>
                <w:rFonts w:asciiTheme="minorHAnsi" w:hAnsiTheme="minorHAnsi" w:cstheme="minorHAnsi"/>
                <w:sz w:val="22"/>
              </w:rPr>
              <w:t>hypervisora</w:t>
            </w:r>
            <w:proofErr w:type="spellEnd"/>
            <w:r>
              <w:rPr>
                <w:rFonts w:asciiTheme="minorHAnsi" w:hAnsiTheme="minorHAnsi" w:cstheme="minorHAnsi"/>
                <w:sz w:val="22"/>
              </w:rPr>
              <w:t xml:space="preserve"> </w:t>
            </w:r>
            <w:proofErr w:type="spellStart"/>
            <w:r>
              <w:rPr>
                <w:rFonts w:asciiTheme="minorHAnsi" w:hAnsiTheme="minorHAnsi" w:cstheme="minorHAnsi"/>
                <w:sz w:val="22"/>
              </w:rPr>
              <w:t>wirtualizacyjnego</w:t>
            </w:r>
            <w:proofErr w:type="spellEnd"/>
            <w:r>
              <w:rPr>
                <w:rFonts w:asciiTheme="minorHAnsi" w:hAnsiTheme="minorHAnsi" w:cstheme="minorHAnsi"/>
                <w:sz w:val="22"/>
              </w:rPr>
              <w:t xml:space="preserve">, wyposażony w dwa nośniki typu </w:t>
            </w:r>
            <w:proofErr w:type="spellStart"/>
            <w:r>
              <w:rPr>
                <w:rFonts w:asciiTheme="minorHAnsi" w:hAnsiTheme="minorHAnsi" w:cstheme="minorHAnsi"/>
                <w:sz w:val="22"/>
              </w:rPr>
              <w:t>flash</w:t>
            </w:r>
            <w:proofErr w:type="spellEnd"/>
            <w:r>
              <w:rPr>
                <w:rFonts w:asciiTheme="minorHAnsi" w:hAnsiTheme="minorHAnsi" w:cstheme="minorHAnsi"/>
                <w:sz w:val="22"/>
              </w:rPr>
              <w:t xml:space="preserve"> o pojemności min. 64 GB z możliwością konfiguracji zabezpieczenia synchronizacji pomiędzy nośnikami z poziomu BIOS serwera, rozwiązanie nie może powodować zmniejszenia ilości wnęk na dyski twarde.</w:t>
            </w:r>
          </w:p>
        </w:tc>
      </w:tr>
      <w:tr w:rsidR="0067758C" w14:paraId="0490BB32"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1225B20E" w14:textId="77777777" w:rsidR="0067758C" w:rsidRDefault="00B40E30">
            <w:pPr>
              <w:spacing w:after="0" w:line="360" w:lineRule="auto"/>
              <w:ind w:left="0" w:right="0" w:firstLine="0"/>
              <w:rPr>
                <w:rFonts w:asciiTheme="minorHAnsi" w:eastAsiaTheme="minorHAnsi" w:hAnsiTheme="minorHAnsi" w:cstheme="minorHAnsi"/>
                <w:color w:val="auto"/>
                <w:lang w:val="de-DE" w:eastAsia="en-US"/>
              </w:rPr>
            </w:pPr>
            <w:r>
              <w:rPr>
                <w:rFonts w:asciiTheme="minorHAnsi" w:hAnsiTheme="minorHAnsi" w:cstheme="minorHAnsi"/>
                <w:sz w:val="22"/>
              </w:rPr>
              <w:t>10. Kontroler RAID</w:t>
            </w:r>
          </w:p>
        </w:tc>
        <w:tc>
          <w:tcPr>
            <w:tcW w:w="7182" w:type="dxa"/>
            <w:tcBorders>
              <w:top w:val="single" w:sz="4" w:space="0" w:color="000000"/>
              <w:left w:val="single" w:sz="4" w:space="0" w:color="000000"/>
              <w:bottom w:val="single" w:sz="4" w:space="0" w:color="000000"/>
              <w:right w:val="single" w:sz="4" w:space="0" w:color="000000"/>
            </w:tcBorders>
            <w:vAlign w:val="center"/>
          </w:tcPr>
          <w:p w14:paraId="4B2C7BA8" w14:textId="77777777" w:rsidR="0067758C" w:rsidRDefault="00B40E30">
            <w:pPr>
              <w:spacing w:line="360" w:lineRule="auto"/>
              <w:rPr>
                <w:rFonts w:asciiTheme="minorHAnsi" w:eastAsiaTheme="minorHAnsi" w:hAnsiTheme="minorHAnsi" w:cstheme="minorHAnsi"/>
                <w:color w:val="auto"/>
                <w:lang w:eastAsia="en-US"/>
              </w:rPr>
            </w:pPr>
            <w:r>
              <w:rPr>
                <w:rFonts w:asciiTheme="minorHAnsi" w:hAnsiTheme="minorHAnsi" w:cstheme="minorHAnsi"/>
                <w:sz w:val="22"/>
              </w:rPr>
              <w:t>Sprzętowy kontroler dyskowy, posiadający min. 2GB nieulotnej pamięci cache, możliwe konfiguracje poziomów RAID: 0, 1, 5, 6, 10, 50, 60.</w:t>
            </w:r>
          </w:p>
        </w:tc>
      </w:tr>
      <w:tr w:rsidR="0067758C" w14:paraId="291A41D0"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3F6A1480" w14:textId="77777777" w:rsidR="0067758C" w:rsidRDefault="00B40E30">
            <w:pPr>
              <w:spacing w:after="0" w:line="360" w:lineRule="auto"/>
              <w:ind w:left="0" w:right="0" w:firstLine="0"/>
              <w:rPr>
                <w:rFonts w:asciiTheme="minorHAnsi" w:eastAsiaTheme="minorHAnsi" w:hAnsiTheme="minorHAnsi" w:cstheme="minorHAnsi"/>
                <w:color w:val="auto"/>
                <w:lang w:val="de-DE" w:eastAsia="en-US"/>
              </w:rPr>
            </w:pPr>
            <w:r>
              <w:rPr>
                <w:rFonts w:asciiTheme="minorHAnsi" w:hAnsiTheme="minorHAnsi" w:cstheme="minorHAnsi"/>
                <w:sz w:val="22"/>
              </w:rPr>
              <w:t>11. Wbudowane porty</w:t>
            </w:r>
          </w:p>
        </w:tc>
        <w:tc>
          <w:tcPr>
            <w:tcW w:w="7182" w:type="dxa"/>
            <w:tcBorders>
              <w:top w:val="single" w:sz="4" w:space="0" w:color="000000"/>
              <w:left w:val="single" w:sz="4" w:space="0" w:color="000000"/>
              <w:bottom w:val="single" w:sz="4" w:space="0" w:color="000000"/>
              <w:right w:val="single" w:sz="4" w:space="0" w:color="000000"/>
            </w:tcBorders>
            <w:vAlign w:val="center"/>
          </w:tcPr>
          <w:p w14:paraId="63A15A33" w14:textId="77777777" w:rsidR="0067758C" w:rsidRDefault="00B40E30" w:rsidP="00AB0F84">
            <w:pPr>
              <w:numPr>
                <w:ilvl w:val="0"/>
                <w:numId w:val="299"/>
              </w:numPr>
              <w:spacing w:after="0" w:line="360" w:lineRule="auto"/>
              <w:contextualSpacing/>
              <w:rPr>
                <w:rFonts w:asciiTheme="minorHAnsi" w:hAnsiTheme="minorHAnsi" w:cstheme="minorHAnsi"/>
              </w:rPr>
            </w:pPr>
            <w:r>
              <w:rPr>
                <w:rFonts w:asciiTheme="minorHAnsi" w:hAnsiTheme="minorHAnsi" w:cstheme="minorHAnsi"/>
                <w:sz w:val="22"/>
              </w:rPr>
              <w:t xml:space="preserve">Przednie: </w:t>
            </w:r>
          </w:p>
          <w:p w14:paraId="400E3F5A" w14:textId="77777777" w:rsidR="0067758C" w:rsidRDefault="00B40E30" w:rsidP="00AB0F84">
            <w:pPr>
              <w:numPr>
                <w:ilvl w:val="0"/>
                <w:numId w:val="303"/>
              </w:numPr>
              <w:spacing w:after="0" w:line="360" w:lineRule="auto"/>
              <w:contextualSpacing/>
              <w:rPr>
                <w:rFonts w:asciiTheme="minorHAnsi" w:hAnsiTheme="minorHAnsi" w:cstheme="minorHAnsi"/>
              </w:rPr>
            </w:pPr>
            <w:r>
              <w:rPr>
                <w:rFonts w:asciiTheme="minorHAnsi" w:hAnsiTheme="minorHAnsi" w:cstheme="minorHAnsi"/>
                <w:sz w:val="22"/>
              </w:rPr>
              <w:t xml:space="preserve">min. 1x VGA, </w:t>
            </w:r>
          </w:p>
          <w:p w14:paraId="7DA13DF4" w14:textId="77777777" w:rsidR="0067758C" w:rsidRDefault="00B40E30" w:rsidP="00AB0F84">
            <w:pPr>
              <w:numPr>
                <w:ilvl w:val="0"/>
                <w:numId w:val="303"/>
              </w:numPr>
              <w:spacing w:after="0" w:line="360" w:lineRule="auto"/>
              <w:contextualSpacing/>
              <w:rPr>
                <w:rFonts w:asciiTheme="minorHAnsi" w:hAnsiTheme="minorHAnsi" w:cstheme="minorHAnsi"/>
              </w:rPr>
            </w:pPr>
            <w:r>
              <w:rPr>
                <w:rFonts w:asciiTheme="minorHAnsi" w:hAnsiTheme="minorHAnsi" w:cstheme="minorHAnsi"/>
                <w:sz w:val="22"/>
              </w:rPr>
              <w:t xml:space="preserve">min. 1x USB 2.0, </w:t>
            </w:r>
          </w:p>
          <w:p w14:paraId="2DD2A6D0" w14:textId="77777777" w:rsidR="0067758C" w:rsidRDefault="00B40E30" w:rsidP="00AB0F84">
            <w:pPr>
              <w:numPr>
                <w:ilvl w:val="0"/>
                <w:numId w:val="302"/>
              </w:numPr>
              <w:spacing w:after="0" w:line="360" w:lineRule="auto"/>
              <w:contextualSpacing/>
              <w:rPr>
                <w:rFonts w:asciiTheme="minorHAnsi" w:hAnsiTheme="minorHAnsi" w:cstheme="minorHAnsi"/>
              </w:rPr>
            </w:pPr>
            <w:r>
              <w:rPr>
                <w:rFonts w:asciiTheme="minorHAnsi" w:hAnsiTheme="minorHAnsi" w:cstheme="minorHAnsi"/>
                <w:sz w:val="22"/>
              </w:rPr>
              <w:t>1x micro-USB dedykowane dla karty zarządzającej,</w:t>
            </w:r>
          </w:p>
          <w:p w14:paraId="05564611" w14:textId="77777777" w:rsidR="0067758C" w:rsidRDefault="00B40E30" w:rsidP="00AB0F84">
            <w:pPr>
              <w:numPr>
                <w:ilvl w:val="0"/>
                <w:numId w:val="299"/>
              </w:numPr>
              <w:spacing w:after="0" w:line="360" w:lineRule="auto"/>
              <w:contextualSpacing/>
              <w:rPr>
                <w:rFonts w:asciiTheme="minorHAnsi" w:hAnsiTheme="minorHAnsi" w:cstheme="minorHAnsi"/>
              </w:rPr>
            </w:pPr>
            <w:r>
              <w:rPr>
                <w:rFonts w:asciiTheme="minorHAnsi" w:hAnsiTheme="minorHAnsi" w:cstheme="minorHAnsi"/>
                <w:sz w:val="22"/>
              </w:rPr>
              <w:t>Tylne:</w:t>
            </w:r>
          </w:p>
          <w:p w14:paraId="59CABF1C" w14:textId="77777777" w:rsidR="0067758C" w:rsidRDefault="00B40E30" w:rsidP="00AB0F84">
            <w:pPr>
              <w:numPr>
                <w:ilvl w:val="0"/>
                <w:numId w:val="300"/>
              </w:numPr>
              <w:spacing w:after="0" w:line="360" w:lineRule="auto"/>
              <w:contextualSpacing/>
              <w:rPr>
                <w:rFonts w:asciiTheme="minorHAnsi" w:hAnsiTheme="minorHAnsi" w:cstheme="minorHAnsi"/>
              </w:rPr>
            </w:pPr>
            <w:r>
              <w:rPr>
                <w:rFonts w:asciiTheme="minorHAnsi" w:hAnsiTheme="minorHAnsi" w:cstheme="minorHAnsi"/>
                <w:sz w:val="22"/>
              </w:rPr>
              <w:t xml:space="preserve">min. 1x VGA, </w:t>
            </w:r>
          </w:p>
          <w:p w14:paraId="52127335" w14:textId="77777777" w:rsidR="0067758C" w:rsidRDefault="00B40E30" w:rsidP="00AB0F84">
            <w:pPr>
              <w:numPr>
                <w:ilvl w:val="0"/>
                <w:numId w:val="300"/>
              </w:numPr>
              <w:spacing w:after="0" w:line="360" w:lineRule="auto"/>
              <w:contextualSpacing/>
              <w:rPr>
                <w:rFonts w:asciiTheme="minorHAnsi" w:hAnsiTheme="minorHAnsi" w:cstheme="minorHAnsi"/>
              </w:rPr>
            </w:pPr>
            <w:r>
              <w:rPr>
                <w:rFonts w:asciiTheme="minorHAnsi" w:hAnsiTheme="minorHAnsi" w:cstheme="minorHAnsi"/>
                <w:sz w:val="22"/>
              </w:rPr>
              <w:t xml:space="preserve">min. 1x port szeregowy RS232, </w:t>
            </w:r>
          </w:p>
          <w:p w14:paraId="28DA9085" w14:textId="77777777" w:rsidR="0067758C" w:rsidRDefault="00B40E30" w:rsidP="00AB0F84">
            <w:pPr>
              <w:numPr>
                <w:ilvl w:val="0"/>
                <w:numId w:val="300"/>
              </w:numPr>
              <w:spacing w:after="0" w:line="360" w:lineRule="auto"/>
              <w:contextualSpacing/>
              <w:rPr>
                <w:rFonts w:asciiTheme="minorHAnsi" w:hAnsiTheme="minorHAnsi" w:cstheme="minorHAnsi"/>
              </w:rPr>
            </w:pPr>
            <w:r>
              <w:rPr>
                <w:rFonts w:asciiTheme="minorHAnsi" w:hAnsiTheme="minorHAnsi" w:cstheme="minorHAnsi"/>
                <w:sz w:val="22"/>
              </w:rPr>
              <w:t>min. 2x USB 3.0</w:t>
            </w:r>
          </w:p>
          <w:p w14:paraId="63E7171B" w14:textId="77777777" w:rsidR="0067758C" w:rsidRDefault="00B40E30" w:rsidP="00AB0F84">
            <w:pPr>
              <w:numPr>
                <w:ilvl w:val="0"/>
                <w:numId w:val="299"/>
              </w:numPr>
              <w:spacing w:after="0" w:line="360" w:lineRule="auto"/>
              <w:ind w:right="0"/>
              <w:contextualSpacing/>
              <w:rPr>
                <w:rFonts w:asciiTheme="minorHAnsi" w:hAnsiTheme="minorHAnsi" w:cstheme="minorHAnsi"/>
              </w:rPr>
            </w:pPr>
            <w:r>
              <w:rPr>
                <w:rFonts w:asciiTheme="minorHAnsi" w:hAnsiTheme="minorHAnsi" w:cstheme="minorHAnsi"/>
                <w:sz w:val="22"/>
              </w:rPr>
              <w:t>Port wewnętrzny:</w:t>
            </w:r>
          </w:p>
          <w:p w14:paraId="336E4A04" w14:textId="77777777" w:rsidR="0067758C" w:rsidRDefault="00B40E30" w:rsidP="00AB0F84">
            <w:pPr>
              <w:numPr>
                <w:ilvl w:val="0"/>
                <w:numId w:val="301"/>
              </w:numPr>
              <w:spacing w:after="0" w:line="360" w:lineRule="auto"/>
              <w:ind w:right="0"/>
              <w:contextualSpacing/>
              <w:rPr>
                <w:rFonts w:asciiTheme="minorHAnsi" w:eastAsiaTheme="minorHAnsi" w:hAnsiTheme="minorHAnsi" w:cstheme="minorHAnsi"/>
                <w:lang w:eastAsia="en-US"/>
              </w:rPr>
            </w:pPr>
            <w:r>
              <w:rPr>
                <w:rFonts w:asciiTheme="minorHAnsi" w:hAnsiTheme="minorHAnsi" w:cstheme="minorHAnsi"/>
                <w:sz w:val="22"/>
              </w:rPr>
              <w:t>min. 1x USB 3.0.</w:t>
            </w:r>
          </w:p>
        </w:tc>
      </w:tr>
      <w:tr w:rsidR="0067758C" w14:paraId="2DA3096C"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6F5B918A"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12. Video</w:t>
            </w:r>
          </w:p>
        </w:tc>
        <w:tc>
          <w:tcPr>
            <w:tcW w:w="7182" w:type="dxa"/>
            <w:tcBorders>
              <w:top w:val="single" w:sz="4" w:space="0" w:color="000000"/>
              <w:left w:val="single" w:sz="4" w:space="0" w:color="000000"/>
              <w:bottom w:val="single" w:sz="4" w:space="0" w:color="000000"/>
              <w:right w:val="single" w:sz="4" w:space="0" w:color="000000"/>
            </w:tcBorders>
            <w:vAlign w:val="center"/>
          </w:tcPr>
          <w:p w14:paraId="26EB5831"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Zintegrowana karta graficzna umożliwiająca wyświetlenie rozdzielczości min. 1440x900.</w:t>
            </w:r>
          </w:p>
        </w:tc>
      </w:tr>
      <w:tr w:rsidR="0067758C" w14:paraId="2AE2749E"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62AD41DC"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13. Wentylatory</w:t>
            </w:r>
          </w:p>
        </w:tc>
        <w:tc>
          <w:tcPr>
            <w:tcW w:w="7182" w:type="dxa"/>
            <w:tcBorders>
              <w:top w:val="single" w:sz="4" w:space="0" w:color="000000"/>
              <w:left w:val="single" w:sz="4" w:space="0" w:color="000000"/>
              <w:bottom w:val="single" w:sz="4" w:space="0" w:color="000000"/>
              <w:right w:val="single" w:sz="4" w:space="0" w:color="000000"/>
            </w:tcBorders>
            <w:vAlign w:val="center"/>
          </w:tcPr>
          <w:p w14:paraId="2BC475A8"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Redundantne</w:t>
            </w:r>
          </w:p>
        </w:tc>
      </w:tr>
      <w:tr w:rsidR="0067758C" w14:paraId="47F096D8"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4CA088EB"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Zasilacze</w:t>
            </w:r>
          </w:p>
        </w:tc>
        <w:tc>
          <w:tcPr>
            <w:tcW w:w="7182" w:type="dxa"/>
            <w:tcBorders>
              <w:top w:val="single" w:sz="4" w:space="0" w:color="000000"/>
              <w:left w:val="single" w:sz="4" w:space="0" w:color="000000"/>
              <w:bottom w:val="single" w:sz="4" w:space="0" w:color="000000"/>
              <w:right w:val="single" w:sz="4" w:space="0" w:color="000000"/>
            </w:tcBorders>
            <w:vAlign w:val="center"/>
          </w:tcPr>
          <w:p w14:paraId="45B19010"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sz w:val="22"/>
              </w:rPr>
              <w:t>Redundantne, Hot-Plug min. 750W każdy.</w:t>
            </w:r>
          </w:p>
        </w:tc>
      </w:tr>
      <w:tr w:rsidR="0067758C" w14:paraId="255D9568" w14:textId="77777777">
        <w:trPr>
          <w:trHeight w:val="980"/>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73D7BEEC"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14. Bezpieczeństwo</w:t>
            </w:r>
          </w:p>
        </w:tc>
        <w:tc>
          <w:tcPr>
            <w:tcW w:w="7182" w:type="dxa"/>
            <w:tcBorders>
              <w:top w:val="single" w:sz="4" w:space="0" w:color="000000"/>
              <w:left w:val="single" w:sz="4" w:space="0" w:color="000000"/>
              <w:bottom w:val="single" w:sz="4" w:space="0" w:color="000000"/>
              <w:right w:val="single" w:sz="4" w:space="0" w:color="000000"/>
            </w:tcBorders>
            <w:vAlign w:val="center"/>
          </w:tcPr>
          <w:p w14:paraId="36C45780"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bCs/>
                <w:sz w:val="22"/>
              </w:rPr>
              <w:t>Wbudowany czujnik otwarcia obudowy współpracujący z BIOS i kartą zarządzającą.</w:t>
            </w:r>
          </w:p>
        </w:tc>
      </w:tr>
      <w:tr w:rsidR="0067758C" w14:paraId="07E01E97"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12396A56"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15. Diagnostyka</w:t>
            </w:r>
          </w:p>
        </w:tc>
        <w:tc>
          <w:tcPr>
            <w:tcW w:w="7182" w:type="dxa"/>
            <w:tcBorders>
              <w:top w:val="single" w:sz="4" w:space="0" w:color="000000"/>
              <w:left w:val="single" w:sz="4" w:space="0" w:color="000000"/>
              <w:bottom w:val="single" w:sz="4" w:space="0" w:color="000000"/>
              <w:right w:val="single" w:sz="4" w:space="0" w:color="000000"/>
            </w:tcBorders>
            <w:vAlign w:val="center"/>
          </w:tcPr>
          <w:p w14:paraId="3FB11785" w14:textId="77777777" w:rsidR="0067758C" w:rsidRDefault="00B40E30">
            <w:pPr>
              <w:spacing w:line="360" w:lineRule="auto"/>
              <w:rPr>
                <w:rFonts w:asciiTheme="minorHAnsi" w:eastAsiaTheme="minorHAnsi" w:hAnsiTheme="minorHAnsi" w:cstheme="minorHAnsi"/>
                <w:color w:val="auto"/>
                <w:lang w:eastAsia="en-US"/>
              </w:rPr>
            </w:pPr>
            <w:r>
              <w:rPr>
                <w:rFonts w:asciiTheme="minorHAnsi" w:hAnsiTheme="minorHAnsi" w:cstheme="minorHAnsi"/>
                <w:bCs/>
                <w:sz w:val="22"/>
              </w:rPr>
              <w:t xml:space="preserve">Panel LCD umieszczony na froncie obudowy, umożliwiający wyświetlenie informacji o stanie procesora, pamięci, dysków, </w:t>
            </w:r>
            <w:proofErr w:type="spellStart"/>
            <w:r>
              <w:rPr>
                <w:rFonts w:asciiTheme="minorHAnsi" w:hAnsiTheme="minorHAnsi" w:cstheme="minorHAnsi"/>
                <w:bCs/>
                <w:sz w:val="22"/>
              </w:rPr>
              <w:t>BIOS’u</w:t>
            </w:r>
            <w:proofErr w:type="spellEnd"/>
            <w:r>
              <w:rPr>
                <w:rFonts w:asciiTheme="minorHAnsi" w:hAnsiTheme="minorHAnsi" w:cstheme="minorHAnsi"/>
                <w:bCs/>
                <w:sz w:val="22"/>
              </w:rPr>
              <w:t>, zasilaniu oraz temperaturze.</w:t>
            </w:r>
          </w:p>
        </w:tc>
      </w:tr>
      <w:tr w:rsidR="0067758C" w14:paraId="49CD3B47" w14:textId="77777777">
        <w:trPr>
          <w:trHeight w:val="533"/>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3C022F18"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lastRenderedPageBreak/>
              <w:t>16. Karta zarządzania</w:t>
            </w:r>
          </w:p>
        </w:tc>
        <w:tc>
          <w:tcPr>
            <w:tcW w:w="7182" w:type="dxa"/>
            <w:tcBorders>
              <w:top w:val="single" w:sz="4" w:space="0" w:color="000000"/>
              <w:left w:val="single" w:sz="4" w:space="0" w:color="000000"/>
              <w:bottom w:val="single" w:sz="4" w:space="0" w:color="000000"/>
              <w:right w:val="single" w:sz="4" w:space="0" w:color="000000"/>
            </w:tcBorders>
            <w:vAlign w:val="center"/>
          </w:tcPr>
          <w:p w14:paraId="3AD573F3" w14:textId="77777777" w:rsidR="0067758C" w:rsidRDefault="00B40E30">
            <w:pPr>
              <w:spacing w:after="0" w:line="360" w:lineRule="auto"/>
              <w:rPr>
                <w:rFonts w:asciiTheme="minorHAnsi" w:hAnsiTheme="minorHAnsi" w:cstheme="minorHAnsi"/>
              </w:rPr>
            </w:pPr>
            <w:r>
              <w:rPr>
                <w:rFonts w:asciiTheme="minorHAnsi" w:hAnsiTheme="minorHAnsi" w:cstheme="minorHAnsi"/>
                <w:sz w:val="22"/>
              </w:rPr>
              <w:t>Niezależna od zainstalowanego na serwerze systemu operacyjnego posiadająca dedykowany port Gigabit Ethernet RJ-45 i umożliwiająca:</w:t>
            </w:r>
          </w:p>
          <w:p w14:paraId="29CE0F04"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zdalny dostęp do graficznego interfejsu Web karty zarządzającej;</w:t>
            </w:r>
          </w:p>
          <w:p w14:paraId="6122C8D8"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zdalne monitorowanie i informowanie o statusie serwera (m.in. prędkości obrotowej wentylatorów, konfiguracji serwera);</w:t>
            </w:r>
          </w:p>
          <w:p w14:paraId="0E7FEFBF"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szyfrowane połączenie (TLS) oraz autentykacje i autoryzację użytkownika;</w:t>
            </w:r>
          </w:p>
          <w:p w14:paraId="5D1D2DBA"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podmontowania zdalnych wirtualnych napędów;</w:t>
            </w:r>
          </w:p>
          <w:p w14:paraId="43703361"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wirtualną konsolę z dostępem do myszy, klawiatury;</w:t>
            </w:r>
          </w:p>
          <w:p w14:paraId="426FDEEA"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wsparcie dla IPv6;</w:t>
            </w:r>
          </w:p>
          <w:p w14:paraId="58C78635" w14:textId="77777777" w:rsidR="0067758C" w:rsidRDefault="00B40E30" w:rsidP="00AB0F84">
            <w:pPr>
              <w:numPr>
                <w:ilvl w:val="0"/>
                <w:numId w:val="81"/>
              </w:numPr>
              <w:spacing w:after="0" w:line="360" w:lineRule="auto"/>
              <w:ind w:right="0"/>
              <w:contextualSpacing/>
              <w:jc w:val="left"/>
              <w:rPr>
                <w:rFonts w:asciiTheme="minorHAnsi" w:hAnsiTheme="minorHAnsi" w:cstheme="minorHAnsi"/>
                <w:lang w:val="en-US"/>
              </w:rPr>
            </w:pPr>
            <w:proofErr w:type="spellStart"/>
            <w:r>
              <w:rPr>
                <w:rFonts w:asciiTheme="minorHAnsi" w:hAnsiTheme="minorHAnsi" w:cstheme="minorHAnsi"/>
                <w:sz w:val="22"/>
                <w:lang w:val="en-US"/>
              </w:rPr>
              <w:t>wsparcie</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dla</w:t>
            </w:r>
            <w:proofErr w:type="spellEnd"/>
            <w:r>
              <w:rPr>
                <w:rFonts w:asciiTheme="minorHAnsi" w:hAnsiTheme="minorHAnsi" w:cstheme="minorHAnsi"/>
                <w:sz w:val="22"/>
                <w:lang w:val="en-US"/>
              </w:rPr>
              <w:t xml:space="preserve"> WSMAN (Web Service for Management); SNMP; IPMI2.0, SSH, Redfish;</w:t>
            </w:r>
          </w:p>
          <w:p w14:paraId="797478DD"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zdalnego monitorowania w czasie rzeczywistym poboru prądu przez serwer;</w:t>
            </w:r>
          </w:p>
          <w:p w14:paraId="044DBFC8"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zdalnego ustawienia limitu poboru prądu przez konkretny serwer;</w:t>
            </w:r>
          </w:p>
          <w:p w14:paraId="35C31B1F"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integracja z Active Directory;</w:t>
            </w:r>
          </w:p>
          <w:p w14:paraId="18F44855"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obsługi przez dwóch administratorów jednocześnie;</w:t>
            </w:r>
          </w:p>
          <w:p w14:paraId="6E87B713"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 xml:space="preserve">wsparcie dla </w:t>
            </w:r>
            <w:proofErr w:type="spellStart"/>
            <w:r>
              <w:rPr>
                <w:rFonts w:asciiTheme="minorHAnsi" w:hAnsiTheme="minorHAnsi" w:cstheme="minorHAnsi"/>
                <w:sz w:val="22"/>
              </w:rPr>
              <w:t>dynamic</w:t>
            </w:r>
            <w:proofErr w:type="spellEnd"/>
            <w:r>
              <w:rPr>
                <w:rFonts w:asciiTheme="minorHAnsi" w:hAnsiTheme="minorHAnsi" w:cstheme="minorHAnsi"/>
                <w:sz w:val="22"/>
              </w:rPr>
              <w:t xml:space="preserve"> DNS;</w:t>
            </w:r>
          </w:p>
          <w:p w14:paraId="678737B4"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wysyłanie do administratora maila z powiadomieniem o awarii lub zmianie konfiguracji sprzętowej.</w:t>
            </w:r>
          </w:p>
          <w:p w14:paraId="4970F27F"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bezpośredniego zarządzania poprzez dedykowany port USB na przednim panelu serwera</w:t>
            </w:r>
          </w:p>
          <w:p w14:paraId="0D13C084"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możliwość zarządzania do 50 serwerów bezpośrednio z konsoli karty zarządzającej pojedynczego serwera</w:t>
            </w:r>
          </w:p>
        </w:tc>
      </w:tr>
      <w:tr w:rsidR="0067758C" w14:paraId="29FDFBC5" w14:textId="77777777">
        <w:trPr>
          <w:trHeight w:val="533"/>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6167FCE4" w14:textId="77777777" w:rsidR="0067758C" w:rsidRDefault="00B40E30">
            <w:pPr>
              <w:spacing w:after="0" w:line="360" w:lineRule="auto"/>
              <w:ind w:left="0" w:right="0" w:firstLine="0"/>
              <w:jc w:val="left"/>
              <w:rPr>
                <w:rFonts w:asciiTheme="minorHAnsi" w:hAnsiTheme="minorHAnsi" w:cstheme="minorHAnsi"/>
              </w:rPr>
            </w:pPr>
            <w:r>
              <w:rPr>
                <w:rFonts w:asciiTheme="minorHAnsi" w:hAnsiTheme="minorHAnsi" w:cstheme="minorHAnsi"/>
                <w:sz w:val="22"/>
              </w:rPr>
              <w:t xml:space="preserve">17. Certyfikaty i oświadczenia </w:t>
            </w:r>
          </w:p>
        </w:tc>
        <w:tc>
          <w:tcPr>
            <w:tcW w:w="7182" w:type="dxa"/>
            <w:tcBorders>
              <w:top w:val="single" w:sz="4" w:space="0" w:color="000000"/>
              <w:left w:val="single" w:sz="4" w:space="0" w:color="000000"/>
              <w:bottom w:val="single" w:sz="4" w:space="0" w:color="000000"/>
              <w:right w:val="single" w:sz="4" w:space="0" w:color="000000"/>
            </w:tcBorders>
            <w:vAlign w:val="center"/>
          </w:tcPr>
          <w:p w14:paraId="6D5D9875" w14:textId="77777777" w:rsidR="0067758C" w:rsidRDefault="00B40E30" w:rsidP="00AB0F84">
            <w:pPr>
              <w:numPr>
                <w:ilvl w:val="0"/>
                <w:numId w:val="304"/>
              </w:numPr>
              <w:spacing w:after="120" w:line="360" w:lineRule="auto"/>
              <w:ind w:right="0"/>
              <w:contextualSpacing/>
              <w:jc w:val="left"/>
              <w:rPr>
                <w:rFonts w:asciiTheme="minorHAnsi" w:hAnsiTheme="minorHAnsi" w:cstheme="minorHAnsi"/>
                <w:color w:val="auto"/>
                <w:lang w:eastAsia="ar-SA"/>
              </w:rPr>
            </w:pPr>
            <w:r>
              <w:rPr>
                <w:rFonts w:asciiTheme="minorHAnsi" w:hAnsiTheme="minorHAnsi" w:cstheme="minorHAnsi"/>
                <w:color w:val="auto"/>
                <w:sz w:val="22"/>
              </w:rPr>
              <w:t xml:space="preserve">Oferowane serwery muszą posiadać europejską deklarację zgodności </w:t>
            </w:r>
            <w:r>
              <w:rPr>
                <w:rFonts w:asciiTheme="minorHAnsi" w:hAnsiTheme="minorHAnsi" w:cstheme="minorHAnsi"/>
                <w:b/>
                <w:color w:val="auto"/>
                <w:sz w:val="22"/>
              </w:rPr>
              <w:t xml:space="preserve">CE </w:t>
            </w:r>
            <w:r>
              <w:rPr>
                <w:rFonts w:asciiTheme="minorHAnsi" w:hAnsiTheme="minorHAnsi" w:cstheme="minorHAnsi"/>
                <w:color w:val="auto"/>
                <w:sz w:val="22"/>
              </w:rPr>
              <w:t>-</w:t>
            </w:r>
            <w:r>
              <w:rPr>
                <w:rFonts w:asciiTheme="minorHAnsi" w:hAnsiTheme="minorHAnsi" w:cstheme="minorHAnsi"/>
                <w:b/>
                <w:sz w:val="22"/>
              </w:rPr>
              <w:t xml:space="preserve"> oświadczenie zawarte w Formularzu ofertowym.</w:t>
            </w:r>
          </w:p>
          <w:p w14:paraId="3AAEB458" w14:textId="77777777" w:rsidR="0067758C" w:rsidRDefault="00B40E30" w:rsidP="00AB0F84">
            <w:pPr>
              <w:numPr>
                <w:ilvl w:val="0"/>
                <w:numId w:val="304"/>
              </w:numPr>
              <w:spacing w:after="120" w:line="360" w:lineRule="auto"/>
              <w:ind w:right="0"/>
              <w:contextualSpacing/>
              <w:jc w:val="left"/>
              <w:rPr>
                <w:rFonts w:asciiTheme="minorHAnsi" w:hAnsiTheme="minorHAnsi" w:cstheme="minorHAnsi"/>
                <w:color w:val="auto"/>
                <w:lang w:eastAsia="ar-SA"/>
              </w:rPr>
            </w:pPr>
            <w:r>
              <w:rPr>
                <w:rFonts w:asciiTheme="minorHAnsi" w:hAnsiTheme="minorHAnsi" w:cstheme="minorHAnsi"/>
                <w:sz w:val="22"/>
              </w:rPr>
              <w:t xml:space="preserve">Oferowane serwery musza być wyprodukowany zgodnie z normą ISO9001 oraz ISO 14001 </w:t>
            </w:r>
            <w:r>
              <w:rPr>
                <w:rFonts w:asciiTheme="minorHAnsi" w:hAnsiTheme="minorHAnsi" w:cstheme="minorHAnsi"/>
                <w:color w:val="auto"/>
                <w:sz w:val="22"/>
              </w:rPr>
              <w:t>-</w:t>
            </w:r>
            <w:r>
              <w:rPr>
                <w:rFonts w:asciiTheme="minorHAnsi" w:hAnsiTheme="minorHAnsi" w:cstheme="minorHAnsi"/>
                <w:b/>
                <w:sz w:val="22"/>
              </w:rPr>
              <w:t xml:space="preserve"> oświadczenie zawarte w Formularzu ofertowym.</w:t>
            </w:r>
          </w:p>
          <w:p w14:paraId="5B4966EA" w14:textId="77777777" w:rsidR="0067758C" w:rsidRDefault="00B40E30" w:rsidP="00AB0F84">
            <w:pPr>
              <w:numPr>
                <w:ilvl w:val="0"/>
                <w:numId w:val="304"/>
              </w:numPr>
              <w:spacing w:after="120" w:line="360" w:lineRule="auto"/>
              <w:ind w:right="0"/>
              <w:contextualSpacing/>
              <w:rPr>
                <w:rFonts w:asciiTheme="minorHAnsi" w:hAnsiTheme="minorHAnsi" w:cstheme="minorHAnsi"/>
                <w:color w:val="auto"/>
                <w:lang w:eastAsia="ar-SA"/>
              </w:rPr>
            </w:pPr>
            <w:r>
              <w:rPr>
                <w:rFonts w:asciiTheme="minorHAnsi" w:hAnsiTheme="minorHAnsi" w:cstheme="minorHAnsi"/>
                <w:bCs/>
                <w:color w:val="auto"/>
                <w:sz w:val="22"/>
              </w:rPr>
              <w:t>Oferowane serwery</w:t>
            </w:r>
            <w:r>
              <w:rPr>
                <w:rFonts w:asciiTheme="minorHAnsi" w:hAnsiTheme="minorHAnsi" w:cstheme="minorHAnsi"/>
                <w:b/>
                <w:color w:val="auto"/>
                <w:sz w:val="22"/>
              </w:rPr>
              <w:t xml:space="preserve"> </w:t>
            </w:r>
            <w:r>
              <w:rPr>
                <w:rFonts w:asciiTheme="minorHAnsi" w:hAnsiTheme="minorHAnsi" w:cstheme="minorHAnsi"/>
                <w:color w:val="auto"/>
                <w:sz w:val="22"/>
              </w:rPr>
              <w:t xml:space="preserve">muszą znajdować się na liście Windows Server </w:t>
            </w:r>
            <w:proofErr w:type="spellStart"/>
            <w:r>
              <w:rPr>
                <w:rFonts w:asciiTheme="minorHAnsi" w:hAnsiTheme="minorHAnsi" w:cstheme="minorHAnsi"/>
                <w:color w:val="auto"/>
                <w:sz w:val="22"/>
              </w:rPr>
              <w:t>Catalog</w:t>
            </w:r>
            <w:proofErr w:type="spellEnd"/>
            <w:r>
              <w:rPr>
                <w:rFonts w:asciiTheme="minorHAnsi" w:hAnsiTheme="minorHAnsi" w:cstheme="minorHAnsi"/>
                <w:color w:val="auto"/>
                <w:sz w:val="22"/>
              </w:rPr>
              <w:t xml:space="preserve"> i posiadać status „</w:t>
            </w:r>
            <w:proofErr w:type="spellStart"/>
            <w:r>
              <w:rPr>
                <w:rFonts w:asciiTheme="minorHAnsi" w:hAnsiTheme="minorHAnsi" w:cstheme="minorHAnsi"/>
                <w:color w:val="auto"/>
                <w:sz w:val="22"/>
              </w:rPr>
              <w:t>Certified</w:t>
            </w:r>
            <w:proofErr w:type="spellEnd"/>
            <w:r>
              <w:rPr>
                <w:rFonts w:asciiTheme="minorHAnsi" w:hAnsiTheme="minorHAnsi" w:cstheme="minorHAnsi"/>
                <w:color w:val="auto"/>
                <w:sz w:val="22"/>
              </w:rPr>
              <w:t xml:space="preserve"> for Windows” dla systemów Microsoft Windows 2012 R2, Microsoft Windows 2016, Microsoft Windows 2019 -</w:t>
            </w:r>
            <w:r>
              <w:rPr>
                <w:rFonts w:asciiTheme="minorHAnsi" w:hAnsiTheme="minorHAnsi" w:cstheme="minorHAnsi"/>
                <w:b/>
                <w:sz w:val="22"/>
              </w:rPr>
              <w:t xml:space="preserve"> oświadczenie zawarte w Formularzu ofertowym.</w:t>
            </w:r>
          </w:p>
        </w:tc>
      </w:tr>
      <w:tr w:rsidR="0067758C" w14:paraId="79EC963F" w14:textId="77777777">
        <w:trPr>
          <w:trHeight w:val="533"/>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0FB08977" w14:textId="77777777" w:rsidR="0067758C" w:rsidRDefault="00B40E30">
            <w:pPr>
              <w:spacing w:after="0" w:line="360" w:lineRule="auto"/>
              <w:ind w:left="0" w:right="0" w:firstLine="0"/>
              <w:jc w:val="left"/>
              <w:rPr>
                <w:rFonts w:asciiTheme="minorHAnsi" w:hAnsiTheme="minorHAnsi" w:cstheme="minorHAnsi"/>
              </w:rPr>
            </w:pPr>
            <w:r>
              <w:rPr>
                <w:rFonts w:asciiTheme="minorHAnsi" w:hAnsiTheme="minorHAnsi" w:cstheme="minorHAnsi"/>
                <w:sz w:val="22"/>
              </w:rPr>
              <w:lastRenderedPageBreak/>
              <w:t>18. Dokumentacja użytkownika</w:t>
            </w:r>
          </w:p>
        </w:tc>
        <w:tc>
          <w:tcPr>
            <w:tcW w:w="7182" w:type="dxa"/>
            <w:tcBorders>
              <w:top w:val="single" w:sz="4" w:space="0" w:color="000000"/>
              <w:left w:val="single" w:sz="4" w:space="0" w:color="000000"/>
              <w:bottom w:val="single" w:sz="4" w:space="0" w:color="000000"/>
              <w:right w:val="single" w:sz="4" w:space="0" w:color="000000"/>
            </w:tcBorders>
            <w:vAlign w:val="center"/>
          </w:tcPr>
          <w:p w14:paraId="029645FE" w14:textId="4E2FCFAC" w:rsidR="0067758C" w:rsidRPr="00FD507C" w:rsidRDefault="00B40E30">
            <w:pPr>
              <w:spacing w:after="0" w:line="360" w:lineRule="auto"/>
              <w:rPr>
                <w:rFonts w:asciiTheme="minorHAnsi" w:hAnsiTheme="minorHAnsi" w:cstheme="minorHAnsi"/>
                <w:sz w:val="22"/>
              </w:rPr>
            </w:pPr>
            <w:r w:rsidRPr="00FD507C">
              <w:rPr>
                <w:rFonts w:asciiTheme="minorHAnsi" w:hAnsiTheme="minorHAnsi" w:cstheme="minorHAnsi"/>
                <w:sz w:val="22"/>
              </w:rPr>
              <w:t>Zamawiający wymaga kompletu standardowej dokumentacji dla użytkownika w języku polskim w formie papierowej lub elektronicznej, jeżeli producent nie dysponuje taką dokumentacją dopuszcza się również dokumentację w języku angielskim.</w:t>
            </w:r>
          </w:p>
          <w:p w14:paraId="5A07D7BF" w14:textId="77777777" w:rsidR="0067758C" w:rsidRDefault="0067758C">
            <w:pPr>
              <w:spacing w:after="0" w:line="360" w:lineRule="auto"/>
              <w:rPr>
                <w:rFonts w:asciiTheme="minorHAnsi" w:hAnsiTheme="minorHAnsi" w:cstheme="minorHAnsi"/>
                <w:color w:val="000000" w:themeColor="text1"/>
              </w:rPr>
            </w:pPr>
          </w:p>
        </w:tc>
      </w:tr>
    </w:tbl>
    <w:p w14:paraId="532CD51C" w14:textId="77777777" w:rsidR="00FD507C" w:rsidRDefault="00FD507C" w:rsidP="00FD507C">
      <w:pPr>
        <w:pStyle w:val="Nagwek3"/>
        <w:numPr>
          <w:ilvl w:val="0"/>
          <w:numId w:val="0"/>
        </w:numPr>
        <w:ind w:left="1134" w:right="38"/>
      </w:pPr>
      <w:bookmarkStart w:id="167" w:name="_Toc281913"/>
    </w:p>
    <w:p w14:paraId="044CFA42" w14:textId="1B3ECC35" w:rsidR="0067758C" w:rsidRDefault="00B40E30" w:rsidP="00AB0F84">
      <w:pPr>
        <w:pStyle w:val="Nagwek3"/>
        <w:numPr>
          <w:ilvl w:val="2"/>
          <w:numId w:val="355"/>
        </w:numPr>
        <w:ind w:right="38"/>
      </w:pPr>
      <w:bookmarkStart w:id="168" w:name="_Toc45267662"/>
      <w:r>
        <w:t xml:space="preserve">Serwer </w:t>
      </w:r>
      <w:bookmarkEnd w:id="167"/>
      <w:r>
        <w:t>administracyjny</w:t>
      </w:r>
      <w:bookmarkEnd w:id="168"/>
    </w:p>
    <w:p w14:paraId="182963C3" w14:textId="77777777" w:rsidR="0067758C" w:rsidRDefault="00B40E30">
      <w:pPr>
        <w:spacing w:after="0" w:line="360" w:lineRule="auto"/>
        <w:rPr>
          <w:rFonts w:asciiTheme="minorHAnsi" w:hAnsiTheme="minorHAnsi" w:cstheme="minorHAnsi"/>
          <w:sz w:val="22"/>
        </w:rPr>
      </w:pPr>
      <w:r>
        <w:rPr>
          <w:rFonts w:asciiTheme="minorHAnsi" w:hAnsiTheme="minorHAnsi" w:cstheme="minorHAnsi"/>
          <w:sz w:val="22"/>
        </w:rPr>
        <w:t>Wymagane jest dostarczenie 1 szt. Serwera spełniającego poniżej opisane minimalne parametry funkcjonalne:</w:t>
      </w:r>
    </w:p>
    <w:tbl>
      <w:tblPr>
        <w:tblW w:w="9706" w:type="dxa"/>
        <w:jc w:val="center"/>
        <w:tblCellMar>
          <w:left w:w="70" w:type="dxa"/>
          <w:right w:w="70" w:type="dxa"/>
        </w:tblCellMar>
        <w:tblLook w:val="04A0" w:firstRow="1" w:lastRow="0" w:firstColumn="1" w:lastColumn="0" w:noHBand="0" w:noVBand="1"/>
      </w:tblPr>
      <w:tblGrid>
        <w:gridCol w:w="2523"/>
        <w:gridCol w:w="7183"/>
      </w:tblGrid>
      <w:tr w:rsidR="0067758C" w14:paraId="09531B76" w14:textId="77777777">
        <w:trPr>
          <w:jc w:val="center"/>
        </w:trPr>
        <w:tc>
          <w:tcPr>
            <w:tcW w:w="252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6E4E2A5"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Cecha</w:t>
            </w:r>
          </w:p>
        </w:tc>
        <w:tc>
          <w:tcPr>
            <w:tcW w:w="718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5D78D44"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Wymagania minimalne</w:t>
            </w:r>
          </w:p>
        </w:tc>
      </w:tr>
      <w:tr w:rsidR="0067758C" w14:paraId="223949C5"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5451225B"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 Obudowa</w:t>
            </w:r>
          </w:p>
        </w:tc>
        <w:tc>
          <w:tcPr>
            <w:tcW w:w="7182" w:type="dxa"/>
            <w:tcBorders>
              <w:top w:val="single" w:sz="4" w:space="0" w:color="000000"/>
              <w:left w:val="single" w:sz="4" w:space="0" w:color="000000"/>
              <w:bottom w:val="single" w:sz="4" w:space="0" w:color="000000"/>
              <w:right w:val="single" w:sz="4" w:space="0" w:color="000000"/>
            </w:tcBorders>
            <w:vAlign w:val="center"/>
          </w:tcPr>
          <w:p w14:paraId="479FE881" w14:textId="77777777" w:rsidR="0067758C" w:rsidRDefault="00B40E30" w:rsidP="00AB0F84">
            <w:pPr>
              <w:numPr>
                <w:ilvl w:val="0"/>
                <w:numId w:val="305"/>
              </w:numPr>
              <w:spacing w:after="0" w:line="360" w:lineRule="auto"/>
              <w:ind w:right="0"/>
              <w:contextualSpacing/>
              <w:jc w:val="left"/>
              <w:rPr>
                <w:rFonts w:asciiTheme="minorHAnsi" w:hAnsiTheme="minorHAnsi" w:cstheme="minorHAnsi"/>
              </w:rPr>
            </w:pPr>
            <w:r>
              <w:rPr>
                <w:rFonts w:asciiTheme="minorHAnsi" w:hAnsiTheme="minorHAnsi" w:cstheme="minorHAnsi"/>
                <w:sz w:val="22"/>
              </w:rPr>
              <w:t xml:space="preserve">Obudowa </w:t>
            </w:r>
            <w:proofErr w:type="spellStart"/>
            <w:r>
              <w:rPr>
                <w:rFonts w:asciiTheme="minorHAnsi" w:hAnsiTheme="minorHAnsi" w:cstheme="minorHAnsi"/>
                <w:sz w:val="22"/>
              </w:rPr>
              <w:t>Rack</w:t>
            </w:r>
            <w:proofErr w:type="spellEnd"/>
            <w:r>
              <w:rPr>
                <w:rFonts w:asciiTheme="minorHAnsi" w:hAnsiTheme="minorHAnsi" w:cstheme="minorHAnsi"/>
                <w:sz w:val="22"/>
              </w:rPr>
              <w:t xml:space="preserve"> o wysokości max 1U wraz z kompletem wysuwanych szyn umożliwiających montaż w szafie </w:t>
            </w:r>
            <w:proofErr w:type="spellStart"/>
            <w:r>
              <w:rPr>
                <w:rFonts w:asciiTheme="minorHAnsi" w:hAnsiTheme="minorHAnsi" w:cstheme="minorHAnsi"/>
                <w:sz w:val="22"/>
              </w:rPr>
              <w:t>rack</w:t>
            </w:r>
            <w:proofErr w:type="spellEnd"/>
            <w:r>
              <w:rPr>
                <w:rFonts w:asciiTheme="minorHAnsi" w:hAnsiTheme="minorHAnsi" w:cstheme="minorHAnsi"/>
                <w:sz w:val="22"/>
              </w:rPr>
              <w:t xml:space="preserve"> i wysuwanie serwera do celów serwisowych oraz organizatorem do kabli. </w:t>
            </w:r>
          </w:p>
          <w:p w14:paraId="5CA788D5" w14:textId="77777777" w:rsidR="0067758C" w:rsidRDefault="00B40E30" w:rsidP="00AB0F84">
            <w:pPr>
              <w:numPr>
                <w:ilvl w:val="0"/>
                <w:numId w:val="305"/>
              </w:numPr>
              <w:spacing w:after="0" w:line="360" w:lineRule="auto"/>
              <w:ind w:right="0"/>
              <w:contextualSpacing/>
              <w:jc w:val="left"/>
              <w:rPr>
                <w:rFonts w:asciiTheme="minorHAnsi" w:eastAsiaTheme="minorHAnsi" w:hAnsiTheme="minorHAnsi" w:cstheme="minorHAnsi"/>
                <w:color w:val="000000" w:themeColor="text1"/>
                <w:lang w:eastAsia="en-US"/>
              </w:rPr>
            </w:pPr>
            <w:r>
              <w:rPr>
                <w:rFonts w:asciiTheme="minorHAnsi" w:hAnsiTheme="minorHAnsi" w:cstheme="minorHAnsi"/>
                <w:sz w:val="22"/>
              </w:rPr>
              <w:t>Obudowa musi mieć możliwość instalacji przynajmniej 4 dyski 3.5” Hot Plug.</w:t>
            </w:r>
          </w:p>
        </w:tc>
      </w:tr>
      <w:tr w:rsidR="0067758C" w14:paraId="7A5A3AF2"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0ACFBDBF"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2. Płyta główna</w:t>
            </w:r>
          </w:p>
        </w:tc>
        <w:tc>
          <w:tcPr>
            <w:tcW w:w="7182" w:type="dxa"/>
            <w:tcBorders>
              <w:top w:val="single" w:sz="4" w:space="0" w:color="000000"/>
              <w:left w:val="single" w:sz="4" w:space="0" w:color="000000"/>
              <w:bottom w:val="single" w:sz="4" w:space="0" w:color="000000"/>
              <w:right w:val="single" w:sz="4" w:space="0" w:color="000000"/>
            </w:tcBorders>
            <w:vAlign w:val="center"/>
          </w:tcPr>
          <w:p w14:paraId="5EAEFE2F" w14:textId="77777777" w:rsidR="0067758C" w:rsidRDefault="00B40E30" w:rsidP="00AB0F84">
            <w:pPr>
              <w:numPr>
                <w:ilvl w:val="0"/>
                <w:numId w:val="306"/>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t>Płyta główna musi być zaprojektowana przez producenta serwera i oznaczona jego znakiem firmowym.</w:t>
            </w:r>
          </w:p>
        </w:tc>
      </w:tr>
      <w:tr w:rsidR="0067758C" w14:paraId="441FEDA3" w14:textId="77777777">
        <w:trPr>
          <w:trHeight w:val="260"/>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72944900"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3. Chipset</w:t>
            </w:r>
          </w:p>
        </w:tc>
        <w:tc>
          <w:tcPr>
            <w:tcW w:w="7182" w:type="dxa"/>
            <w:tcBorders>
              <w:top w:val="single" w:sz="4" w:space="0" w:color="000000"/>
              <w:left w:val="single" w:sz="4" w:space="0" w:color="000000"/>
              <w:bottom w:val="single" w:sz="4" w:space="0" w:color="000000"/>
              <w:right w:val="single" w:sz="4" w:space="0" w:color="000000"/>
            </w:tcBorders>
            <w:vAlign w:val="center"/>
          </w:tcPr>
          <w:p w14:paraId="3DC18534"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bCs/>
                <w:sz w:val="22"/>
              </w:rPr>
              <w:t>Dedykowany przez producenta procesora do pracy w serwerach dwuprocesorowych</w:t>
            </w:r>
          </w:p>
        </w:tc>
      </w:tr>
      <w:tr w:rsidR="0067758C" w14:paraId="0BB64A5B" w14:textId="77777777">
        <w:trPr>
          <w:trHeight w:val="710"/>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17EC6693"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4. Procesor</w:t>
            </w:r>
          </w:p>
        </w:tc>
        <w:tc>
          <w:tcPr>
            <w:tcW w:w="7182" w:type="dxa"/>
            <w:tcBorders>
              <w:top w:val="single" w:sz="4" w:space="0" w:color="000000"/>
              <w:left w:val="single" w:sz="4" w:space="0" w:color="000000"/>
              <w:bottom w:val="single" w:sz="4" w:space="0" w:color="000000"/>
              <w:right w:val="single" w:sz="4" w:space="0" w:color="000000"/>
            </w:tcBorders>
            <w:vAlign w:val="center"/>
          </w:tcPr>
          <w:p w14:paraId="6327DF81"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Zainstalowany jeden procesor sześciordzeniowy x86 min. 3.3GHz, dedykowany do pracy z zaoferowanym serwerem umożliwiający osiągnięcie wyniku min. 39 pkt w teście SPECrate2017_int_base dostępnym na stronie www.spec.org.</w:t>
            </w:r>
          </w:p>
        </w:tc>
      </w:tr>
      <w:tr w:rsidR="0067758C" w14:paraId="734CD6CA"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6B4F4D83"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5. RAM</w:t>
            </w:r>
          </w:p>
        </w:tc>
        <w:tc>
          <w:tcPr>
            <w:tcW w:w="7182" w:type="dxa"/>
            <w:tcBorders>
              <w:top w:val="single" w:sz="4" w:space="0" w:color="000000"/>
              <w:left w:val="single" w:sz="4" w:space="0" w:color="000000"/>
              <w:bottom w:val="single" w:sz="4" w:space="0" w:color="000000"/>
              <w:right w:val="single" w:sz="4" w:space="0" w:color="000000"/>
            </w:tcBorders>
            <w:vAlign w:val="center"/>
          </w:tcPr>
          <w:p w14:paraId="5C5D8D3B" w14:textId="77777777" w:rsidR="0067758C" w:rsidRDefault="00B40E30" w:rsidP="00AB0F84">
            <w:pPr>
              <w:numPr>
                <w:ilvl w:val="0"/>
                <w:numId w:val="307"/>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Min. 32GB DDR4, na płycie głównej powinny znajdować się minimum 4 </w:t>
            </w:r>
            <w:proofErr w:type="spellStart"/>
            <w:r>
              <w:rPr>
                <w:rFonts w:asciiTheme="minorHAnsi" w:hAnsiTheme="minorHAnsi" w:cstheme="minorHAnsi"/>
                <w:sz w:val="22"/>
              </w:rPr>
              <w:t>sloty</w:t>
            </w:r>
            <w:proofErr w:type="spellEnd"/>
            <w:r>
              <w:rPr>
                <w:rFonts w:asciiTheme="minorHAnsi" w:hAnsiTheme="minorHAnsi" w:cstheme="minorHAnsi"/>
                <w:sz w:val="22"/>
              </w:rPr>
              <w:t xml:space="preserve"> przeznaczone do rozbudowy pamięci</w:t>
            </w:r>
            <w:r>
              <w:rPr>
                <w:rFonts w:asciiTheme="minorHAnsi" w:hAnsiTheme="minorHAnsi" w:cstheme="minorHAnsi"/>
                <w:color w:val="auto"/>
                <w:sz w:val="22"/>
              </w:rPr>
              <w:t>. Zainstalowana pamięć powinna zajmować maksymalnie połowę wszystkich slotów</w:t>
            </w:r>
            <w:r>
              <w:rPr>
                <w:rFonts w:asciiTheme="minorHAnsi" w:hAnsiTheme="minorHAnsi" w:cstheme="minorHAnsi"/>
                <w:color w:val="00B050"/>
                <w:sz w:val="22"/>
              </w:rPr>
              <w:t>.</w:t>
            </w:r>
          </w:p>
          <w:p w14:paraId="0BFFE6FB" w14:textId="77777777" w:rsidR="0067758C" w:rsidRDefault="00B40E30" w:rsidP="00AB0F84">
            <w:pPr>
              <w:numPr>
                <w:ilvl w:val="0"/>
                <w:numId w:val="307"/>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t>Płyta główna powinna obsługiwać do min. 64GB pamięci RAM.</w:t>
            </w:r>
          </w:p>
        </w:tc>
      </w:tr>
      <w:tr w:rsidR="0067758C" w14:paraId="48291DE6"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65D8F8A5" w14:textId="77777777" w:rsidR="0067758C" w:rsidRDefault="00B40E30">
            <w:pPr>
              <w:spacing w:after="0" w:line="360" w:lineRule="auto"/>
              <w:ind w:left="0" w:right="0" w:firstLine="0"/>
              <w:jc w:val="left"/>
              <w:rPr>
                <w:rFonts w:asciiTheme="minorHAnsi" w:eastAsiaTheme="minorHAnsi" w:hAnsiTheme="minorHAnsi" w:cstheme="minorHAnsi"/>
                <w:color w:val="auto"/>
                <w:lang w:val="de-DE" w:eastAsia="en-US"/>
              </w:rPr>
            </w:pPr>
            <w:r>
              <w:rPr>
                <w:rFonts w:asciiTheme="minorHAnsi" w:hAnsiTheme="minorHAnsi" w:cstheme="minorHAnsi"/>
                <w:sz w:val="22"/>
              </w:rPr>
              <w:t>6. Interfejsy sieciowe /FC/SAS</w:t>
            </w:r>
          </w:p>
        </w:tc>
        <w:tc>
          <w:tcPr>
            <w:tcW w:w="7182" w:type="dxa"/>
            <w:tcBorders>
              <w:top w:val="single" w:sz="4" w:space="0" w:color="000000"/>
              <w:left w:val="single" w:sz="4" w:space="0" w:color="000000"/>
              <w:bottom w:val="single" w:sz="4" w:space="0" w:color="000000"/>
              <w:right w:val="single" w:sz="4" w:space="0" w:color="000000"/>
            </w:tcBorders>
            <w:vAlign w:val="center"/>
          </w:tcPr>
          <w:p w14:paraId="4FC7B61F" w14:textId="77777777" w:rsidR="0067758C" w:rsidRDefault="00B40E30">
            <w:pPr>
              <w:spacing w:after="0" w:line="360" w:lineRule="auto"/>
              <w:ind w:left="720" w:right="0" w:firstLine="0"/>
              <w:contextualSpacing/>
              <w:rPr>
                <w:rFonts w:asciiTheme="minorHAnsi" w:hAnsiTheme="minorHAnsi" w:cstheme="minorHAnsi"/>
              </w:rPr>
            </w:pPr>
            <w:r>
              <w:rPr>
                <w:rFonts w:asciiTheme="minorHAnsi" w:hAnsiTheme="minorHAnsi" w:cstheme="minorHAnsi"/>
                <w:sz w:val="22"/>
              </w:rPr>
              <w:t>Zainstalowane:</w:t>
            </w:r>
          </w:p>
          <w:p w14:paraId="3BA2977B" w14:textId="77777777" w:rsidR="0067758C" w:rsidRDefault="00B40E30" w:rsidP="00AB0F84">
            <w:pPr>
              <w:numPr>
                <w:ilvl w:val="0"/>
                <w:numId w:val="308"/>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2 porty Gigabit Ethernet </w:t>
            </w:r>
            <w:proofErr w:type="spellStart"/>
            <w:r>
              <w:rPr>
                <w:rFonts w:asciiTheme="minorHAnsi" w:hAnsiTheme="minorHAnsi" w:cstheme="minorHAnsi"/>
                <w:sz w:val="22"/>
              </w:rPr>
              <w:t>BaseT</w:t>
            </w:r>
            <w:proofErr w:type="spellEnd"/>
            <w:r>
              <w:rPr>
                <w:rFonts w:asciiTheme="minorHAnsi" w:hAnsiTheme="minorHAnsi" w:cstheme="minorHAnsi"/>
                <w:sz w:val="22"/>
              </w:rPr>
              <w:t>;</w:t>
            </w:r>
          </w:p>
          <w:p w14:paraId="679A29D1" w14:textId="77777777" w:rsidR="0067758C" w:rsidRDefault="00B40E30" w:rsidP="00AB0F84">
            <w:pPr>
              <w:numPr>
                <w:ilvl w:val="0"/>
                <w:numId w:val="308"/>
              </w:numPr>
              <w:spacing w:after="0" w:line="360" w:lineRule="auto"/>
              <w:ind w:right="0"/>
              <w:contextualSpacing/>
              <w:rPr>
                <w:rFonts w:asciiTheme="minorHAnsi" w:eastAsiaTheme="minorHAnsi" w:hAnsiTheme="minorHAnsi" w:cstheme="minorHAnsi"/>
                <w:color w:val="auto"/>
                <w:lang w:val="de-DE" w:eastAsia="en-US"/>
              </w:rPr>
            </w:pPr>
            <w:r>
              <w:rPr>
                <w:rFonts w:asciiTheme="minorHAnsi" w:hAnsiTheme="minorHAnsi" w:cstheme="minorHAnsi"/>
                <w:sz w:val="22"/>
              </w:rPr>
              <w:t>1 karta dwuportowa 10Gb w standardzie SFP+</w:t>
            </w:r>
          </w:p>
          <w:p w14:paraId="2043127E" w14:textId="77777777" w:rsidR="0067758C" w:rsidRDefault="00B40E30" w:rsidP="00AB0F84">
            <w:pPr>
              <w:numPr>
                <w:ilvl w:val="0"/>
                <w:numId w:val="308"/>
              </w:numPr>
              <w:spacing w:after="0" w:line="360" w:lineRule="auto"/>
              <w:ind w:right="0"/>
              <w:contextualSpacing/>
              <w:rPr>
                <w:rFonts w:asciiTheme="minorHAnsi" w:eastAsiaTheme="minorHAnsi" w:hAnsiTheme="minorHAnsi" w:cstheme="minorHAnsi"/>
                <w:color w:val="auto"/>
                <w:lang w:val="de-DE" w:eastAsia="en-US"/>
              </w:rPr>
            </w:pPr>
            <w:r>
              <w:rPr>
                <w:rFonts w:asciiTheme="minorHAnsi" w:hAnsiTheme="minorHAnsi" w:cstheme="minorHAnsi"/>
                <w:sz w:val="22"/>
              </w:rPr>
              <w:t xml:space="preserve">Należy dostarczyć 2 wkładki SFP+, 10 </w:t>
            </w:r>
            <w:proofErr w:type="spellStart"/>
            <w:r>
              <w:rPr>
                <w:rFonts w:asciiTheme="minorHAnsi" w:hAnsiTheme="minorHAnsi" w:cstheme="minorHAnsi"/>
                <w:sz w:val="22"/>
              </w:rPr>
              <w:t>Gb</w:t>
            </w:r>
            <w:proofErr w:type="spellEnd"/>
            <w:r>
              <w:rPr>
                <w:rFonts w:asciiTheme="minorHAnsi" w:hAnsiTheme="minorHAnsi" w:cstheme="minorHAnsi"/>
                <w:sz w:val="22"/>
              </w:rPr>
              <w:t xml:space="preserve"> SR, Optical </w:t>
            </w:r>
            <w:proofErr w:type="spellStart"/>
            <w:r>
              <w:rPr>
                <w:rFonts w:asciiTheme="minorHAnsi" w:hAnsiTheme="minorHAnsi" w:cstheme="minorHAnsi"/>
                <w:sz w:val="22"/>
              </w:rPr>
              <w:t>Transceiver</w:t>
            </w:r>
            <w:proofErr w:type="spellEnd"/>
            <w:r>
              <w:rPr>
                <w:rFonts w:asciiTheme="minorHAnsi" w:hAnsiTheme="minorHAnsi" w:cstheme="minorHAnsi"/>
                <w:sz w:val="22"/>
              </w:rPr>
              <w:t xml:space="preserve"> w celu podłączenia do przełącznika serwerowego pkt II.1.6 lub dostarczyć dwie sztuki kabli SFP+ to SFP+ 10GbE do łączenia bezpośredniego o długości min. 5m.</w:t>
            </w:r>
          </w:p>
        </w:tc>
      </w:tr>
      <w:tr w:rsidR="0067758C" w:rsidRPr="008F79BF" w14:paraId="32F698D5" w14:textId="77777777">
        <w:trPr>
          <w:trHeight w:val="323"/>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6C6CEE3F"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lastRenderedPageBreak/>
              <w:t>7. Dyski twarde</w:t>
            </w:r>
          </w:p>
        </w:tc>
        <w:tc>
          <w:tcPr>
            <w:tcW w:w="7182" w:type="dxa"/>
            <w:tcBorders>
              <w:top w:val="single" w:sz="4" w:space="0" w:color="000000"/>
              <w:left w:val="single" w:sz="4" w:space="0" w:color="000000"/>
              <w:bottom w:val="single" w:sz="4" w:space="0" w:color="000000"/>
              <w:right w:val="single" w:sz="4" w:space="0" w:color="000000"/>
            </w:tcBorders>
            <w:vAlign w:val="center"/>
          </w:tcPr>
          <w:p w14:paraId="29FCE418" w14:textId="77777777" w:rsidR="0067758C" w:rsidRDefault="00B40E30" w:rsidP="00AB0F84">
            <w:pPr>
              <w:numPr>
                <w:ilvl w:val="0"/>
                <w:numId w:val="309"/>
              </w:numPr>
              <w:spacing w:after="0" w:line="360" w:lineRule="auto"/>
              <w:contextualSpacing/>
              <w:rPr>
                <w:rFonts w:asciiTheme="minorHAnsi" w:hAnsiTheme="minorHAnsi" w:cstheme="minorHAnsi"/>
              </w:rPr>
            </w:pPr>
            <w:r>
              <w:rPr>
                <w:rFonts w:asciiTheme="minorHAnsi" w:hAnsiTheme="minorHAnsi" w:cstheme="minorHAnsi"/>
                <w:sz w:val="22"/>
              </w:rPr>
              <w:t xml:space="preserve">Możliwość instalacji dysków SATA, SAS, SSD. </w:t>
            </w:r>
          </w:p>
          <w:p w14:paraId="65C73446" w14:textId="77777777" w:rsidR="0067758C" w:rsidRDefault="00B40E30" w:rsidP="00AB0F84">
            <w:pPr>
              <w:numPr>
                <w:ilvl w:val="0"/>
                <w:numId w:val="309"/>
              </w:numPr>
              <w:spacing w:after="0" w:line="360" w:lineRule="auto"/>
              <w:contextualSpacing/>
              <w:rPr>
                <w:rFonts w:asciiTheme="minorHAnsi" w:hAnsiTheme="minorHAnsi" w:cstheme="minorHAnsi"/>
              </w:rPr>
            </w:pPr>
            <w:r>
              <w:rPr>
                <w:rFonts w:asciiTheme="minorHAnsi" w:hAnsiTheme="minorHAnsi" w:cstheme="minorHAnsi"/>
                <w:sz w:val="22"/>
              </w:rPr>
              <w:t xml:space="preserve">Zainstalowane dyski: </w:t>
            </w:r>
          </w:p>
          <w:p w14:paraId="262D4D2E" w14:textId="79F8746D" w:rsidR="0067758C" w:rsidRDefault="00B40E30" w:rsidP="00AB0F84">
            <w:pPr>
              <w:numPr>
                <w:ilvl w:val="0"/>
                <w:numId w:val="310"/>
              </w:numPr>
              <w:spacing w:line="360" w:lineRule="auto"/>
              <w:contextualSpacing/>
              <w:rPr>
                <w:rFonts w:asciiTheme="minorHAnsi" w:hAnsiTheme="minorHAnsi" w:cstheme="minorHAnsi"/>
                <w:lang w:val="en-US"/>
              </w:rPr>
            </w:pPr>
            <w:r>
              <w:rPr>
                <w:rFonts w:asciiTheme="minorHAnsi" w:hAnsiTheme="minorHAnsi" w:cstheme="minorHAnsi"/>
                <w:sz w:val="22"/>
                <w:lang w:val="en-US"/>
              </w:rPr>
              <w:t xml:space="preserve">2x 600GB 15K SAS  Hot-Plug </w:t>
            </w:r>
          </w:p>
        </w:tc>
      </w:tr>
      <w:tr w:rsidR="0067758C" w14:paraId="31638639"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3951E2EB" w14:textId="77777777" w:rsidR="0067758C" w:rsidRDefault="00B40E30">
            <w:pPr>
              <w:spacing w:after="0" w:line="360" w:lineRule="auto"/>
              <w:ind w:left="0" w:right="0" w:firstLine="0"/>
              <w:jc w:val="left"/>
              <w:rPr>
                <w:rFonts w:asciiTheme="minorHAnsi" w:eastAsiaTheme="minorHAnsi" w:hAnsiTheme="minorHAnsi" w:cstheme="minorHAnsi"/>
                <w:color w:val="auto"/>
                <w:lang w:val="de-DE" w:eastAsia="en-US"/>
              </w:rPr>
            </w:pPr>
            <w:r>
              <w:rPr>
                <w:rFonts w:asciiTheme="minorHAnsi" w:hAnsiTheme="minorHAnsi" w:cstheme="minorHAnsi"/>
                <w:sz w:val="22"/>
                <w:lang w:val="en-US"/>
              </w:rPr>
              <w:t xml:space="preserve">8. </w:t>
            </w:r>
            <w:r>
              <w:rPr>
                <w:rFonts w:asciiTheme="minorHAnsi" w:hAnsiTheme="minorHAnsi" w:cstheme="minorHAnsi"/>
                <w:sz w:val="22"/>
              </w:rPr>
              <w:t>Kontroler RAID</w:t>
            </w:r>
          </w:p>
        </w:tc>
        <w:tc>
          <w:tcPr>
            <w:tcW w:w="7182" w:type="dxa"/>
            <w:tcBorders>
              <w:top w:val="single" w:sz="4" w:space="0" w:color="000000"/>
              <w:left w:val="single" w:sz="4" w:space="0" w:color="000000"/>
              <w:bottom w:val="single" w:sz="4" w:space="0" w:color="000000"/>
              <w:right w:val="single" w:sz="4" w:space="0" w:color="000000"/>
            </w:tcBorders>
            <w:vAlign w:val="center"/>
          </w:tcPr>
          <w:p w14:paraId="157B2C69" w14:textId="77777777" w:rsidR="0067758C" w:rsidRDefault="00B40E30">
            <w:pPr>
              <w:spacing w:line="360" w:lineRule="auto"/>
              <w:rPr>
                <w:rFonts w:asciiTheme="minorHAnsi" w:eastAsiaTheme="minorHAnsi" w:hAnsiTheme="minorHAnsi" w:cstheme="minorHAnsi"/>
                <w:lang w:eastAsia="en-US"/>
              </w:rPr>
            </w:pPr>
            <w:r>
              <w:rPr>
                <w:rFonts w:asciiTheme="minorHAnsi" w:hAnsiTheme="minorHAnsi" w:cstheme="minorHAnsi"/>
                <w:sz w:val="22"/>
              </w:rPr>
              <w:t>Sprzętowy kontroler dyskowy, posiadający min. 2GB nieulotnej pamięci cache, możliwe konfiguracje poziomów RAID: 0, 1, 5, 6, 10, 50, 60.</w:t>
            </w:r>
          </w:p>
        </w:tc>
      </w:tr>
      <w:tr w:rsidR="0067758C" w14:paraId="1F7795BF"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5220F686" w14:textId="77777777" w:rsidR="0067758C" w:rsidRDefault="00B40E30">
            <w:pPr>
              <w:spacing w:after="0" w:line="360" w:lineRule="auto"/>
              <w:ind w:left="0" w:right="0" w:firstLine="0"/>
              <w:jc w:val="left"/>
              <w:rPr>
                <w:rFonts w:asciiTheme="minorHAnsi" w:eastAsiaTheme="minorHAnsi" w:hAnsiTheme="minorHAnsi" w:cstheme="minorHAnsi"/>
                <w:color w:val="auto"/>
                <w:lang w:val="de-DE" w:eastAsia="en-US"/>
              </w:rPr>
            </w:pPr>
            <w:r>
              <w:rPr>
                <w:rFonts w:asciiTheme="minorHAnsi" w:hAnsiTheme="minorHAnsi" w:cstheme="minorHAnsi"/>
                <w:sz w:val="22"/>
              </w:rPr>
              <w:t>9. Wbudowane porty</w:t>
            </w:r>
          </w:p>
        </w:tc>
        <w:tc>
          <w:tcPr>
            <w:tcW w:w="7182" w:type="dxa"/>
            <w:tcBorders>
              <w:top w:val="single" w:sz="4" w:space="0" w:color="000000"/>
              <w:left w:val="single" w:sz="4" w:space="0" w:color="000000"/>
              <w:bottom w:val="single" w:sz="4" w:space="0" w:color="000000"/>
              <w:right w:val="single" w:sz="4" w:space="0" w:color="000000"/>
            </w:tcBorders>
            <w:vAlign w:val="center"/>
          </w:tcPr>
          <w:p w14:paraId="559E46E6" w14:textId="77777777" w:rsidR="0067758C" w:rsidRDefault="00B40E30" w:rsidP="00AB0F84">
            <w:pPr>
              <w:numPr>
                <w:ilvl w:val="0"/>
                <w:numId w:val="312"/>
              </w:numPr>
              <w:spacing w:after="0" w:line="360" w:lineRule="auto"/>
              <w:contextualSpacing/>
              <w:rPr>
                <w:rFonts w:asciiTheme="minorHAnsi" w:hAnsiTheme="minorHAnsi" w:cstheme="minorHAnsi"/>
              </w:rPr>
            </w:pPr>
            <w:r>
              <w:rPr>
                <w:rFonts w:asciiTheme="minorHAnsi" w:hAnsiTheme="minorHAnsi" w:cstheme="minorHAnsi"/>
                <w:sz w:val="22"/>
              </w:rPr>
              <w:t xml:space="preserve">Przednie: </w:t>
            </w:r>
          </w:p>
          <w:p w14:paraId="3412C5B0" w14:textId="77777777" w:rsidR="0067758C" w:rsidRDefault="00B40E30" w:rsidP="00AB0F84">
            <w:pPr>
              <w:numPr>
                <w:ilvl w:val="0"/>
                <w:numId w:val="313"/>
              </w:numPr>
              <w:spacing w:after="0" w:line="360" w:lineRule="auto"/>
              <w:contextualSpacing/>
              <w:rPr>
                <w:rFonts w:asciiTheme="minorHAnsi" w:hAnsiTheme="minorHAnsi" w:cstheme="minorHAnsi"/>
              </w:rPr>
            </w:pPr>
            <w:r>
              <w:rPr>
                <w:rFonts w:asciiTheme="minorHAnsi" w:hAnsiTheme="minorHAnsi" w:cstheme="minorHAnsi"/>
                <w:sz w:val="22"/>
              </w:rPr>
              <w:t>min. 1x USB 2.0,</w:t>
            </w:r>
          </w:p>
          <w:p w14:paraId="4F36CC80" w14:textId="77777777" w:rsidR="0067758C" w:rsidRDefault="00B40E30" w:rsidP="00AB0F84">
            <w:pPr>
              <w:numPr>
                <w:ilvl w:val="0"/>
                <w:numId w:val="313"/>
              </w:numPr>
              <w:spacing w:after="0" w:line="360" w:lineRule="auto"/>
              <w:contextualSpacing/>
              <w:rPr>
                <w:rFonts w:asciiTheme="minorHAnsi" w:hAnsiTheme="minorHAnsi" w:cstheme="minorHAnsi"/>
              </w:rPr>
            </w:pPr>
            <w:r>
              <w:rPr>
                <w:rFonts w:asciiTheme="minorHAnsi" w:hAnsiTheme="minorHAnsi" w:cstheme="minorHAnsi"/>
                <w:sz w:val="22"/>
              </w:rPr>
              <w:t>min. 1x micro-USB dedykowane dla karty zarządzającej,</w:t>
            </w:r>
          </w:p>
          <w:p w14:paraId="045022FF" w14:textId="77777777" w:rsidR="0067758C" w:rsidRDefault="00B40E30" w:rsidP="00AB0F84">
            <w:pPr>
              <w:numPr>
                <w:ilvl w:val="0"/>
                <w:numId w:val="312"/>
              </w:numPr>
              <w:spacing w:after="0" w:line="360" w:lineRule="auto"/>
              <w:contextualSpacing/>
              <w:rPr>
                <w:rFonts w:asciiTheme="minorHAnsi" w:hAnsiTheme="minorHAnsi" w:cstheme="minorHAnsi"/>
              </w:rPr>
            </w:pPr>
            <w:r>
              <w:rPr>
                <w:rFonts w:asciiTheme="minorHAnsi" w:hAnsiTheme="minorHAnsi" w:cstheme="minorHAnsi"/>
                <w:sz w:val="22"/>
              </w:rPr>
              <w:t xml:space="preserve">Tylne: </w:t>
            </w:r>
          </w:p>
          <w:p w14:paraId="115B319C" w14:textId="77777777" w:rsidR="0067758C" w:rsidRDefault="00B40E30" w:rsidP="00AB0F84">
            <w:pPr>
              <w:numPr>
                <w:ilvl w:val="0"/>
                <w:numId w:val="314"/>
              </w:numPr>
              <w:spacing w:after="0" w:line="360" w:lineRule="auto"/>
              <w:contextualSpacing/>
              <w:rPr>
                <w:rFonts w:asciiTheme="minorHAnsi" w:hAnsiTheme="minorHAnsi" w:cstheme="minorHAnsi"/>
              </w:rPr>
            </w:pPr>
            <w:r>
              <w:rPr>
                <w:rFonts w:asciiTheme="minorHAnsi" w:hAnsiTheme="minorHAnsi" w:cstheme="minorHAnsi"/>
                <w:sz w:val="22"/>
              </w:rPr>
              <w:t xml:space="preserve">min. 1x VGA, </w:t>
            </w:r>
          </w:p>
          <w:p w14:paraId="728ADE26" w14:textId="77777777" w:rsidR="0067758C" w:rsidRDefault="00B40E30" w:rsidP="00AB0F84">
            <w:pPr>
              <w:numPr>
                <w:ilvl w:val="0"/>
                <w:numId w:val="314"/>
              </w:numPr>
              <w:spacing w:after="0" w:line="360" w:lineRule="auto"/>
              <w:contextualSpacing/>
              <w:rPr>
                <w:rFonts w:asciiTheme="minorHAnsi" w:hAnsiTheme="minorHAnsi" w:cstheme="minorHAnsi"/>
              </w:rPr>
            </w:pPr>
            <w:r>
              <w:rPr>
                <w:rFonts w:asciiTheme="minorHAnsi" w:hAnsiTheme="minorHAnsi" w:cstheme="minorHAnsi"/>
                <w:sz w:val="22"/>
              </w:rPr>
              <w:t>min. 1x port szeregowy RS232,</w:t>
            </w:r>
          </w:p>
          <w:p w14:paraId="547945A6" w14:textId="77777777" w:rsidR="0067758C" w:rsidRDefault="00B40E30" w:rsidP="00AB0F84">
            <w:pPr>
              <w:numPr>
                <w:ilvl w:val="0"/>
                <w:numId w:val="314"/>
              </w:numPr>
              <w:spacing w:after="0" w:line="360" w:lineRule="auto"/>
              <w:contextualSpacing/>
              <w:rPr>
                <w:rFonts w:asciiTheme="minorHAnsi" w:hAnsiTheme="minorHAnsi" w:cstheme="minorHAnsi"/>
              </w:rPr>
            </w:pPr>
            <w:r>
              <w:rPr>
                <w:rFonts w:asciiTheme="minorHAnsi" w:hAnsiTheme="minorHAnsi" w:cstheme="minorHAnsi"/>
                <w:sz w:val="22"/>
              </w:rPr>
              <w:t>min. 2x USB 3.0</w:t>
            </w:r>
          </w:p>
          <w:p w14:paraId="4B71D63C" w14:textId="77777777" w:rsidR="0067758C" w:rsidRDefault="00B40E30" w:rsidP="00AB0F84">
            <w:pPr>
              <w:numPr>
                <w:ilvl w:val="0"/>
                <w:numId w:val="312"/>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Port wewnętrzny: </w:t>
            </w:r>
          </w:p>
          <w:p w14:paraId="693488F9" w14:textId="77777777" w:rsidR="0067758C" w:rsidRDefault="00B40E30" w:rsidP="00AB0F84">
            <w:pPr>
              <w:numPr>
                <w:ilvl w:val="0"/>
                <w:numId w:val="315"/>
              </w:numPr>
              <w:spacing w:after="0" w:line="360" w:lineRule="auto"/>
              <w:ind w:right="0"/>
              <w:contextualSpacing/>
              <w:rPr>
                <w:rFonts w:asciiTheme="minorHAnsi" w:eastAsiaTheme="minorHAnsi" w:hAnsiTheme="minorHAnsi" w:cstheme="minorHAnsi"/>
                <w:lang w:eastAsia="en-US"/>
              </w:rPr>
            </w:pPr>
            <w:r>
              <w:rPr>
                <w:rFonts w:asciiTheme="minorHAnsi" w:hAnsiTheme="minorHAnsi" w:cstheme="minorHAnsi"/>
                <w:sz w:val="22"/>
              </w:rPr>
              <w:t>min. 1x USB 3.0.</w:t>
            </w:r>
          </w:p>
        </w:tc>
      </w:tr>
      <w:tr w:rsidR="0067758C" w14:paraId="1A28E06A"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49B87955"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10. Zasilacze</w:t>
            </w:r>
          </w:p>
        </w:tc>
        <w:tc>
          <w:tcPr>
            <w:tcW w:w="7182" w:type="dxa"/>
            <w:tcBorders>
              <w:top w:val="single" w:sz="4" w:space="0" w:color="000000"/>
              <w:left w:val="single" w:sz="4" w:space="0" w:color="000000"/>
              <w:bottom w:val="single" w:sz="4" w:space="0" w:color="000000"/>
              <w:right w:val="single" w:sz="4" w:space="0" w:color="000000"/>
            </w:tcBorders>
            <w:vAlign w:val="center"/>
          </w:tcPr>
          <w:p w14:paraId="45138D84"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sz w:val="22"/>
              </w:rPr>
              <w:t>Redundantne, Hot-Plug min. 350W każdy.</w:t>
            </w:r>
          </w:p>
        </w:tc>
      </w:tr>
      <w:tr w:rsidR="0067758C" w14:paraId="149498C7" w14:textId="77777777">
        <w:trPr>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2D3605B8"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11. Bezpieczeństwo</w:t>
            </w:r>
          </w:p>
        </w:tc>
        <w:tc>
          <w:tcPr>
            <w:tcW w:w="7182" w:type="dxa"/>
            <w:tcBorders>
              <w:top w:val="single" w:sz="4" w:space="0" w:color="000000"/>
              <w:left w:val="single" w:sz="4" w:space="0" w:color="000000"/>
              <w:bottom w:val="single" w:sz="4" w:space="0" w:color="000000"/>
              <w:right w:val="single" w:sz="4" w:space="0" w:color="000000"/>
            </w:tcBorders>
            <w:vAlign w:val="center"/>
          </w:tcPr>
          <w:p w14:paraId="0C863B10"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bCs/>
                <w:sz w:val="22"/>
              </w:rPr>
              <w:t>Wbudowany czujnik otwarcia obudowy współpracujący z BIOS i kartą zarządzającą.</w:t>
            </w:r>
          </w:p>
        </w:tc>
      </w:tr>
      <w:tr w:rsidR="0067758C" w14:paraId="11839964" w14:textId="77777777">
        <w:trPr>
          <w:trHeight w:val="230"/>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23B5B41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12. Karta zarządzania</w:t>
            </w:r>
          </w:p>
        </w:tc>
        <w:tc>
          <w:tcPr>
            <w:tcW w:w="7182" w:type="dxa"/>
            <w:tcBorders>
              <w:top w:val="single" w:sz="4" w:space="0" w:color="000000"/>
              <w:left w:val="single" w:sz="4" w:space="0" w:color="000000"/>
              <w:bottom w:val="single" w:sz="4" w:space="0" w:color="000000"/>
              <w:right w:val="single" w:sz="4" w:space="0" w:color="000000"/>
            </w:tcBorders>
            <w:vAlign w:val="center"/>
          </w:tcPr>
          <w:p w14:paraId="0CCB30ED" w14:textId="77777777" w:rsidR="0067758C" w:rsidRDefault="00B40E30">
            <w:pPr>
              <w:spacing w:after="0" w:line="360" w:lineRule="auto"/>
              <w:rPr>
                <w:rFonts w:asciiTheme="minorHAnsi" w:hAnsiTheme="minorHAnsi" w:cstheme="minorHAnsi"/>
              </w:rPr>
            </w:pPr>
            <w:r>
              <w:rPr>
                <w:rFonts w:asciiTheme="minorHAnsi" w:hAnsiTheme="minorHAnsi" w:cstheme="minorHAnsi"/>
                <w:sz w:val="22"/>
              </w:rPr>
              <w:t>Niezależna od zainstalowanego na serwerze systemu operacyjnego posiadająca dedykowany port Gigabit Ethernet RJ-45 i umożliwiająca:</w:t>
            </w:r>
          </w:p>
          <w:p w14:paraId="6A20A1A7"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zdalny dostęp do graficznego interfejsu Web karty zarządzającej;</w:t>
            </w:r>
          </w:p>
          <w:p w14:paraId="00E66E4C"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zdalne monitorowanie i informowanie o statusie serwera (m.in. prędkości obrotowej wentylatorów, konfiguracji serwera);</w:t>
            </w:r>
          </w:p>
          <w:p w14:paraId="2321F8EE"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szyfrowane połączenie (TLS) oraz autentykacje i autoryzację użytkownika;</w:t>
            </w:r>
          </w:p>
          <w:p w14:paraId="69579974"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podmontowania zdalnych wirtualnych napędów;</w:t>
            </w:r>
          </w:p>
          <w:p w14:paraId="60A6D80F"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wirtualną konsolę z dostępem do myszy, klawiatury;</w:t>
            </w:r>
          </w:p>
          <w:p w14:paraId="7BBBA298"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wsparcie dla IPv6;</w:t>
            </w:r>
          </w:p>
          <w:p w14:paraId="685997AE" w14:textId="77777777" w:rsidR="0067758C" w:rsidRDefault="00B40E30" w:rsidP="00AB0F84">
            <w:pPr>
              <w:numPr>
                <w:ilvl w:val="0"/>
                <w:numId w:val="81"/>
              </w:numPr>
              <w:spacing w:after="0" w:line="360" w:lineRule="auto"/>
              <w:ind w:right="0"/>
              <w:contextualSpacing/>
              <w:jc w:val="left"/>
              <w:rPr>
                <w:rFonts w:asciiTheme="minorHAnsi" w:hAnsiTheme="minorHAnsi" w:cstheme="minorHAnsi"/>
                <w:lang w:val="en-US"/>
              </w:rPr>
            </w:pPr>
            <w:proofErr w:type="spellStart"/>
            <w:r>
              <w:rPr>
                <w:rFonts w:asciiTheme="minorHAnsi" w:hAnsiTheme="minorHAnsi" w:cstheme="minorHAnsi"/>
                <w:sz w:val="22"/>
                <w:lang w:val="en-US"/>
              </w:rPr>
              <w:t>wsparcie</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dla</w:t>
            </w:r>
            <w:proofErr w:type="spellEnd"/>
            <w:r>
              <w:rPr>
                <w:rFonts w:asciiTheme="minorHAnsi" w:hAnsiTheme="minorHAnsi" w:cstheme="minorHAnsi"/>
                <w:sz w:val="22"/>
                <w:lang w:val="en-US"/>
              </w:rPr>
              <w:t xml:space="preserve"> WSMAN (Web Service for Management); SNMP; IPMI2.0, SSH, Redfish;</w:t>
            </w:r>
          </w:p>
          <w:p w14:paraId="501CCECB"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zdalnego monitorowania w czasie rzeczywistym poboru prądu przez serwer;</w:t>
            </w:r>
          </w:p>
          <w:p w14:paraId="7C3620C0"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zdalnego ustawienia limitu poboru prądu przez konkretny serwer;</w:t>
            </w:r>
          </w:p>
          <w:p w14:paraId="4393723E"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integracja z Active Directory;</w:t>
            </w:r>
          </w:p>
          <w:p w14:paraId="0A927E2E"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lastRenderedPageBreak/>
              <w:t>możliwość obsługi przez dwóch administratorów jednocześnie;</w:t>
            </w:r>
          </w:p>
          <w:p w14:paraId="30FF7365"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 xml:space="preserve">wsparcie dla </w:t>
            </w:r>
            <w:proofErr w:type="spellStart"/>
            <w:r>
              <w:rPr>
                <w:rFonts w:asciiTheme="minorHAnsi" w:hAnsiTheme="minorHAnsi" w:cstheme="minorHAnsi"/>
                <w:sz w:val="22"/>
              </w:rPr>
              <w:t>dynamic</w:t>
            </w:r>
            <w:proofErr w:type="spellEnd"/>
            <w:r>
              <w:rPr>
                <w:rFonts w:asciiTheme="minorHAnsi" w:hAnsiTheme="minorHAnsi" w:cstheme="minorHAnsi"/>
                <w:sz w:val="22"/>
              </w:rPr>
              <w:t xml:space="preserve"> DNS;</w:t>
            </w:r>
          </w:p>
          <w:p w14:paraId="52FAA482"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wysyłanie do administratora maila z powiadomieniem o awarii lub zmianie konfiguracji sprzętowej.</w:t>
            </w:r>
          </w:p>
          <w:p w14:paraId="7485FF9E" w14:textId="77777777" w:rsidR="0067758C" w:rsidRDefault="00B40E30" w:rsidP="00AB0F84">
            <w:pPr>
              <w:numPr>
                <w:ilvl w:val="0"/>
                <w:numId w:val="81"/>
              </w:numPr>
              <w:spacing w:after="0" w:line="360" w:lineRule="auto"/>
              <w:ind w:right="0"/>
              <w:contextualSpacing/>
              <w:jc w:val="left"/>
              <w:rPr>
                <w:rFonts w:asciiTheme="minorHAnsi" w:hAnsiTheme="minorHAnsi" w:cstheme="minorHAnsi"/>
              </w:rPr>
            </w:pPr>
            <w:r>
              <w:rPr>
                <w:rFonts w:asciiTheme="minorHAnsi" w:hAnsiTheme="minorHAnsi" w:cstheme="minorHAnsi"/>
                <w:sz w:val="22"/>
              </w:rPr>
              <w:t>możliwość bezpośredniego zarządzania poprzez dedykowany port USB na przednim panelu serwera</w:t>
            </w:r>
          </w:p>
          <w:p w14:paraId="53AC3BEB" w14:textId="77777777" w:rsidR="0067758C" w:rsidRDefault="0067758C">
            <w:pPr>
              <w:spacing w:after="0" w:line="360" w:lineRule="auto"/>
              <w:rPr>
                <w:rFonts w:asciiTheme="minorHAnsi" w:hAnsiTheme="minorHAnsi" w:cstheme="minorHAnsi"/>
              </w:rPr>
            </w:pPr>
          </w:p>
        </w:tc>
      </w:tr>
      <w:tr w:rsidR="0067758C" w14:paraId="08E65BD3" w14:textId="77777777">
        <w:trPr>
          <w:trHeight w:val="230"/>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00A03DD7" w14:textId="77777777" w:rsidR="0067758C" w:rsidRDefault="00B40E30">
            <w:pPr>
              <w:spacing w:after="0" w:line="360" w:lineRule="auto"/>
              <w:ind w:left="0" w:right="0" w:firstLine="0"/>
              <w:jc w:val="left"/>
              <w:rPr>
                <w:rFonts w:asciiTheme="minorHAnsi" w:hAnsiTheme="minorHAnsi" w:cstheme="minorHAnsi"/>
              </w:rPr>
            </w:pPr>
            <w:r>
              <w:rPr>
                <w:rFonts w:asciiTheme="minorHAnsi" w:hAnsiTheme="minorHAnsi" w:cstheme="minorHAnsi"/>
                <w:sz w:val="22"/>
              </w:rPr>
              <w:lastRenderedPageBreak/>
              <w:t xml:space="preserve">13. Certyfikaty i oświadczenia </w:t>
            </w:r>
          </w:p>
        </w:tc>
        <w:tc>
          <w:tcPr>
            <w:tcW w:w="7182" w:type="dxa"/>
            <w:tcBorders>
              <w:top w:val="single" w:sz="4" w:space="0" w:color="000000"/>
              <w:left w:val="single" w:sz="4" w:space="0" w:color="000000"/>
              <w:bottom w:val="single" w:sz="4" w:space="0" w:color="000000"/>
              <w:right w:val="single" w:sz="4" w:space="0" w:color="000000"/>
            </w:tcBorders>
            <w:vAlign w:val="center"/>
          </w:tcPr>
          <w:p w14:paraId="1E71108A" w14:textId="77777777" w:rsidR="0067758C" w:rsidRDefault="00B40E30" w:rsidP="00AB0F84">
            <w:pPr>
              <w:numPr>
                <w:ilvl w:val="0"/>
                <w:numId w:val="311"/>
              </w:numPr>
              <w:spacing w:after="120" w:line="360" w:lineRule="auto"/>
              <w:ind w:right="0"/>
              <w:contextualSpacing/>
              <w:jc w:val="left"/>
              <w:rPr>
                <w:rFonts w:asciiTheme="minorHAnsi" w:hAnsiTheme="minorHAnsi" w:cstheme="minorHAnsi"/>
                <w:color w:val="auto"/>
                <w:lang w:eastAsia="ar-SA"/>
              </w:rPr>
            </w:pPr>
            <w:r>
              <w:rPr>
                <w:rFonts w:asciiTheme="minorHAnsi" w:hAnsiTheme="minorHAnsi" w:cstheme="minorHAnsi"/>
                <w:color w:val="auto"/>
                <w:sz w:val="22"/>
              </w:rPr>
              <w:t xml:space="preserve">Oferowany serwer musi posiadać europejską deklarację zgodności </w:t>
            </w:r>
            <w:r>
              <w:rPr>
                <w:rFonts w:asciiTheme="minorHAnsi" w:hAnsiTheme="minorHAnsi" w:cstheme="minorHAnsi"/>
                <w:b/>
                <w:color w:val="auto"/>
                <w:sz w:val="22"/>
              </w:rPr>
              <w:t xml:space="preserve">CE </w:t>
            </w:r>
            <w:r>
              <w:rPr>
                <w:rFonts w:asciiTheme="minorHAnsi" w:hAnsiTheme="minorHAnsi" w:cstheme="minorHAnsi"/>
                <w:color w:val="auto"/>
                <w:sz w:val="22"/>
              </w:rPr>
              <w:t>-</w:t>
            </w:r>
            <w:r>
              <w:rPr>
                <w:rFonts w:asciiTheme="minorHAnsi" w:hAnsiTheme="minorHAnsi" w:cstheme="minorHAnsi"/>
                <w:b/>
                <w:sz w:val="22"/>
              </w:rPr>
              <w:t xml:space="preserve"> oświadczenie zawarte w Formularzu ofertowym.</w:t>
            </w:r>
          </w:p>
          <w:p w14:paraId="729430C8" w14:textId="77777777" w:rsidR="0067758C" w:rsidRDefault="00B40E30" w:rsidP="00AB0F84">
            <w:pPr>
              <w:numPr>
                <w:ilvl w:val="0"/>
                <w:numId w:val="311"/>
              </w:numPr>
              <w:spacing w:after="120" w:line="360" w:lineRule="auto"/>
              <w:ind w:right="0"/>
              <w:contextualSpacing/>
              <w:jc w:val="left"/>
              <w:rPr>
                <w:rFonts w:asciiTheme="minorHAnsi" w:hAnsiTheme="minorHAnsi" w:cstheme="minorHAnsi"/>
                <w:color w:val="auto"/>
                <w:lang w:eastAsia="ar-SA"/>
              </w:rPr>
            </w:pPr>
            <w:r>
              <w:rPr>
                <w:rFonts w:asciiTheme="minorHAnsi" w:hAnsiTheme="minorHAnsi" w:cstheme="minorHAnsi"/>
                <w:sz w:val="22"/>
              </w:rPr>
              <w:t xml:space="preserve">Oferowany serwer musi być wyprodukowany zgodnie z normą ISO9001 oraz ISO 14001 </w:t>
            </w:r>
            <w:r>
              <w:rPr>
                <w:rFonts w:asciiTheme="minorHAnsi" w:hAnsiTheme="minorHAnsi" w:cstheme="minorHAnsi"/>
                <w:color w:val="auto"/>
                <w:sz w:val="22"/>
              </w:rPr>
              <w:t>-</w:t>
            </w:r>
            <w:r>
              <w:rPr>
                <w:rFonts w:asciiTheme="minorHAnsi" w:hAnsiTheme="minorHAnsi" w:cstheme="minorHAnsi"/>
                <w:b/>
                <w:sz w:val="22"/>
              </w:rPr>
              <w:t xml:space="preserve"> oświadczenie zawarte w Formularzu ofertowym.</w:t>
            </w:r>
          </w:p>
          <w:p w14:paraId="3A206C45" w14:textId="77777777" w:rsidR="0067758C" w:rsidRDefault="00B40E30" w:rsidP="00AB0F84">
            <w:pPr>
              <w:numPr>
                <w:ilvl w:val="0"/>
                <w:numId w:val="311"/>
              </w:numPr>
              <w:spacing w:after="120" w:line="360" w:lineRule="auto"/>
              <w:ind w:right="0"/>
              <w:contextualSpacing/>
              <w:rPr>
                <w:rFonts w:asciiTheme="minorHAnsi" w:hAnsiTheme="minorHAnsi" w:cstheme="minorHAnsi"/>
              </w:rPr>
            </w:pPr>
            <w:r>
              <w:rPr>
                <w:rFonts w:asciiTheme="minorHAnsi" w:hAnsiTheme="minorHAnsi" w:cstheme="minorHAnsi"/>
                <w:bCs/>
                <w:color w:val="auto"/>
                <w:sz w:val="22"/>
              </w:rPr>
              <w:t>Oferowany serwer</w:t>
            </w:r>
            <w:r>
              <w:rPr>
                <w:rFonts w:asciiTheme="minorHAnsi" w:hAnsiTheme="minorHAnsi" w:cstheme="minorHAnsi"/>
                <w:b/>
                <w:color w:val="auto"/>
                <w:sz w:val="22"/>
              </w:rPr>
              <w:t xml:space="preserve"> </w:t>
            </w:r>
            <w:r>
              <w:rPr>
                <w:rFonts w:asciiTheme="minorHAnsi" w:hAnsiTheme="minorHAnsi" w:cstheme="minorHAnsi"/>
                <w:color w:val="auto"/>
                <w:sz w:val="22"/>
              </w:rPr>
              <w:t xml:space="preserve">musi znajdować się na liście Windows Server </w:t>
            </w:r>
            <w:proofErr w:type="spellStart"/>
            <w:r>
              <w:rPr>
                <w:rFonts w:asciiTheme="minorHAnsi" w:hAnsiTheme="minorHAnsi" w:cstheme="minorHAnsi"/>
                <w:color w:val="auto"/>
                <w:sz w:val="22"/>
              </w:rPr>
              <w:t>Catalog</w:t>
            </w:r>
            <w:proofErr w:type="spellEnd"/>
            <w:r>
              <w:rPr>
                <w:rFonts w:asciiTheme="minorHAnsi" w:hAnsiTheme="minorHAnsi" w:cstheme="minorHAnsi"/>
                <w:color w:val="auto"/>
                <w:sz w:val="22"/>
              </w:rPr>
              <w:t xml:space="preserve"> i posiadać status „</w:t>
            </w:r>
            <w:proofErr w:type="spellStart"/>
            <w:r>
              <w:rPr>
                <w:rFonts w:asciiTheme="minorHAnsi" w:hAnsiTheme="minorHAnsi" w:cstheme="minorHAnsi"/>
                <w:color w:val="auto"/>
                <w:sz w:val="22"/>
              </w:rPr>
              <w:t>Certified</w:t>
            </w:r>
            <w:proofErr w:type="spellEnd"/>
            <w:r>
              <w:rPr>
                <w:rFonts w:asciiTheme="minorHAnsi" w:hAnsiTheme="minorHAnsi" w:cstheme="minorHAnsi"/>
                <w:color w:val="auto"/>
                <w:sz w:val="22"/>
              </w:rPr>
              <w:t xml:space="preserve"> for Windows” dla systemów Microsoft Windows 2016, Microsoft Windows 2019 -</w:t>
            </w:r>
            <w:r>
              <w:rPr>
                <w:rFonts w:asciiTheme="minorHAnsi" w:hAnsiTheme="minorHAnsi" w:cstheme="minorHAnsi"/>
                <w:b/>
                <w:sz w:val="22"/>
              </w:rPr>
              <w:t xml:space="preserve"> oświadczenie zawarte w Formularzu ofertowym.</w:t>
            </w:r>
          </w:p>
        </w:tc>
      </w:tr>
      <w:tr w:rsidR="0067758C" w14:paraId="4545911E" w14:textId="77777777">
        <w:trPr>
          <w:trHeight w:val="230"/>
          <w:jc w:val="center"/>
        </w:trPr>
        <w:tc>
          <w:tcPr>
            <w:tcW w:w="2523" w:type="dxa"/>
            <w:tcBorders>
              <w:top w:val="single" w:sz="4" w:space="0" w:color="000000"/>
              <w:left w:val="single" w:sz="4" w:space="0" w:color="000000"/>
              <w:bottom w:val="single" w:sz="4" w:space="0" w:color="000000"/>
              <w:right w:val="single" w:sz="4" w:space="0" w:color="000000"/>
            </w:tcBorders>
            <w:vAlign w:val="center"/>
          </w:tcPr>
          <w:p w14:paraId="085D6F71" w14:textId="77777777" w:rsidR="0067758C" w:rsidRDefault="00B40E30">
            <w:pPr>
              <w:spacing w:after="0" w:line="360" w:lineRule="auto"/>
              <w:ind w:left="0" w:right="0" w:firstLine="0"/>
              <w:jc w:val="left"/>
              <w:rPr>
                <w:rFonts w:asciiTheme="minorHAnsi" w:hAnsiTheme="minorHAnsi" w:cstheme="minorHAnsi"/>
              </w:rPr>
            </w:pPr>
            <w:r>
              <w:rPr>
                <w:rFonts w:asciiTheme="minorHAnsi" w:hAnsiTheme="minorHAnsi" w:cstheme="minorHAnsi"/>
                <w:sz w:val="22"/>
              </w:rPr>
              <w:t>14. Dokumentacja użytkownika</w:t>
            </w:r>
          </w:p>
        </w:tc>
        <w:tc>
          <w:tcPr>
            <w:tcW w:w="7182" w:type="dxa"/>
            <w:tcBorders>
              <w:top w:val="single" w:sz="4" w:space="0" w:color="000000"/>
              <w:left w:val="single" w:sz="4" w:space="0" w:color="000000"/>
              <w:bottom w:val="single" w:sz="4" w:space="0" w:color="000000"/>
              <w:right w:val="single" w:sz="4" w:space="0" w:color="000000"/>
            </w:tcBorders>
            <w:vAlign w:val="center"/>
          </w:tcPr>
          <w:p w14:paraId="038907F7" w14:textId="105B3692" w:rsidR="0067758C" w:rsidRPr="00B40E30" w:rsidRDefault="0067758C">
            <w:pPr>
              <w:spacing w:after="0" w:line="360" w:lineRule="auto"/>
              <w:rPr>
                <w:rFonts w:asciiTheme="minorHAnsi" w:hAnsiTheme="minorHAnsi" w:cstheme="minorHAnsi"/>
                <w:sz w:val="22"/>
              </w:rPr>
            </w:pPr>
          </w:p>
          <w:p w14:paraId="3B032DE7" w14:textId="77777777" w:rsidR="0067758C" w:rsidRPr="00B40E30" w:rsidRDefault="00B40E30">
            <w:pPr>
              <w:spacing w:after="0" w:line="360" w:lineRule="auto"/>
              <w:rPr>
                <w:rFonts w:asciiTheme="minorHAnsi" w:hAnsiTheme="minorHAnsi" w:cstheme="minorHAnsi"/>
                <w:sz w:val="22"/>
              </w:rPr>
            </w:pPr>
            <w:r w:rsidRPr="00B40E30">
              <w:rPr>
                <w:rFonts w:asciiTheme="minorHAnsi" w:hAnsiTheme="minorHAnsi" w:cstheme="minorHAnsi"/>
                <w:sz w:val="22"/>
              </w:rPr>
              <w:t>Zamawiający wymaga kompletu standardowej dokumentacji dla użytkownika w języku polskim w formie papierowej lub elektronicznej, jeżeli producent nie dysponuje taką dokumentacją dopuszcza się również dokumentację w języku angielskim</w:t>
            </w:r>
          </w:p>
          <w:p w14:paraId="0404BFFA" w14:textId="77777777" w:rsidR="0067758C" w:rsidRPr="00B40E30" w:rsidRDefault="0067758C">
            <w:pPr>
              <w:spacing w:after="0" w:line="360" w:lineRule="auto"/>
              <w:rPr>
                <w:rFonts w:asciiTheme="minorHAnsi" w:hAnsiTheme="minorHAnsi" w:cstheme="minorHAnsi"/>
              </w:rPr>
            </w:pPr>
          </w:p>
        </w:tc>
      </w:tr>
    </w:tbl>
    <w:p w14:paraId="18DD07B0" w14:textId="77777777" w:rsidR="0067758C" w:rsidRDefault="00B40E30" w:rsidP="00AB0F84">
      <w:pPr>
        <w:pStyle w:val="Nagwek3"/>
        <w:numPr>
          <w:ilvl w:val="2"/>
          <w:numId w:val="355"/>
        </w:numPr>
        <w:ind w:right="38"/>
      </w:pPr>
      <w:bookmarkStart w:id="169" w:name="_Toc45267663"/>
      <w:r>
        <w:t>Serwer bazodanowy</w:t>
      </w:r>
      <w:bookmarkEnd w:id="169"/>
    </w:p>
    <w:p w14:paraId="727CB1F7" w14:textId="77777777" w:rsidR="0067758C" w:rsidRDefault="00B40E30">
      <w:pPr>
        <w:spacing w:after="0" w:line="360" w:lineRule="auto"/>
        <w:rPr>
          <w:rFonts w:asciiTheme="minorHAnsi" w:hAnsiTheme="minorHAnsi"/>
          <w:sz w:val="22"/>
        </w:rPr>
      </w:pPr>
      <w:r>
        <w:rPr>
          <w:rFonts w:asciiTheme="minorHAnsi" w:hAnsiTheme="minorHAnsi"/>
          <w:sz w:val="22"/>
        </w:rPr>
        <w:t>Wymagane jest dostarczenie 1 szt. Serwera spełniającego poniżej opisane minimalne parametry funkcjonalne:</w:t>
      </w:r>
    </w:p>
    <w:tbl>
      <w:tblPr>
        <w:tblW w:w="9781" w:type="dxa"/>
        <w:jc w:val="center"/>
        <w:tblCellMar>
          <w:left w:w="70" w:type="dxa"/>
          <w:right w:w="70" w:type="dxa"/>
        </w:tblCellMar>
        <w:tblLook w:val="0000" w:firstRow="0" w:lastRow="0" w:firstColumn="0" w:lastColumn="0" w:noHBand="0" w:noVBand="0"/>
      </w:tblPr>
      <w:tblGrid>
        <w:gridCol w:w="2601"/>
        <w:gridCol w:w="7180"/>
      </w:tblGrid>
      <w:tr w:rsidR="0067758C" w14:paraId="548DC876" w14:textId="77777777">
        <w:trPr>
          <w:jc w:val="center"/>
        </w:trPr>
        <w:tc>
          <w:tcPr>
            <w:tcW w:w="260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4C4586D"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Cecha</w:t>
            </w:r>
          </w:p>
        </w:tc>
        <w:tc>
          <w:tcPr>
            <w:tcW w:w="717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B8125A3" w14:textId="77777777" w:rsidR="0067758C" w:rsidRDefault="00B40E30">
            <w:pPr>
              <w:spacing w:after="0" w:line="360" w:lineRule="auto"/>
              <w:ind w:left="0" w:right="0" w:firstLine="0"/>
              <w:jc w:val="center"/>
              <w:rPr>
                <w:rFonts w:asciiTheme="minorHAnsi" w:hAnsiTheme="minorHAnsi" w:cstheme="minorHAnsi"/>
                <w:b/>
                <w:caps/>
              </w:rPr>
            </w:pPr>
            <w:r>
              <w:rPr>
                <w:rFonts w:asciiTheme="minorHAnsi" w:hAnsiTheme="minorHAnsi" w:cstheme="minorHAnsi"/>
                <w:b/>
                <w:caps/>
                <w:sz w:val="22"/>
              </w:rPr>
              <w:t>Wymagania minimalne</w:t>
            </w:r>
          </w:p>
        </w:tc>
      </w:tr>
      <w:tr w:rsidR="0067758C" w14:paraId="38061258"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5E504695"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 Obudowa</w:t>
            </w:r>
          </w:p>
        </w:tc>
        <w:tc>
          <w:tcPr>
            <w:tcW w:w="7179" w:type="dxa"/>
            <w:tcBorders>
              <w:top w:val="single" w:sz="4" w:space="0" w:color="000000"/>
              <w:left w:val="single" w:sz="4" w:space="0" w:color="000000"/>
              <w:bottom w:val="single" w:sz="4" w:space="0" w:color="000000"/>
              <w:right w:val="single" w:sz="4" w:space="0" w:color="000000"/>
            </w:tcBorders>
            <w:vAlign w:val="center"/>
          </w:tcPr>
          <w:p w14:paraId="48B0BBAA" w14:textId="77777777" w:rsidR="0067758C" w:rsidRDefault="00B40E30" w:rsidP="00AB0F84">
            <w:pPr>
              <w:numPr>
                <w:ilvl w:val="0"/>
                <w:numId w:val="316"/>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Obudowa </w:t>
            </w:r>
            <w:proofErr w:type="spellStart"/>
            <w:r>
              <w:rPr>
                <w:rFonts w:asciiTheme="minorHAnsi" w:hAnsiTheme="minorHAnsi" w:cstheme="minorHAnsi"/>
                <w:sz w:val="22"/>
              </w:rPr>
              <w:t>Rack</w:t>
            </w:r>
            <w:proofErr w:type="spellEnd"/>
            <w:r>
              <w:rPr>
                <w:rFonts w:asciiTheme="minorHAnsi" w:hAnsiTheme="minorHAnsi" w:cstheme="minorHAnsi"/>
                <w:sz w:val="22"/>
              </w:rPr>
              <w:t xml:space="preserve"> o wysokości max 2U wraz z kompletem wysuwanych szyn umożliwiających montaż w szafie </w:t>
            </w:r>
            <w:proofErr w:type="spellStart"/>
            <w:r>
              <w:rPr>
                <w:rFonts w:asciiTheme="minorHAnsi" w:hAnsiTheme="minorHAnsi" w:cstheme="minorHAnsi"/>
                <w:sz w:val="22"/>
              </w:rPr>
              <w:t>rack</w:t>
            </w:r>
            <w:proofErr w:type="spellEnd"/>
            <w:r>
              <w:rPr>
                <w:rFonts w:asciiTheme="minorHAnsi" w:hAnsiTheme="minorHAnsi" w:cstheme="minorHAnsi"/>
                <w:sz w:val="22"/>
              </w:rPr>
              <w:t xml:space="preserve"> i wysuwanie serwera do celów serwisowych oraz organizatorem do kabli. </w:t>
            </w:r>
          </w:p>
          <w:p w14:paraId="3F1C3410" w14:textId="77777777" w:rsidR="0067758C" w:rsidRDefault="00B40E30" w:rsidP="00AB0F84">
            <w:pPr>
              <w:numPr>
                <w:ilvl w:val="0"/>
                <w:numId w:val="316"/>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t>Obudowa musi mieć możliwość instalacji przynajmniej 8 dysków 3.5” Hot Plug.</w:t>
            </w:r>
          </w:p>
        </w:tc>
      </w:tr>
      <w:tr w:rsidR="0067758C" w14:paraId="4AED44CD"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5BFA8D36"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2. Płyta główna</w:t>
            </w:r>
          </w:p>
        </w:tc>
        <w:tc>
          <w:tcPr>
            <w:tcW w:w="7179" w:type="dxa"/>
            <w:tcBorders>
              <w:top w:val="single" w:sz="4" w:space="0" w:color="000000"/>
              <w:left w:val="single" w:sz="4" w:space="0" w:color="000000"/>
              <w:bottom w:val="single" w:sz="4" w:space="0" w:color="000000"/>
              <w:right w:val="single" w:sz="4" w:space="0" w:color="000000"/>
            </w:tcBorders>
            <w:vAlign w:val="center"/>
          </w:tcPr>
          <w:p w14:paraId="36084941" w14:textId="77777777" w:rsidR="0067758C" w:rsidRDefault="00B40E30" w:rsidP="00AB0F84">
            <w:pPr>
              <w:numPr>
                <w:ilvl w:val="0"/>
                <w:numId w:val="317"/>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Płyta główna z możliwością zainstalowania do dwóch procesorów. </w:t>
            </w:r>
          </w:p>
          <w:p w14:paraId="76EF0705" w14:textId="77777777" w:rsidR="0067758C" w:rsidRDefault="00B40E30" w:rsidP="00AB0F84">
            <w:pPr>
              <w:numPr>
                <w:ilvl w:val="0"/>
                <w:numId w:val="317"/>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lastRenderedPageBreak/>
              <w:t>Płyta główna musi być zaprojektowana przez producenta serwera i oznaczona jego znakiem firmowym.</w:t>
            </w:r>
          </w:p>
        </w:tc>
      </w:tr>
      <w:tr w:rsidR="0067758C" w14:paraId="2ECC99DF"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0B753B3A"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lastRenderedPageBreak/>
              <w:t>3. Chipset</w:t>
            </w:r>
          </w:p>
        </w:tc>
        <w:tc>
          <w:tcPr>
            <w:tcW w:w="7179" w:type="dxa"/>
            <w:tcBorders>
              <w:top w:val="single" w:sz="4" w:space="0" w:color="000000"/>
              <w:left w:val="single" w:sz="4" w:space="0" w:color="000000"/>
              <w:bottom w:val="single" w:sz="4" w:space="0" w:color="000000"/>
              <w:right w:val="single" w:sz="4" w:space="0" w:color="000000"/>
            </w:tcBorders>
            <w:vAlign w:val="center"/>
          </w:tcPr>
          <w:p w14:paraId="2B6DCFE0"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bCs/>
                <w:sz w:val="22"/>
              </w:rPr>
              <w:t>Dedykowany przez producenta procesora do pracy w serwerach dwuprocesorowych</w:t>
            </w:r>
          </w:p>
        </w:tc>
      </w:tr>
      <w:tr w:rsidR="0067758C" w14:paraId="57D21EFD" w14:textId="77777777">
        <w:trPr>
          <w:trHeight w:val="930"/>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7A37BD26"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4. Procesor</w:t>
            </w:r>
          </w:p>
        </w:tc>
        <w:tc>
          <w:tcPr>
            <w:tcW w:w="7179" w:type="dxa"/>
            <w:tcBorders>
              <w:top w:val="single" w:sz="4" w:space="0" w:color="000000"/>
              <w:left w:val="single" w:sz="4" w:space="0" w:color="000000"/>
              <w:bottom w:val="single" w:sz="4" w:space="0" w:color="000000"/>
              <w:right w:val="single" w:sz="4" w:space="0" w:color="000000"/>
            </w:tcBorders>
            <w:vAlign w:val="center"/>
          </w:tcPr>
          <w:p w14:paraId="47606366"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Zainstalowany jeden procesor ośmiordzeniowy x86 min. 2.1GHz, dedykowany do pracy z zaoferowanym serwerem umożliwiający osiągnięcie wyniku min. 72 pkt w teście SPECrate2017_int_base dostępnym na stronie www.spec.org dla dwóch procesorów.</w:t>
            </w:r>
          </w:p>
        </w:tc>
      </w:tr>
      <w:tr w:rsidR="0067758C" w14:paraId="451FCABF"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32FBAF12"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5. RAM</w:t>
            </w:r>
          </w:p>
        </w:tc>
        <w:tc>
          <w:tcPr>
            <w:tcW w:w="7179" w:type="dxa"/>
            <w:tcBorders>
              <w:top w:val="single" w:sz="4" w:space="0" w:color="000000"/>
              <w:left w:val="single" w:sz="4" w:space="0" w:color="000000"/>
              <w:bottom w:val="single" w:sz="4" w:space="0" w:color="000000"/>
              <w:right w:val="single" w:sz="4" w:space="0" w:color="000000"/>
            </w:tcBorders>
            <w:vAlign w:val="center"/>
          </w:tcPr>
          <w:p w14:paraId="7C78133D" w14:textId="77777777" w:rsidR="0067758C" w:rsidRDefault="00B40E30" w:rsidP="00AB0F84">
            <w:pPr>
              <w:numPr>
                <w:ilvl w:val="0"/>
                <w:numId w:val="318"/>
              </w:numPr>
              <w:spacing w:after="0" w:line="360" w:lineRule="auto"/>
              <w:ind w:right="0"/>
              <w:contextualSpacing/>
              <w:rPr>
                <w:rFonts w:asciiTheme="minorHAnsi" w:hAnsiTheme="minorHAnsi" w:cstheme="minorHAnsi"/>
              </w:rPr>
            </w:pPr>
            <w:r>
              <w:rPr>
                <w:rFonts w:asciiTheme="minorHAnsi" w:hAnsiTheme="minorHAnsi" w:cstheme="minorHAnsi"/>
                <w:sz w:val="22"/>
              </w:rPr>
              <w:t>Min. 128GB RDIMM 2666MT/s, na płycie głównej powinny znajdować się minimum 16 slotów przeznaczonych do rozbudowy pamięci.</w:t>
            </w:r>
            <w:r>
              <w:rPr>
                <w:rFonts w:asciiTheme="minorHAnsi" w:hAnsiTheme="minorHAnsi" w:cstheme="minorHAnsi"/>
                <w:color w:val="00B050"/>
                <w:sz w:val="22"/>
              </w:rPr>
              <w:t xml:space="preserve"> </w:t>
            </w:r>
            <w:r>
              <w:rPr>
                <w:rFonts w:asciiTheme="minorHAnsi" w:hAnsiTheme="minorHAnsi" w:cstheme="minorHAnsi"/>
                <w:color w:val="auto"/>
                <w:sz w:val="22"/>
              </w:rPr>
              <w:t>Zainstalowana pamięć powinna zajmować maksymalnie połowę wszystkich slotów.</w:t>
            </w:r>
          </w:p>
          <w:p w14:paraId="2586F2DD" w14:textId="77777777" w:rsidR="0067758C" w:rsidRDefault="00B40E30" w:rsidP="00AB0F84">
            <w:pPr>
              <w:numPr>
                <w:ilvl w:val="0"/>
                <w:numId w:val="318"/>
              </w:numPr>
              <w:spacing w:after="0" w:line="360" w:lineRule="auto"/>
              <w:ind w:right="0"/>
              <w:contextualSpacing/>
              <w:rPr>
                <w:rFonts w:asciiTheme="minorHAnsi" w:eastAsiaTheme="minorHAnsi" w:hAnsiTheme="minorHAnsi" w:cstheme="minorHAnsi"/>
                <w:color w:val="auto"/>
                <w:lang w:eastAsia="en-US"/>
              </w:rPr>
            </w:pPr>
            <w:r>
              <w:rPr>
                <w:rFonts w:asciiTheme="minorHAnsi" w:hAnsiTheme="minorHAnsi" w:cstheme="minorHAnsi"/>
                <w:sz w:val="22"/>
              </w:rPr>
              <w:t>Płyta główna powinna obsługiwać do min. 1TB pamięci RAM.</w:t>
            </w:r>
          </w:p>
        </w:tc>
      </w:tr>
      <w:tr w:rsidR="0067758C" w:rsidRPr="00D66EA9" w14:paraId="73D3E709"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6FB1DFA5"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6. Zabezpieczenia pamięci RAM</w:t>
            </w:r>
          </w:p>
        </w:tc>
        <w:tc>
          <w:tcPr>
            <w:tcW w:w="7179" w:type="dxa"/>
            <w:tcBorders>
              <w:top w:val="single" w:sz="4" w:space="0" w:color="000000"/>
              <w:left w:val="single" w:sz="4" w:space="0" w:color="000000"/>
              <w:bottom w:val="single" w:sz="4" w:space="0" w:color="000000"/>
              <w:right w:val="single" w:sz="4" w:space="0" w:color="000000"/>
            </w:tcBorders>
            <w:vAlign w:val="center"/>
          </w:tcPr>
          <w:p w14:paraId="15DDAA1D" w14:textId="77777777" w:rsidR="0067758C" w:rsidRDefault="00B40E30">
            <w:pPr>
              <w:spacing w:after="0" w:line="360" w:lineRule="auto"/>
              <w:ind w:left="0" w:right="0" w:firstLine="0"/>
              <w:rPr>
                <w:rFonts w:asciiTheme="minorHAnsi" w:eastAsiaTheme="minorHAnsi" w:hAnsiTheme="minorHAnsi" w:cstheme="minorHAnsi"/>
                <w:color w:val="auto"/>
                <w:lang w:val="en-US" w:eastAsia="en-US"/>
              </w:rPr>
            </w:pPr>
            <w:r>
              <w:rPr>
                <w:rFonts w:asciiTheme="minorHAnsi" w:hAnsiTheme="minorHAnsi" w:cstheme="minorHAnsi"/>
                <w:sz w:val="22"/>
                <w:lang w:val="en-US"/>
              </w:rPr>
              <w:t>Memory Rank Sparing, Memory Mirror, Failed DIMM isolation, Memory Address Parity Protection, Memory Thermal Throttling</w:t>
            </w:r>
          </w:p>
        </w:tc>
      </w:tr>
      <w:tr w:rsidR="0067758C" w14:paraId="504C3D62"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23532F92"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7. Gniazda PCI</w:t>
            </w:r>
          </w:p>
        </w:tc>
        <w:tc>
          <w:tcPr>
            <w:tcW w:w="7179" w:type="dxa"/>
            <w:tcBorders>
              <w:top w:val="single" w:sz="4" w:space="0" w:color="000000"/>
              <w:left w:val="single" w:sz="4" w:space="0" w:color="000000"/>
              <w:bottom w:val="single" w:sz="4" w:space="0" w:color="000000"/>
              <w:right w:val="single" w:sz="4" w:space="0" w:color="000000"/>
            </w:tcBorders>
            <w:vAlign w:val="center"/>
          </w:tcPr>
          <w:p w14:paraId="4954ABB6"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sz w:val="22"/>
              </w:rPr>
              <w:t xml:space="preserve">Minimum 1 slot pełnej wysokości o prędkości x16 oraz 3 </w:t>
            </w:r>
            <w:proofErr w:type="spellStart"/>
            <w:r>
              <w:rPr>
                <w:rFonts w:asciiTheme="minorHAnsi" w:hAnsiTheme="minorHAnsi" w:cstheme="minorHAnsi"/>
                <w:sz w:val="22"/>
              </w:rPr>
              <w:t>sloty</w:t>
            </w:r>
            <w:proofErr w:type="spellEnd"/>
            <w:r>
              <w:rPr>
                <w:rFonts w:asciiTheme="minorHAnsi" w:hAnsiTheme="minorHAnsi" w:cstheme="minorHAnsi"/>
                <w:sz w:val="22"/>
              </w:rPr>
              <w:t xml:space="preserve"> </w:t>
            </w:r>
            <w:proofErr w:type="spellStart"/>
            <w:r>
              <w:rPr>
                <w:rFonts w:asciiTheme="minorHAnsi" w:hAnsiTheme="minorHAnsi" w:cstheme="minorHAnsi"/>
                <w:sz w:val="22"/>
              </w:rPr>
              <w:t>Low</w:t>
            </w:r>
            <w:proofErr w:type="spellEnd"/>
            <w:r>
              <w:rPr>
                <w:rFonts w:asciiTheme="minorHAnsi" w:hAnsiTheme="minorHAnsi" w:cstheme="minorHAnsi"/>
                <w:sz w:val="22"/>
              </w:rPr>
              <w:t xml:space="preserve"> Profile x16.</w:t>
            </w:r>
          </w:p>
        </w:tc>
      </w:tr>
      <w:tr w:rsidR="0067758C" w14:paraId="4F017AED"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17DBB165"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8. Interfejsy sieciowe /FC/SAS</w:t>
            </w:r>
          </w:p>
        </w:tc>
        <w:tc>
          <w:tcPr>
            <w:tcW w:w="7179" w:type="dxa"/>
            <w:tcBorders>
              <w:top w:val="single" w:sz="4" w:space="0" w:color="000000"/>
              <w:left w:val="single" w:sz="4" w:space="0" w:color="000000"/>
              <w:bottom w:val="single" w:sz="4" w:space="0" w:color="000000"/>
              <w:right w:val="single" w:sz="4" w:space="0" w:color="000000"/>
            </w:tcBorders>
            <w:vAlign w:val="center"/>
          </w:tcPr>
          <w:p w14:paraId="62312C88" w14:textId="77777777" w:rsidR="0067758C" w:rsidRDefault="00B40E30">
            <w:pPr>
              <w:spacing w:after="0" w:line="360" w:lineRule="auto"/>
              <w:ind w:left="720" w:right="0" w:firstLine="0"/>
              <w:contextualSpacing/>
              <w:rPr>
                <w:rFonts w:asciiTheme="minorHAnsi" w:hAnsiTheme="minorHAnsi" w:cstheme="minorHAnsi"/>
              </w:rPr>
            </w:pPr>
            <w:r>
              <w:rPr>
                <w:rFonts w:asciiTheme="minorHAnsi" w:hAnsiTheme="minorHAnsi" w:cstheme="minorHAnsi"/>
                <w:sz w:val="22"/>
              </w:rPr>
              <w:t>Zainstalowane:</w:t>
            </w:r>
          </w:p>
          <w:p w14:paraId="13864A21" w14:textId="77777777" w:rsidR="0067758C" w:rsidRDefault="00B40E30" w:rsidP="00AB0F84">
            <w:pPr>
              <w:numPr>
                <w:ilvl w:val="0"/>
                <w:numId w:val="315"/>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 2 porty Gigabit Ethernet </w:t>
            </w:r>
            <w:proofErr w:type="spellStart"/>
            <w:r>
              <w:rPr>
                <w:rFonts w:asciiTheme="minorHAnsi" w:hAnsiTheme="minorHAnsi" w:cstheme="minorHAnsi"/>
                <w:sz w:val="22"/>
              </w:rPr>
              <w:t>BaseT</w:t>
            </w:r>
            <w:proofErr w:type="spellEnd"/>
            <w:r>
              <w:rPr>
                <w:rFonts w:asciiTheme="minorHAnsi" w:hAnsiTheme="minorHAnsi" w:cstheme="minorHAnsi"/>
                <w:sz w:val="22"/>
              </w:rPr>
              <w:t>;</w:t>
            </w:r>
          </w:p>
          <w:p w14:paraId="21D69CF8" w14:textId="77777777" w:rsidR="0067758C" w:rsidRDefault="00B40E30" w:rsidP="00AB0F84">
            <w:pPr>
              <w:numPr>
                <w:ilvl w:val="0"/>
                <w:numId w:val="315"/>
              </w:numPr>
              <w:spacing w:after="0" w:line="360" w:lineRule="auto"/>
              <w:ind w:right="0"/>
              <w:contextualSpacing/>
              <w:rPr>
                <w:rFonts w:asciiTheme="minorHAnsi" w:hAnsiTheme="minorHAnsi" w:cstheme="minorHAnsi"/>
                <w:lang w:eastAsia="en-US"/>
              </w:rPr>
            </w:pPr>
            <w:r>
              <w:rPr>
                <w:rFonts w:asciiTheme="minorHAnsi" w:hAnsiTheme="minorHAnsi" w:cstheme="minorHAnsi"/>
                <w:sz w:val="22"/>
              </w:rPr>
              <w:t>2 karty dwuportowe 10Gb w standardzie SFP+</w:t>
            </w:r>
          </w:p>
          <w:p w14:paraId="4150ACC9" w14:textId="77777777" w:rsidR="0067758C" w:rsidRDefault="00B40E30" w:rsidP="00AB0F84">
            <w:pPr>
              <w:numPr>
                <w:ilvl w:val="0"/>
                <w:numId w:val="315"/>
              </w:numPr>
              <w:spacing w:after="0" w:line="360" w:lineRule="auto"/>
              <w:ind w:right="0"/>
              <w:contextualSpacing/>
              <w:rPr>
                <w:rFonts w:asciiTheme="minorHAnsi" w:hAnsiTheme="minorHAnsi" w:cstheme="minorHAnsi"/>
                <w:lang w:eastAsia="en-US"/>
              </w:rPr>
            </w:pPr>
            <w:r>
              <w:rPr>
                <w:rFonts w:asciiTheme="minorHAnsi" w:hAnsiTheme="minorHAnsi" w:cstheme="minorHAnsi"/>
                <w:sz w:val="22"/>
              </w:rPr>
              <w:t xml:space="preserve">Należy dostarczyć 2 wkładki SFP+, 10 </w:t>
            </w:r>
            <w:proofErr w:type="spellStart"/>
            <w:r>
              <w:rPr>
                <w:rFonts w:asciiTheme="minorHAnsi" w:hAnsiTheme="minorHAnsi" w:cstheme="minorHAnsi"/>
                <w:sz w:val="22"/>
              </w:rPr>
              <w:t>Gb</w:t>
            </w:r>
            <w:proofErr w:type="spellEnd"/>
            <w:r>
              <w:rPr>
                <w:rFonts w:asciiTheme="minorHAnsi" w:hAnsiTheme="minorHAnsi" w:cstheme="minorHAnsi"/>
                <w:sz w:val="22"/>
              </w:rPr>
              <w:t xml:space="preserve"> SR, Optical </w:t>
            </w:r>
            <w:proofErr w:type="spellStart"/>
            <w:r>
              <w:rPr>
                <w:rFonts w:asciiTheme="minorHAnsi" w:hAnsiTheme="minorHAnsi" w:cstheme="minorHAnsi"/>
                <w:sz w:val="22"/>
              </w:rPr>
              <w:t>Transceiver</w:t>
            </w:r>
            <w:proofErr w:type="spellEnd"/>
            <w:r>
              <w:rPr>
                <w:rFonts w:asciiTheme="minorHAnsi" w:hAnsiTheme="minorHAnsi" w:cstheme="minorHAnsi"/>
                <w:sz w:val="22"/>
              </w:rPr>
              <w:t xml:space="preserve"> w celu podłączenia do przełącznika serwerowego pkt II.1.6 lub dostarczyć dwie sztuki kabli SFP+ to SFP+ 10GbE do łączenia bezpośredniego o długości min. 5m.</w:t>
            </w:r>
          </w:p>
        </w:tc>
      </w:tr>
      <w:tr w:rsidR="0067758C" w14:paraId="09C6FE52"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06D5C31F" w14:textId="77777777" w:rsidR="0067758C" w:rsidRDefault="00B40E30">
            <w:pPr>
              <w:spacing w:after="0" w:line="360" w:lineRule="auto"/>
              <w:ind w:left="0" w:right="0" w:firstLine="0"/>
              <w:jc w:val="left"/>
              <w:rPr>
                <w:rFonts w:asciiTheme="minorHAnsi" w:eastAsiaTheme="minorHAnsi" w:hAnsiTheme="minorHAnsi" w:cstheme="minorHAnsi"/>
                <w:color w:val="auto"/>
                <w:lang w:val="de-DE" w:eastAsia="en-US"/>
              </w:rPr>
            </w:pPr>
            <w:r>
              <w:rPr>
                <w:rFonts w:asciiTheme="minorHAnsi" w:hAnsiTheme="minorHAnsi" w:cstheme="minorHAnsi"/>
                <w:sz w:val="22"/>
              </w:rPr>
              <w:t>9. Dyski twarde</w:t>
            </w:r>
          </w:p>
        </w:tc>
        <w:tc>
          <w:tcPr>
            <w:tcW w:w="7179" w:type="dxa"/>
            <w:tcBorders>
              <w:top w:val="single" w:sz="4" w:space="0" w:color="000000"/>
              <w:left w:val="single" w:sz="4" w:space="0" w:color="000000"/>
              <w:bottom w:val="single" w:sz="4" w:space="0" w:color="000000"/>
              <w:right w:val="single" w:sz="4" w:space="0" w:color="000000"/>
            </w:tcBorders>
            <w:vAlign w:val="center"/>
          </w:tcPr>
          <w:p w14:paraId="51AB3AC0" w14:textId="77777777" w:rsidR="0067758C" w:rsidRDefault="00B40E30" w:rsidP="00AB0F84">
            <w:pPr>
              <w:numPr>
                <w:ilvl w:val="0"/>
                <w:numId w:val="319"/>
              </w:numPr>
              <w:spacing w:after="0" w:line="360" w:lineRule="auto"/>
              <w:contextualSpacing/>
              <w:rPr>
                <w:rFonts w:asciiTheme="minorHAnsi" w:hAnsiTheme="minorHAnsi" w:cstheme="minorHAnsi"/>
              </w:rPr>
            </w:pPr>
            <w:r>
              <w:rPr>
                <w:rFonts w:asciiTheme="minorHAnsi" w:hAnsiTheme="minorHAnsi" w:cstheme="minorHAnsi"/>
                <w:sz w:val="22"/>
              </w:rPr>
              <w:t xml:space="preserve">Możliwość instalacji dysków SATA, SAS, SSD. </w:t>
            </w:r>
          </w:p>
          <w:p w14:paraId="30F9C453" w14:textId="77777777" w:rsidR="0067758C" w:rsidRDefault="00B40E30" w:rsidP="00AB0F84">
            <w:pPr>
              <w:numPr>
                <w:ilvl w:val="0"/>
                <w:numId w:val="319"/>
              </w:numPr>
              <w:spacing w:after="0" w:line="360" w:lineRule="auto"/>
              <w:contextualSpacing/>
              <w:rPr>
                <w:rFonts w:asciiTheme="minorHAnsi" w:hAnsiTheme="minorHAnsi" w:cstheme="minorHAnsi"/>
              </w:rPr>
            </w:pPr>
            <w:r>
              <w:rPr>
                <w:rFonts w:asciiTheme="minorHAnsi" w:hAnsiTheme="minorHAnsi" w:cstheme="minorHAnsi"/>
                <w:sz w:val="22"/>
              </w:rPr>
              <w:t xml:space="preserve">Zainstalowane dyski: </w:t>
            </w:r>
          </w:p>
          <w:p w14:paraId="78ED5F31" w14:textId="77777777" w:rsidR="0067758C" w:rsidRDefault="00B40E30" w:rsidP="00AB0F84">
            <w:pPr>
              <w:numPr>
                <w:ilvl w:val="0"/>
                <w:numId w:val="315"/>
              </w:numPr>
              <w:spacing w:line="360" w:lineRule="auto"/>
              <w:rPr>
                <w:rFonts w:asciiTheme="minorHAnsi" w:hAnsiTheme="minorHAnsi" w:cstheme="minorHAnsi"/>
                <w:lang w:val="en-US"/>
              </w:rPr>
            </w:pPr>
            <w:r>
              <w:rPr>
                <w:rFonts w:asciiTheme="minorHAnsi" w:hAnsiTheme="minorHAnsi" w:cstheme="minorHAnsi"/>
                <w:sz w:val="22"/>
                <w:lang w:val="en-US"/>
              </w:rPr>
              <w:t xml:space="preserve">2x 600GB 15K  SAS  Hot-Plug </w:t>
            </w:r>
          </w:p>
          <w:p w14:paraId="4569E019" w14:textId="77777777" w:rsidR="0067758C" w:rsidRDefault="00B40E30" w:rsidP="00AB0F84">
            <w:pPr>
              <w:numPr>
                <w:ilvl w:val="0"/>
                <w:numId w:val="319"/>
              </w:numPr>
              <w:spacing w:line="360" w:lineRule="auto"/>
              <w:contextualSpacing/>
              <w:rPr>
                <w:rFonts w:asciiTheme="minorHAnsi" w:eastAsiaTheme="minorHAnsi" w:hAnsiTheme="minorHAnsi" w:cstheme="minorHAnsi"/>
                <w:color w:val="auto"/>
                <w:lang w:val="de-DE" w:eastAsia="en-US"/>
              </w:rPr>
            </w:pPr>
            <w:r>
              <w:rPr>
                <w:rFonts w:asciiTheme="minorHAnsi" w:hAnsiTheme="minorHAnsi" w:cstheme="minorHAnsi"/>
                <w:sz w:val="22"/>
              </w:rPr>
              <w:t xml:space="preserve">Zainstalowany moduł dedykowany dla </w:t>
            </w:r>
            <w:proofErr w:type="spellStart"/>
            <w:r>
              <w:rPr>
                <w:rFonts w:asciiTheme="minorHAnsi" w:hAnsiTheme="minorHAnsi" w:cstheme="minorHAnsi"/>
                <w:sz w:val="22"/>
              </w:rPr>
              <w:t>hypervisora</w:t>
            </w:r>
            <w:proofErr w:type="spellEnd"/>
            <w:r>
              <w:rPr>
                <w:rFonts w:asciiTheme="minorHAnsi" w:hAnsiTheme="minorHAnsi" w:cstheme="minorHAnsi"/>
                <w:sz w:val="22"/>
              </w:rPr>
              <w:t xml:space="preserve"> </w:t>
            </w:r>
            <w:proofErr w:type="spellStart"/>
            <w:r>
              <w:rPr>
                <w:rFonts w:asciiTheme="minorHAnsi" w:hAnsiTheme="minorHAnsi" w:cstheme="minorHAnsi"/>
                <w:sz w:val="22"/>
              </w:rPr>
              <w:t>wirtualizacyjnego</w:t>
            </w:r>
            <w:proofErr w:type="spellEnd"/>
            <w:r>
              <w:rPr>
                <w:rFonts w:asciiTheme="minorHAnsi" w:hAnsiTheme="minorHAnsi" w:cstheme="minorHAnsi"/>
                <w:sz w:val="22"/>
              </w:rPr>
              <w:t xml:space="preserve">, wyposażony w dwa nośniki typu </w:t>
            </w:r>
            <w:proofErr w:type="spellStart"/>
            <w:r>
              <w:rPr>
                <w:rFonts w:asciiTheme="minorHAnsi" w:hAnsiTheme="minorHAnsi" w:cstheme="minorHAnsi"/>
                <w:sz w:val="22"/>
              </w:rPr>
              <w:t>flash</w:t>
            </w:r>
            <w:proofErr w:type="spellEnd"/>
            <w:r>
              <w:rPr>
                <w:rFonts w:asciiTheme="minorHAnsi" w:hAnsiTheme="minorHAnsi" w:cstheme="minorHAnsi"/>
                <w:sz w:val="22"/>
              </w:rPr>
              <w:t xml:space="preserve"> o pojemności min. 64 GB z możliwością konfiguracji zabezpieczenia synchronizacji pomiędzy nośnikami z poziomu BIOS serwera, rozwiązanie nie może powodować zmniejszenia ilości wnęk na dyski twarde.</w:t>
            </w:r>
          </w:p>
        </w:tc>
      </w:tr>
      <w:tr w:rsidR="0067758C" w14:paraId="218306D0"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32173E19"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10. Kontroler RAID</w:t>
            </w:r>
          </w:p>
        </w:tc>
        <w:tc>
          <w:tcPr>
            <w:tcW w:w="7179" w:type="dxa"/>
            <w:tcBorders>
              <w:top w:val="single" w:sz="4" w:space="0" w:color="000000"/>
              <w:left w:val="single" w:sz="4" w:space="0" w:color="000000"/>
              <w:bottom w:val="single" w:sz="4" w:space="0" w:color="000000"/>
              <w:right w:val="single" w:sz="4" w:space="0" w:color="000000"/>
            </w:tcBorders>
            <w:vAlign w:val="center"/>
          </w:tcPr>
          <w:p w14:paraId="40B6024C" w14:textId="77777777" w:rsidR="0067758C" w:rsidRDefault="00B40E30">
            <w:pPr>
              <w:spacing w:after="0" w:line="360" w:lineRule="auto"/>
              <w:ind w:left="0" w:right="0" w:firstLine="0"/>
              <w:rPr>
                <w:rFonts w:asciiTheme="minorHAnsi" w:eastAsiaTheme="minorHAnsi" w:hAnsiTheme="minorHAnsi" w:cstheme="minorHAnsi"/>
                <w:color w:val="auto"/>
                <w:lang w:val="de-DE" w:eastAsia="en-US"/>
              </w:rPr>
            </w:pPr>
            <w:r>
              <w:rPr>
                <w:rFonts w:asciiTheme="minorHAnsi" w:hAnsiTheme="minorHAnsi" w:cstheme="minorHAnsi"/>
                <w:sz w:val="22"/>
              </w:rPr>
              <w:t>Sprzętowy kontroler dyskowy, posiadający min. 2GB nieulotnej pamięci cache, możliwe konfiguracje poziomów RAID: 0, 1, 5, 6, 10, 50, 60.</w:t>
            </w:r>
          </w:p>
        </w:tc>
      </w:tr>
      <w:tr w:rsidR="0067758C" w14:paraId="5D34C2A5"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3AA90DF0" w14:textId="77777777" w:rsidR="0067758C" w:rsidRDefault="00B40E30">
            <w:pPr>
              <w:spacing w:after="0" w:line="360" w:lineRule="auto"/>
              <w:ind w:left="0" w:right="0" w:firstLine="0"/>
              <w:jc w:val="left"/>
              <w:rPr>
                <w:rFonts w:asciiTheme="minorHAnsi" w:eastAsiaTheme="minorHAnsi" w:hAnsiTheme="minorHAnsi" w:cstheme="minorHAnsi"/>
                <w:color w:val="auto"/>
                <w:lang w:val="de-DE" w:eastAsia="en-US"/>
              </w:rPr>
            </w:pPr>
            <w:r>
              <w:rPr>
                <w:rFonts w:asciiTheme="minorHAnsi" w:hAnsiTheme="minorHAnsi" w:cstheme="minorHAnsi"/>
                <w:sz w:val="22"/>
              </w:rPr>
              <w:t>11. Wbudowane porty</w:t>
            </w:r>
          </w:p>
        </w:tc>
        <w:tc>
          <w:tcPr>
            <w:tcW w:w="7179" w:type="dxa"/>
            <w:tcBorders>
              <w:top w:val="single" w:sz="4" w:space="0" w:color="000000"/>
              <w:left w:val="single" w:sz="4" w:space="0" w:color="000000"/>
              <w:bottom w:val="single" w:sz="4" w:space="0" w:color="000000"/>
              <w:right w:val="single" w:sz="4" w:space="0" w:color="000000"/>
            </w:tcBorders>
            <w:vAlign w:val="center"/>
          </w:tcPr>
          <w:p w14:paraId="028888C2" w14:textId="77777777" w:rsidR="0067758C" w:rsidRDefault="00B40E30" w:rsidP="00AB0F84">
            <w:pPr>
              <w:numPr>
                <w:ilvl w:val="0"/>
                <w:numId w:val="320"/>
              </w:numPr>
              <w:spacing w:after="0" w:line="360" w:lineRule="auto"/>
              <w:contextualSpacing/>
              <w:rPr>
                <w:rFonts w:asciiTheme="minorHAnsi" w:hAnsiTheme="minorHAnsi" w:cstheme="minorHAnsi"/>
              </w:rPr>
            </w:pPr>
            <w:r>
              <w:rPr>
                <w:rFonts w:asciiTheme="minorHAnsi" w:hAnsiTheme="minorHAnsi" w:cstheme="minorHAnsi"/>
                <w:sz w:val="22"/>
              </w:rPr>
              <w:t xml:space="preserve">Przednie: </w:t>
            </w:r>
          </w:p>
          <w:p w14:paraId="4AF3226A" w14:textId="77777777" w:rsidR="0067758C" w:rsidRDefault="00B40E30" w:rsidP="00AB0F84">
            <w:pPr>
              <w:numPr>
                <w:ilvl w:val="0"/>
                <w:numId w:val="321"/>
              </w:numPr>
              <w:spacing w:after="0" w:line="360" w:lineRule="auto"/>
              <w:contextualSpacing/>
              <w:rPr>
                <w:rFonts w:asciiTheme="minorHAnsi" w:hAnsiTheme="minorHAnsi" w:cstheme="minorHAnsi"/>
              </w:rPr>
            </w:pPr>
            <w:r>
              <w:rPr>
                <w:rFonts w:asciiTheme="minorHAnsi" w:hAnsiTheme="minorHAnsi" w:cstheme="minorHAnsi"/>
                <w:sz w:val="22"/>
              </w:rPr>
              <w:lastRenderedPageBreak/>
              <w:t xml:space="preserve">min. 1x VGA, </w:t>
            </w:r>
          </w:p>
          <w:p w14:paraId="6C7C0F3B" w14:textId="77777777" w:rsidR="0067758C" w:rsidRDefault="00B40E30" w:rsidP="00AB0F84">
            <w:pPr>
              <w:numPr>
                <w:ilvl w:val="0"/>
                <w:numId w:val="321"/>
              </w:numPr>
              <w:spacing w:after="0" w:line="360" w:lineRule="auto"/>
              <w:contextualSpacing/>
              <w:rPr>
                <w:rFonts w:asciiTheme="minorHAnsi" w:hAnsiTheme="minorHAnsi" w:cstheme="minorHAnsi"/>
              </w:rPr>
            </w:pPr>
            <w:r>
              <w:rPr>
                <w:rFonts w:asciiTheme="minorHAnsi" w:hAnsiTheme="minorHAnsi" w:cstheme="minorHAnsi"/>
                <w:sz w:val="22"/>
              </w:rPr>
              <w:t xml:space="preserve">min. 1x USB 2.0, </w:t>
            </w:r>
          </w:p>
          <w:p w14:paraId="6E61294A" w14:textId="77777777" w:rsidR="0067758C" w:rsidRDefault="00B40E30" w:rsidP="00AB0F84">
            <w:pPr>
              <w:numPr>
                <w:ilvl w:val="0"/>
                <w:numId w:val="321"/>
              </w:numPr>
              <w:spacing w:after="0" w:line="360" w:lineRule="auto"/>
              <w:contextualSpacing/>
              <w:rPr>
                <w:rFonts w:asciiTheme="minorHAnsi" w:hAnsiTheme="minorHAnsi" w:cstheme="minorHAnsi"/>
              </w:rPr>
            </w:pPr>
            <w:r>
              <w:rPr>
                <w:rFonts w:asciiTheme="minorHAnsi" w:hAnsiTheme="minorHAnsi" w:cstheme="minorHAnsi"/>
                <w:sz w:val="22"/>
              </w:rPr>
              <w:t>min. 1x micro-USB dedykowane dla karty zarządzającej,</w:t>
            </w:r>
          </w:p>
          <w:p w14:paraId="2079FA97" w14:textId="77777777" w:rsidR="0067758C" w:rsidRDefault="00B40E30" w:rsidP="00AB0F84">
            <w:pPr>
              <w:numPr>
                <w:ilvl w:val="0"/>
                <w:numId w:val="320"/>
              </w:numPr>
              <w:spacing w:after="0" w:line="360" w:lineRule="auto"/>
              <w:contextualSpacing/>
              <w:rPr>
                <w:rFonts w:asciiTheme="minorHAnsi" w:hAnsiTheme="minorHAnsi" w:cstheme="minorHAnsi"/>
              </w:rPr>
            </w:pPr>
            <w:r>
              <w:rPr>
                <w:rFonts w:asciiTheme="minorHAnsi" w:hAnsiTheme="minorHAnsi" w:cstheme="minorHAnsi"/>
                <w:sz w:val="22"/>
              </w:rPr>
              <w:t xml:space="preserve">Tylne: </w:t>
            </w:r>
          </w:p>
          <w:p w14:paraId="028F2C54" w14:textId="77777777" w:rsidR="0067758C" w:rsidRDefault="00B40E30" w:rsidP="00AB0F84">
            <w:pPr>
              <w:numPr>
                <w:ilvl w:val="0"/>
                <w:numId w:val="322"/>
              </w:numPr>
              <w:spacing w:after="0" w:line="360" w:lineRule="auto"/>
              <w:contextualSpacing/>
              <w:rPr>
                <w:rFonts w:asciiTheme="minorHAnsi" w:hAnsiTheme="minorHAnsi" w:cstheme="minorHAnsi"/>
              </w:rPr>
            </w:pPr>
            <w:r>
              <w:rPr>
                <w:rFonts w:asciiTheme="minorHAnsi" w:hAnsiTheme="minorHAnsi" w:cstheme="minorHAnsi"/>
                <w:sz w:val="22"/>
              </w:rPr>
              <w:t>min. 1x VGA,</w:t>
            </w:r>
          </w:p>
          <w:p w14:paraId="49A45234" w14:textId="77777777" w:rsidR="0067758C" w:rsidRDefault="00B40E30" w:rsidP="00AB0F84">
            <w:pPr>
              <w:numPr>
                <w:ilvl w:val="0"/>
                <w:numId w:val="322"/>
              </w:numPr>
              <w:spacing w:after="0" w:line="360" w:lineRule="auto"/>
              <w:contextualSpacing/>
              <w:rPr>
                <w:rFonts w:asciiTheme="minorHAnsi" w:hAnsiTheme="minorHAnsi" w:cstheme="minorHAnsi"/>
              </w:rPr>
            </w:pPr>
            <w:r>
              <w:rPr>
                <w:rFonts w:asciiTheme="minorHAnsi" w:hAnsiTheme="minorHAnsi" w:cstheme="minorHAnsi"/>
                <w:sz w:val="22"/>
              </w:rPr>
              <w:t xml:space="preserve">min. 1x port szeregowy RS232, </w:t>
            </w:r>
          </w:p>
          <w:p w14:paraId="3FF27DDE" w14:textId="77777777" w:rsidR="0067758C" w:rsidRDefault="00B40E30" w:rsidP="00AB0F84">
            <w:pPr>
              <w:numPr>
                <w:ilvl w:val="0"/>
                <w:numId w:val="322"/>
              </w:numPr>
              <w:spacing w:after="0" w:line="360" w:lineRule="auto"/>
              <w:contextualSpacing/>
              <w:rPr>
                <w:rFonts w:asciiTheme="minorHAnsi" w:hAnsiTheme="minorHAnsi" w:cstheme="minorHAnsi"/>
              </w:rPr>
            </w:pPr>
            <w:r>
              <w:rPr>
                <w:rFonts w:asciiTheme="minorHAnsi" w:hAnsiTheme="minorHAnsi" w:cstheme="minorHAnsi"/>
                <w:sz w:val="22"/>
              </w:rPr>
              <w:t>min. 2x USB 3.0</w:t>
            </w:r>
          </w:p>
          <w:p w14:paraId="54D38A7C" w14:textId="77777777" w:rsidR="0067758C" w:rsidRDefault="00B40E30" w:rsidP="00AB0F84">
            <w:pPr>
              <w:numPr>
                <w:ilvl w:val="0"/>
                <w:numId w:val="320"/>
              </w:numPr>
              <w:spacing w:line="360" w:lineRule="auto"/>
              <w:rPr>
                <w:rFonts w:asciiTheme="minorHAnsi" w:hAnsiTheme="minorHAnsi" w:cstheme="minorHAnsi"/>
              </w:rPr>
            </w:pPr>
            <w:r>
              <w:rPr>
                <w:rFonts w:asciiTheme="minorHAnsi" w:hAnsiTheme="minorHAnsi" w:cstheme="minorHAnsi"/>
                <w:sz w:val="22"/>
              </w:rPr>
              <w:t xml:space="preserve">Port wewnętrzny: </w:t>
            </w:r>
          </w:p>
          <w:p w14:paraId="527492E8" w14:textId="77777777" w:rsidR="0067758C" w:rsidRDefault="00B40E30" w:rsidP="00AB0F84">
            <w:pPr>
              <w:numPr>
                <w:ilvl w:val="0"/>
                <w:numId w:val="323"/>
              </w:numPr>
              <w:spacing w:line="360" w:lineRule="auto"/>
              <w:contextualSpacing/>
              <w:rPr>
                <w:rFonts w:asciiTheme="minorHAnsi" w:eastAsiaTheme="minorHAnsi" w:hAnsiTheme="minorHAnsi" w:cstheme="minorHAnsi"/>
                <w:color w:val="auto"/>
                <w:lang w:eastAsia="en-US"/>
              </w:rPr>
            </w:pPr>
            <w:r>
              <w:rPr>
                <w:rFonts w:asciiTheme="minorHAnsi" w:hAnsiTheme="minorHAnsi" w:cstheme="minorHAnsi"/>
                <w:sz w:val="22"/>
              </w:rPr>
              <w:t>min. 1x USB 3.0.</w:t>
            </w:r>
          </w:p>
        </w:tc>
      </w:tr>
      <w:tr w:rsidR="0067758C" w14:paraId="60A0A3FC"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4C1C1127" w14:textId="77777777" w:rsidR="0067758C" w:rsidRDefault="00B40E30">
            <w:pPr>
              <w:spacing w:after="0" w:line="360" w:lineRule="auto"/>
              <w:ind w:left="0" w:right="0" w:firstLine="0"/>
              <w:jc w:val="left"/>
              <w:rPr>
                <w:rFonts w:asciiTheme="minorHAnsi" w:eastAsiaTheme="minorHAnsi" w:hAnsiTheme="minorHAnsi" w:cstheme="minorHAnsi"/>
                <w:color w:val="auto"/>
                <w:lang w:val="de-DE" w:eastAsia="en-US"/>
              </w:rPr>
            </w:pPr>
            <w:r>
              <w:rPr>
                <w:rFonts w:asciiTheme="minorHAnsi" w:hAnsiTheme="minorHAnsi" w:cstheme="minorHAnsi"/>
                <w:sz w:val="22"/>
              </w:rPr>
              <w:lastRenderedPageBreak/>
              <w:t>12. Video</w:t>
            </w:r>
          </w:p>
        </w:tc>
        <w:tc>
          <w:tcPr>
            <w:tcW w:w="7179" w:type="dxa"/>
            <w:tcBorders>
              <w:top w:val="single" w:sz="4" w:space="0" w:color="000000"/>
              <w:left w:val="single" w:sz="4" w:space="0" w:color="000000"/>
              <w:bottom w:val="single" w:sz="4" w:space="0" w:color="000000"/>
              <w:right w:val="single" w:sz="4" w:space="0" w:color="000000"/>
            </w:tcBorders>
            <w:vAlign w:val="center"/>
          </w:tcPr>
          <w:p w14:paraId="6BCADD82"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sz w:val="22"/>
              </w:rPr>
              <w:t>Zintegrowana karta graficzna umożliwiająca wyświetlenie rozdzielczości min. 1440x900.</w:t>
            </w:r>
          </w:p>
        </w:tc>
      </w:tr>
      <w:tr w:rsidR="0067758C" w14:paraId="29EA2DBC"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0DBFD9C9"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13. Wentylatory</w:t>
            </w:r>
          </w:p>
        </w:tc>
        <w:tc>
          <w:tcPr>
            <w:tcW w:w="7179" w:type="dxa"/>
            <w:tcBorders>
              <w:top w:val="single" w:sz="4" w:space="0" w:color="000000"/>
              <w:left w:val="single" w:sz="4" w:space="0" w:color="000000"/>
              <w:bottom w:val="single" w:sz="4" w:space="0" w:color="000000"/>
              <w:right w:val="single" w:sz="4" w:space="0" w:color="000000"/>
            </w:tcBorders>
            <w:vAlign w:val="center"/>
          </w:tcPr>
          <w:p w14:paraId="1412A254"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Redundantne</w:t>
            </w:r>
          </w:p>
        </w:tc>
      </w:tr>
      <w:tr w:rsidR="0067758C" w14:paraId="52F919EB"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17E94823"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14. Zasilacze</w:t>
            </w:r>
          </w:p>
        </w:tc>
        <w:tc>
          <w:tcPr>
            <w:tcW w:w="7179" w:type="dxa"/>
            <w:tcBorders>
              <w:top w:val="single" w:sz="4" w:space="0" w:color="000000"/>
              <w:left w:val="single" w:sz="4" w:space="0" w:color="000000"/>
              <w:bottom w:val="single" w:sz="4" w:space="0" w:color="000000"/>
              <w:right w:val="single" w:sz="4" w:space="0" w:color="000000"/>
            </w:tcBorders>
            <w:vAlign w:val="center"/>
          </w:tcPr>
          <w:p w14:paraId="6B811B16"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hAnsiTheme="minorHAnsi" w:cstheme="minorHAnsi"/>
                <w:sz w:val="22"/>
              </w:rPr>
              <w:t>Redundantne, Hot-Plug min. 750W każdy.</w:t>
            </w:r>
          </w:p>
        </w:tc>
      </w:tr>
      <w:tr w:rsidR="0067758C" w14:paraId="78FB53E8"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3964412F"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15. Bezpieczeństwo</w:t>
            </w:r>
          </w:p>
        </w:tc>
        <w:tc>
          <w:tcPr>
            <w:tcW w:w="7179" w:type="dxa"/>
            <w:tcBorders>
              <w:top w:val="single" w:sz="4" w:space="0" w:color="000000"/>
              <w:left w:val="single" w:sz="4" w:space="0" w:color="000000"/>
              <w:bottom w:val="single" w:sz="4" w:space="0" w:color="000000"/>
              <w:right w:val="single" w:sz="4" w:space="0" w:color="000000"/>
            </w:tcBorders>
            <w:vAlign w:val="center"/>
          </w:tcPr>
          <w:p w14:paraId="562588BB"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bCs/>
                <w:sz w:val="22"/>
              </w:rPr>
              <w:t>Wbudowany czujnik otwarcia obudowy współpracujący z BIOS i kartą zarządzającą.</w:t>
            </w:r>
          </w:p>
        </w:tc>
      </w:tr>
      <w:tr w:rsidR="0067758C" w14:paraId="09A51352" w14:textId="77777777">
        <w:trPr>
          <w:trHeight w:val="980"/>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5CCEF3A6"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16. Diagnostyka</w:t>
            </w:r>
          </w:p>
        </w:tc>
        <w:tc>
          <w:tcPr>
            <w:tcW w:w="7179" w:type="dxa"/>
            <w:tcBorders>
              <w:top w:val="single" w:sz="4" w:space="0" w:color="000000"/>
              <w:left w:val="single" w:sz="4" w:space="0" w:color="000000"/>
              <w:bottom w:val="single" w:sz="4" w:space="0" w:color="000000"/>
              <w:right w:val="single" w:sz="4" w:space="0" w:color="000000"/>
            </w:tcBorders>
            <w:vAlign w:val="center"/>
          </w:tcPr>
          <w:p w14:paraId="0A6617A0" w14:textId="77777777" w:rsidR="0067758C" w:rsidRDefault="00B40E30">
            <w:pPr>
              <w:spacing w:after="0" w:line="360" w:lineRule="auto"/>
              <w:ind w:left="0" w:right="0" w:firstLine="0"/>
              <w:rPr>
                <w:rFonts w:asciiTheme="minorHAnsi" w:eastAsiaTheme="minorHAnsi" w:hAnsiTheme="minorHAnsi" w:cstheme="minorHAnsi"/>
                <w:bCs/>
                <w:color w:val="auto"/>
                <w:lang w:eastAsia="en-US"/>
              </w:rPr>
            </w:pPr>
            <w:r>
              <w:rPr>
                <w:rFonts w:asciiTheme="minorHAnsi" w:hAnsiTheme="minorHAnsi" w:cstheme="minorHAnsi"/>
                <w:bCs/>
                <w:sz w:val="22"/>
              </w:rPr>
              <w:t xml:space="preserve">Panel LCD umieszczony na froncie obudowy, umożliwiający wyświetlenie informacji o stanie procesora, pamięci, dysków, </w:t>
            </w:r>
            <w:proofErr w:type="spellStart"/>
            <w:r>
              <w:rPr>
                <w:rFonts w:asciiTheme="minorHAnsi" w:hAnsiTheme="minorHAnsi" w:cstheme="minorHAnsi"/>
                <w:bCs/>
                <w:sz w:val="22"/>
              </w:rPr>
              <w:t>BIOS’u</w:t>
            </w:r>
            <w:proofErr w:type="spellEnd"/>
            <w:r>
              <w:rPr>
                <w:rFonts w:asciiTheme="minorHAnsi" w:hAnsiTheme="minorHAnsi" w:cstheme="minorHAnsi"/>
                <w:bCs/>
                <w:sz w:val="22"/>
              </w:rPr>
              <w:t>, zasilaniu oraz temperaturze.</w:t>
            </w:r>
          </w:p>
        </w:tc>
      </w:tr>
      <w:tr w:rsidR="0067758C" w14:paraId="5225DD9C"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1CE2DB20"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17. Karta zarządzania</w:t>
            </w:r>
          </w:p>
        </w:tc>
        <w:tc>
          <w:tcPr>
            <w:tcW w:w="7179" w:type="dxa"/>
            <w:tcBorders>
              <w:top w:val="single" w:sz="4" w:space="0" w:color="000000"/>
              <w:left w:val="single" w:sz="4" w:space="0" w:color="000000"/>
              <w:bottom w:val="single" w:sz="4" w:space="0" w:color="000000"/>
              <w:right w:val="single" w:sz="4" w:space="0" w:color="000000"/>
            </w:tcBorders>
            <w:vAlign w:val="center"/>
          </w:tcPr>
          <w:p w14:paraId="45FD2627" w14:textId="77777777" w:rsidR="0067758C" w:rsidRDefault="00B40E30">
            <w:pPr>
              <w:spacing w:after="0" w:line="360" w:lineRule="auto"/>
              <w:rPr>
                <w:rFonts w:asciiTheme="minorHAnsi" w:hAnsiTheme="minorHAnsi" w:cstheme="minorHAnsi"/>
              </w:rPr>
            </w:pPr>
            <w:r>
              <w:rPr>
                <w:rFonts w:asciiTheme="minorHAnsi" w:hAnsiTheme="minorHAnsi" w:cstheme="minorHAnsi"/>
                <w:sz w:val="22"/>
              </w:rPr>
              <w:t>Niezależna od zainstalowanego na serwerze systemu operacyjnego posiadająca dedykowany port Gigabit Ethernet RJ-45 i umożliwiająca:</w:t>
            </w:r>
          </w:p>
          <w:p w14:paraId="1BAD839B"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zdalny dostęp do graficznego interfejsu Web karty zarządzającej;</w:t>
            </w:r>
          </w:p>
          <w:p w14:paraId="6A9E9830"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zdalne monitorowanie i informowanie o statusie serwera (m.in. prędkości obrotowej wentylatorów, konfiguracji serwera);</w:t>
            </w:r>
          </w:p>
          <w:p w14:paraId="61416332"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szyfrowane połączenie (TLS) oraz autentykacje i autoryzację użytkownika;</w:t>
            </w:r>
          </w:p>
          <w:p w14:paraId="24875560"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możliwość podmontowania zdalnych wirtualnych napędów;</w:t>
            </w:r>
          </w:p>
          <w:p w14:paraId="76E3000A"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wirtualną konsolę z dostępem do myszy, klawiatury;</w:t>
            </w:r>
          </w:p>
          <w:p w14:paraId="7D857A5D"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wsparcie dla IPv6;</w:t>
            </w:r>
          </w:p>
          <w:p w14:paraId="04B43002" w14:textId="77777777" w:rsidR="0067758C" w:rsidRDefault="00B40E30" w:rsidP="00AB0F84">
            <w:pPr>
              <w:numPr>
                <w:ilvl w:val="0"/>
                <w:numId w:val="81"/>
              </w:numPr>
              <w:spacing w:after="0" w:line="360" w:lineRule="auto"/>
              <w:ind w:right="0"/>
              <w:contextualSpacing/>
              <w:rPr>
                <w:rFonts w:asciiTheme="minorHAnsi" w:hAnsiTheme="minorHAnsi" w:cstheme="minorHAnsi"/>
                <w:lang w:val="en-US"/>
              </w:rPr>
            </w:pPr>
            <w:proofErr w:type="spellStart"/>
            <w:r>
              <w:rPr>
                <w:rFonts w:asciiTheme="minorHAnsi" w:hAnsiTheme="minorHAnsi" w:cstheme="minorHAnsi"/>
                <w:sz w:val="22"/>
                <w:lang w:val="en-US"/>
              </w:rPr>
              <w:t>wsparcie</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dla</w:t>
            </w:r>
            <w:proofErr w:type="spellEnd"/>
            <w:r>
              <w:rPr>
                <w:rFonts w:asciiTheme="minorHAnsi" w:hAnsiTheme="minorHAnsi" w:cstheme="minorHAnsi"/>
                <w:sz w:val="22"/>
                <w:lang w:val="en-US"/>
              </w:rPr>
              <w:t xml:space="preserve"> WSMAN (Web Service for Management); SNMP; IPMI2.0, SSH, Redfish;</w:t>
            </w:r>
          </w:p>
          <w:p w14:paraId="0FA277B3"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możliwość zdalnego monitorowania w czasie rzeczywistym poboru prądu przez serwer;</w:t>
            </w:r>
          </w:p>
          <w:p w14:paraId="66D6BFA1"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możliwość zdalnego ustawienia limitu poboru prądu przez konkretny serwer;</w:t>
            </w:r>
          </w:p>
          <w:p w14:paraId="578266C4"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integracja z Active Directory;</w:t>
            </w:r>
          </w:p>
          <w:p w14:paraId="40AD60E5"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lastRenderedPageBreak/>
              <w:t>możliwość obsługi przez dwóch administratorów jednocześnie;</w:t>
            </w:r>
          </w:p>
          <w:p w14:paraId="566AF60D"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 xml:space="preserve">wsparcie dla </w:t>
            </w:r>
            <w:proofErr w:type="spellStart"/>
            <w:r>
              <w:rPr>
                <w:rFonts w:asciiTheme="minorHAnsi" w:hAnsiTheme="minorHAnsi" w:cstheme="minorHAnsi"/>
                <w:sz w:val="22"/>
              </w:rPr>
              <w:t>dynamic</w:t>
            </w:r>
            <w:proofErr w:type="spellEnd"/>
            <w:r>
              <w:rPr>
                <w:rFonts w:asciiTheme="minorHAnsi" w:hAnsiTheme="minorHAnsi" w:cstheme="minorHAnsi"/>
                <w:sz w:val="22"/>
              </w:rPr>
              <w:t xml:space="preserve"> DNS;</w:t>
            </w:r>
          </w:p>
          <w:p w14:paraId="606E27CA"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wysyłanie do administratora maila z powiadomieniem o awarii lub zmianie konfiguracji sprzętowej.</w:t>
            </w:r>
          </w:p>
          <w:p w14:paraId="7CF94CC4"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możliwość bezpośredniego zarządzania poprzez dedykowany port USB na przednim panelu serwera</w:t>
            </w:r>
          </w:p>
          <w:p w14:paraId="0302F9FC" w14:textId="77777777" w:rsidR="0067758C" w:rsidRDefault="00B40E30" w:rsidP="00AB0F84">
            <w:pPr>
              <w:numPr>
                <w:ilvl w:val="0"/>
                <w:numId w:val="81"/>
              </w:numPr>
              <w:spacing w:after="0" w:line="360" w:lineRule="auto"/>
              <w:ind w:right="0"/>
              <w:contextualSpacing/>
              <w:rPr>
                <w:rFonts w:asciiTheme="minorHAnsi" w:hAnsiTheme="minorHAnsi" w:cstheme="minorHAnsi"/>
              </w:rPr>
            </w:pPr>
            <w:r>
              <w:rPr>
                <w:rFonts w:asciiTheme="minorHAnsi" w:hAnsiTheme="minorHAnsi" w:cstheme="minorHAnsi"/>
                <w:sz w:val="22"/>
              </w:rPr>
              <w:t>możliwość zarządzania do 50 serwerów bezpośrednio z konsoli karty zarządzającej pojedynczego serwera</w:t>
            </w:r>
          </w:p>
          <w:p w14:paraId="243CF8EA" w14:textId="77777777" w:rsidR="0067758C" w:rsidRDefault="0067758C">
            <w:pPr>
              <w:numPr>
                <w:ilvl w:val="0"/>
                <w:numId w:val="20"/>
              </w:numPr>
              <w:spacing w:after="0" w:line="360" w:lineRule="auto"/>
              <w:ind w:right="0"/>
              <w:contextualSpacing/>
              <w:rPr>
                <w:rFonts w:asciiTheme="minorHAnsi" w:eastAsiaTheme="minorHAnsi" w:hAnsiTheme="minorHAnsi" w:cstheme="minorHAnsi"/>
                <w:color w:val="auto"/>
                <w:lang w:eastAsia="en-US"/>
              </w:rPr>
            </w:pPr>
          </w:p>
        </w:tc>
      </w:tr>
      <w:tr w:rsidR="0067758C" w14:paraId="417C55C1" w14:textId="77777777">
        <w:trPr>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11B387C9"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lastRenderedPageBreak/>
              <w:t xml:space="preserve">18. Certyfikaty i oświadczenia </w:t>
            </w:r>
          </w:p>
        </w:tc>
        <w:tc>
          <w:tcPr>
            <w:tcW w:w="7179" w:type="dxa"/>
            <w:tcBorders>
              <w:top w:val="single" w:sz="4" w:space="0" w:color="000000"/>
              <w:left w:val="single" w:sz="4" w:space="0" w:color="000000"/>
              <w:bottom w:val="single" w:sz="4" w:space="0" w:color="000000"/>
              <w:right w:val="single" w:sz="4" w:space="0" w:color="000000"/>
            </w:tcBorders>
            <w:vAlign w:val="center"/>
          </w:tcPr>
          <w:p w14:paraId="2F6CE2E4" w14:textId="77777777" w:rsidR="0067758C" w:rsidRDefault="00B40E30" w:rsidP="00AB0F84">
            <w:pPr>
              <w:numPr>
                <w:ilvl w:val="0"/>
                <w:numId w:val="324"/>
              </w:numPr>
              <w:spacing w:after="120" w:line="360" w:lineRule="auto"/>
              <w:ind w:right="0"/>
              <w:contextualSpacing/>
              <w:rPr>
                <w:rFonts w:asciiTheme="minorHAnsi" w:hAnsiTheme="minorHAnsi" w:cstheme="minorHAnsi"/>
                <w:color w:val="auto"/>
                <w:lang w:eastAsia="ar-SA"/>
              </w:rPr>
            </w:pPr>
            <w:r>
              <w:rPr>
                <w:rFonts w:asciiTheme="minorHAnsi" w:hAnsiTheme="minorHAnsi" w:cstheme="minorHAnsi"/>
                <w:color w:val="auto"/>
                <w:sz w:val="22"/>
              </w:rPr>
              <w:t xml:space="preserve">Oferowany serwer musi posiadać europejską deklarację zgodności </w:t>
            </w:r>
            <w:r>
              <w:rPr>
                <w:rFonts w:asciiTheme="minorHAnsi" w:hAnsiTheme="minorHAnsi" w:cstheme="minorHAnsi"/>
                <w:b/>
                <w:color w:val="auto"/>
                <w:sz w:val="22"/>
              </w:rPr>
              <w:t>CE</w:t>
            </w:r>
            <w:r>
              <w:rPr>
                <w:rFonts w:asciiTheme="minorHAnsi" w:hAnsiTheme="minorHAnsi" w:cstheme="minorHAnsi"/>
                <w:sz w:val="22"/>
              </w:rPr>
              <w:t xml:space="preserve"> </w:t>
            </w:r>
            <w:r>
              <w:rPr>
                <w:rFonts w:asciiTheme="minorHAnsi" w:hAnsiTheme="minorHAnsi" w:cstheme="minorHAnsi"/>
                <w:color w:val="auto"/>
                <w:sz w:val="22"/>
              </w:rPr>
              <w:t>-</w:t>
            </w:r>
            <w:r>
              <w:rPr>
                <w:rFonts w:asciiTheme="minorHAnsi" w:hAnsiTheme="minorHAnsi" w:cstheme="minorHAnsi"/>
                <w:b/>
                <w:sz w:val="22"/>
              </w:rPr>
              <w:t xml:space="preserve"> oświadczenie zawarte w Formularzu ofertowym.</w:t>
            </w:r>
          </w:p>
          <w:p w14:paraId="7F49197E" w14:textId="77777777" w:rsidR="0067758C" w:rsidRDefault="00B40E30" w:rsidP="00AB0F84">
            <w:pPr>
              <w:numPr>
                <w:ilvl w:val="0"/>
                <w:numId w:val="324"/>
              </w:numPr>
              <w:spacing w:after="120" w:line="360" w:lineRule="auto"/>
              <w:ind w:right="0"/>
              <w:contextualSpacing/>
              <w:rPr>
                <w:rFonts w:asciiTheme="minorHAnsi" w:hAnsiTheme="minorHAnsi" w:cstheme="minorHAnsi"/>
                <w:color w:val="auto"/>
                <w:lang w:eastAsia="ar-SA"/>
              </w:rPr>
            </w:pPr>
            <w:r>
              <w:rPr>
                <w:rFonts w:asciiTheme="minorHAnsi" w:hAnsiTheme="minorHAnsi" w:cstheme="minorHAnsi"/>
                <w:sz w:val="22"/>
              </w:rPr>
              <w:t xml:space="preserve">Oferowany serwer musi być wyprodukowany zgodnie z normą ISO9001 oraz ISO 14001 </w:t>
            </w:r>
            <w:r>
              <w:rPr>
                <w:rFonts w:asciiTheme="minorHAnsi" w:hAnsiTheme="minorHAnsi" w:cstheme="minorHAnsi"/>
                <w:color w:val="auto"/>
                <w:sz w:val="22"/>
              </w:rPr>
              <w:t>-</w:t>
            </w:r>
            <w:r>
              <w:rPr>
                <w:rFonts w:asciiTheme="minorHAnsi" w:hAnsiTheme="minorHAnsi" w:cstheme="minorHAnsi"/>
                <w:b/>
                <w:sz w:val="22"/>
              </w:rPr>
              <w:t xml:space="preserve"> oświadczenie zawarte w Formularzu ofertowym.</w:t>
            </w:r>
          </w:p>
          <w:p w14:paraId="326400B8" w14:textId="77777777" w:rsidR="0067758C" w:rsidRDefault="00B40E30" w:rsidP="00AB0F84">
            <w:pPr>
              <w:numPr>
                <w:ilvl w:val="0"/>
                <w:numId w:val="324"/>
              </w:numPr>
              <w:spacing w:after="120" w:line="360" w:lineRule="auto"/>
              <w:ind w:right="0"/>
              <w:contextualSpacing/>
              <w:rPr>
                <w:rFonts w:asciiTheme="minorHAnsi" w:hAnsiTheme="minorHAnsi" w:cstheme="minorHAnsi"/>
                <w:color w:val="auto"/>
                <w:lang w:eastAsia="ar-SA"/>
              </w:rPr>
            </w:pPr>
            <w:r>
              <w:rPr>
                <w:rFonts w:asciiTheme="minorHAnsi" w:hAnsiTheme="minorHAnsi" w:cstheme="minorHAnsi"/>
                <w:bCs/>
                <w:color w:val="auto"/>
                <w:sz w:val="22"/>
              </w:rPr>
              <w:t>Oferowany serwer</w:t>
            </w:r>
            <w:r>
              <w:rPr>
                <w:rFonts w:asciiTheme="minorHAnsi" w:hAnsiTheme="minorHAnsi" w:cstheme="minorHAnsi"/>
                <w:b/>
                <w:color w:val="auto"/>
                <w:sz w:val="22"/>
              </w:rPr>
              <w:t xml:space="preserve"> </w:t>
            </w:r>
            <w:r>
              <w:rPr>
                <w:rFonts w:asciiTheme="minorHAnsi" w:hAnsiTheme="minorHAnsi" w:cstheme="minorHAnsi"/>
                <w:color w:val="auto"/>
                <w:sz w:val="22"/>
              </w:rPr>
              <w:t xml:space="preserve">musi znajdować się na liście Windows Server </w:t>
            </w:r>
            <w:proofErr w:type="spellStart"/>
            <w:r>
              <w:rPr>
                <w:rFonts w:asciiTheme="minorHAnsi" w:hAnsiTheme="minorHAnsi" w:cstheme="minorHAnsi"/>
                <w:color w:val="auto"/>
                <w:sz w:val="22"/>
              </w:rPr>
              <w:t>Catalog</w:t>
            </w:r>
            <w:proofErr w:type="spellEnd"/>
            <w:r>
              <w:rPr>
                <w:rFonts w:asciiTheme="minorHAnsi" w:hAnsiTheme="minorHAnsi" w:cstheme="minorHAnsi"/>
                <w:color w:val="auto"/>
                <w:sz w:val="22"/>
              </w:rPr>
              <w:t xml:space="preserve"> i posiadać status „</w:t>
            </w:r>
            <w:proofErr w:type="spellStart"/>
            <w:r>
              <w:rPr>
                <w:rFonts w:asciiTheme="minorHAnsi" w:hAnsiTheme="minorHAnsi" w:cstheme="minorHAnsi"/>
                <w:color w:val="auto"/>
                <w:sz w:val="22"/>
              </w:rPr>
              <w:t>Certified</w:t>
            </w:r>
            <w:proofErr w:type="spellEnd"/>
            <w:r>
              <w:rPr>
                <w:rFonts w:asciiTheme="minorHAnsi" w:hAnsiTheme="minorHAnsi" w:cstheme="minorHAnsi"/>
                <w:color w:val="auto"/>
                <w:sz w:val="22"/>
              </w:rPr>
              <w:t xml:space="preserve"> for Windows” dla systemów Microsoft Windows 2012 R2, Microsoft Windows 2016, Microsoft Windows 2019 -</w:t>
            </w:r>
            <w:r>
              <w:rPr>
                <w:rFonts w:asciiTheme="minorHAnsi" w:hAnsiTheme="minorHAnsi" w:cstheme="minorHAnsi"/>
                <w:b/>
                <w:sz w:val="22"/>
              </w:rPr>
              <w:t xml:space="preserve"> oświadczenie zawarte w Formularzu ofertowym.</w:t>
            </w:r>
          </w:p>
        </w:tc>
      </w:tr>
      <w:tr w:rsidR="0067758C" w14:paraId="21131DA6" w14:textId="77777777">
        <w:trPr>
          <w:trHeight w:val="516"/>
          <w:jc w:val="center"/>
        </w:trPr>
        <w:tc>
          <w:tcPr>
            <w:tcW w:w="2601" w:type="dxa"/>
            <w:tcBorders>
              <w:top w:val="single" w:sz="4" w:space="0" w:color="000000"/>
              <w:left w:val="single" w:sz="4" w:space="0" w:color="000000"/>
              <w:bottom w:val="single" w:sz="4" w:space="0" w:color="000000"/>
              <w:right w:val="single" w:sz="4" w:space="0" w:color="000000"/>
            </w:tcBorders>
            <w:vAlign w:val="center"/>
          </w:tcPr>
          <w:p w14:paraId="59F2AED2"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hAnsiTheme="minorHAnsi" w:cstheme="minorHAnsi"/>
                <w:sz w:val="22"/>
              </w:rPr>
              <w:t>19. Dokumentacja użytkownika</w:t>
            </w:r>
          </w:p>
        </w:tc>
        <w:tc>
          <w:tcPr>
            <w:tcW w:w="7179" w:type="dxa"/>
            <w:tcBorders>
              <w:top w:val="single" w:sz="4" w:space="0" w:color="000000"/>
              <w:left w:val="single" w:sz="4" w:space="0" w:color="000000"/>
              <w:bottom w:val="single" w:sz="4" w:space="0" w:color="000000"/>
              <w:right w:val="single" w:sz="4" w:space="0" w:color="000000"/>
            </w:tcBorders>
            <w:vAlign w:val="center"/>
          </w:tcPr>
          <w:p w14:paraId="4E2982BC" w14:textId="50EB2DF2" w:rsidR="0067758C" w:rsidRDefault="0067758C">
            <w:pPr>
              <w:spacing w:after="0" w:line="360" w:lineRule="auto"/>
              <w:rPr>
                <w:rFonts w:asciiTheme="minorHAnsi" w:hAnsiTheme="minorHAnsi" w:cstheme="minorHAnsi"/>
                <w:sz w:val="22"/>
              </w:rPr>
            </w:pPr>
          </w:p>
          <w:p w14:paraId="298934F9" w14:textId="77777777" w:rsidR="0067758C" w:rsidRPr="00FD507C" w:rsidRDefault="00B40E30">
            <w:pPr>
              <w:spacing w:after="0" w:line="360" w:lineRule="auto"/>
              <w:rPr>
                <w:rFonts w:ascii="Calibri" w:hAnsi="Calibri" w:cs="Calibri"/>
                <w:sz w:val="22"/>
              </w:rPr>
            </w:pPr>
            <w:r w:rsidRPr="00FD507C">
              <w:rPr>
                <w:rFonts w:ascii="Calibri" w:hAnsi="Calibri" w:cs="Calibri"/>
                <w:sz w:val="22"/>
              </w:rPr>
              <w:t>Zamawiający wymaga kompletu standardowej dokumentacji dla użytkownika w języku polskim w formie papierowej lub elektronicznej, jeżeli producent nie dysponuje taką dokumentacją dopuszcza się również dokumentację w języku angielskim</w:t>
            </w:r>
          </w:p>
          <w:p w14:paraId="0FC203A9" w14:textId="77777777" w:rsidR="0067758C" w:rsidRDefault="0067758C">
            <w:pPr>
              <w:spacing w:after="0" w:line="360" w:lineRule="auto"/>
              <w:rPr>
                <w:rFonts w:asciiTheme="minorHAnsi" w:hAnsiTheme="minorHAnsi" w:cstheme="minorHAnsi"/>
              </w:rPr>
            </w:pPr>
          </w:p>
        </w:tc>
      </w:tr>
    </w:tbl>
    <w:p w14:paraId="75652612" w14:textId="77777777" w:rsidR="0067758C" w:rsidRDefault="00B40E30" w:rsidP="00AB0F84">
      <w:pPr>
        <w:pStyle w:val="Nagwek3"/>
        <w:numPr>
          <w:ilvl w:val="2"/>
          <w:numId w:val="355"/>
        </w:numPr>
        <w:ind w:right="38"/>
      </w:pPr>
      <w:bookmarkStart w:id="170" w:name="_Toc45267664"/>
      <w:r>
        <w:t>Macierz główna</w:t>
      </w:r>
      <w:bookmarkEnd w:id="170"/>
    </w:p>
    <w:p w14:paraId="4472664B" w14:textId="77777777" w:rsidR="0067758C" w:rsidRDefault="00B40E30">
      <w:pPr>
        <w:spacing w:after="0" w:line="360" w:lineRule="auto"/>
        <w:rPr>
          <w:rFonts w:asciiTheme="minorHAnsi" w:hAnsiTheme="minorHAnsi"/>
          <w:sz w:val="22"/>
        </w:rPr>
      </w:pPr>
      <w:r>
        <w:rPr>
          <w:rFonts w:asciiTheme="minorHAnsi" w:hAnsiTheme="minorHAnsi"/>
          <w:sz w:val="22"/>
        </w:rPr>
        <w:t>Wymagane jest dostarczenie 1 szt. Macierzy spełniającej poniżej opisane minimalne parametry funkcjonalne:</w:t>
      </w:r>
    </w:p>
    <w:tbl>
      <w:tblPr>
        <w:tblW w:w="9773" w:type="dxa"/>
        <w:jc w:val="center"/>
        <w:tblLook w:val="04A0" w:firstRow="1" w:lastRow="0" w:firstColumn="1" w:lastColumn="0" w:noHBand="0" w:noVBand="1"/>
      </w:tblPr>
      <w:tblGrid>
        <w:gridCol w:w="2674"/>
        <w:gridCol w:w="7099"/>
      </w:tblGrid>
      <w:tr w:rsidR="0067758C" w14:paraId="75EA6BAA" w14:textId="77777777">
        <w:trPr>
          <w:trHeight w:val="152"/>
          <w:jc w:val="center"/>
        </w:trPr>
        <w:tc>
          <w:tcPr>
            <w:tcW w:w="267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73CB187F"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bookmarkStart w:id="171" w:name="_Hlk8295032"/>
            <w:bookmarkStart w:id="172" w:name="_Hlk11002672"/>
            <w:bookmarkEnd w:id="171"/>
            <w:bookmarkEnd w:id="172"/>
            <w:r>
              <w:rPr>
                <w:rFonts w:asciiTheme="minorHAnsi" w:eastAsiaTheme="minorHAnsi" w:hAnsiTheme="minorHAnsi" w:cstheme="minorHAnsi"/>
                <w:b/>
                <w:caps/>
                <w:color w:val="auto"/>
                <w:sz w:val="22"/>
                <w:lang w:eastAsia="en-US"/>
              </w:rPr>
              <w:t>Cecha</w:t>
            </w:r>
          </w:p>
        </w:tc>
        <w:tc>
          <w:tcPr>
            <w:tcW w:w="709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5177A464"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Wymagania minimalne</w:t>
            </w:r>
          </w:p>
        </w:tc>
      </w:tr>
      <w:tr w:rsidR="0067758C" w14:paraId="7969EFF6" w14:textId="77777777">
        <w:trPr>
          <w:trHeight w:val="152"/>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3D3142B5"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1. Obudowa</w:t>
            </w:r>
          </w:p>
        </w:tc>
        <w:tc>
          <w:tcPr>
            <w:tcW w:w="7098" w:type="dxa"/>
            <w:tcBorders>
              <w:top w:val="single" w:sz="4" w:space="0" w:color="000000"/>
              <w:left w:val="single" w:sz="4" w:space="0" w:color="000000"/>
              <w:bottom w:val="single" w:sz="4" w:space="0" w:color="000000"/>
              <w:right w:val="single" w:sz="4" w:space="0" w:color="000000"/>
            </w:tcBorders>
            <w:vAlign w:val="center"/>
          </w:tcPr>
          <w:p w14:paraId="25D8ED9A" w14:textId="77777777" w:rsidR="0067758C" w:rsidRDefault="00B40E30" w:rsidP="00AB0F84">
            <w:pPr>
              <w:numPr>
                <w:ilvl w:val="0"/>
                <w:numId w:val="325"/>
              </w:numPr>
              <w:spacing w:line="360" w:lineRule="auto"/>
              <w:rPr>
                <w:rFonts w:asciiTheme="minorHAnsi" w:hAnsiTheme="minorHAnsi" w:cstheme="minorHAnsi"/>
              </w:rPr>
            </w:pPr>
            <w:r>
              <w:rPr>
                <w:rFonts w:asciiTheme="minorHAnsi" w:hAnsiTheme="minorHAnsi" w:cstheme="minorHAnsi"/>
                <w:sz w:val="22"/>
              </w:rPr>
              <w:t xml:space="preserve">Do instalacji w standardowej szafie RACK 19”. </w:t>
            </w:r>
          </w:p>
          <w:p w14:paraId="0E1FEA3D" w14:textId="77777777" w:rsidR="0067758C" w:rsidRDefault="00B40E30" w:rsidP="00AB0F84">
            <w:pPr>
              <w:numPr>
                <w:ilvl w:val="0"/>
                <w:numId w:val="325"/>
              </w:numPr>
              <w:spacing w:line="360" w:lineRule="auto"/>
              <w:contextualSpacing/>
              <w:rPr>
                <w:rFonts w:asciiTheme="minorHAnsi" w:eastAsiaTheme="minorHAnsi" w:hAnsiTheme="minorHAnsi" w:cstheme="minorHAnsi"/>
                <w:lang w:eastAsia="en-US"/>
              </w:rPr>
            </w:pPr>
            <w:r>
              <w:rPr>
                <w:rFonts w:asciiTheme="minorHAnsi" w:hAnsiTheme="minorHAnsi" w:cstheme="minorHAnsi"/>
                <w:sz w:val="22"/>
              </w:rPr>
              <w:t xml:space="preserve">Wysokość maksymalnie 2U wraz z kompletem szyn do montażu w szafie </w:t>
            </w:r>
            <w:proofErr w:type="spellStart"/>
            <w:r>
              <w:rPr>
                <w:rFonts w:asciiTheme="minorHAnsi" w:hAnsiTheme="minorHAnsi" w:cstheme="minorHAnsi"/>
                <w:sz w:val="22"/>
              </w:rPr>
              <w:t>Rack</w:t>
            </w:r>
            <w:proofErr w:type="spellEnd"/>
            <w:r>
              <w:rPr>
                <w:rFonts w:asciiTheme="minorHAnsi" w:hAnsiTheme="minorHAnsi" w:cstheme="minorHAnsi"/>
                <w:sz w:val="22"/>
              </w:rPr>
              <w:t xml:space="preserve"> z możliwością instalacji minimum 24 dysków 2.5” Hot Plug. </w:t>
            </w:r>
          </w:p>
        </w:tc>
      </w:tr>
      <w:tr w:rsidR="0067758C" w14:paraId="054870EC" w14:textId="77777777">
        <w:trPr>
          <w:trHeight w:val="152"/>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7027AD58"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2. Kontrolery</w:t>
            </w:r>
          </w:p>
        </w:tc>
        <w:tc>
          <w:tcPr>
            <w:tcW w:w="7098" w:type="dxa"/>
            <w:tcBorders>
              <w:top w:val="single" w:sz="4" w:space="0" w:color="000000"/>
              <w:left w:val="single" w:sz="4" w:space="0" w:color="000000"/>
              <w:bottom w:val="single" w:sz="4" w:space="0" w:color="000000"/>
              <w:right w:val="single" w:sz="4" w:space="0" w:color="000000"/>
            </w:tcBorders>
            <w:vAlign w:val="center"/>
          </w:tcPr>
          <w:p w14:paraId="3D320846" w14:textId="77777777" w:rsidR="0067758C" w:rsidRDefault="00B40E30" w:rsidP="00AB0F84">
            <w:pPr>
              <w:numPr>
                <w:ilvl w:val="0"/>
                <w:numId w:val="329"/>
              </w:numPr>
              <w:spacing w:after="0" w:line="360" w:lineRule="auto"/>
              <w:contextualSpacing/>
              <w:rPr>
                <w:rFonts w:asciiTheme="minorHAnsi" w:hAnsiTheme="minorHAnsi" w:cstheme="minorHAnsi"/>
              </w:rPr>
            </w:pPr>
            <w:r>
              <w:rPr>
                <w:rFonts w:asciiTheme="minorHAnsi" w:hAnsiTheme="minorHAnsi" w:cstheme="minorHAnsi"/>
                <w:sz w:val="22"/>
              </w:rPr>
              <w:t xml:space="preserve">Dwa kontrolery posiadające przynajmniej 4 porty SFP+ 10Gb </w:t>
            </w:r>
            <w:proofErr w:type="spellStart"/>
            <w:r>
              <w:rPr>
                <w:rFonts w:asciiTheme="minorHAnsi" w:hAnsiTheme="minorHAnsi" w:cstheme="minorHAnsi"/>
                <w:sz w:val="22"/>
              </w:rPr>
              <w:t>iSCSI</w:t>
            </w:r>
            <w:proofErr w:type="spellEnd"/>
            <w:r>
              <w:rPr>
                <w:rFonts w:asciiTheme="minorHAnsi" w:hAnsiTheme="minorHAnsi" w:cstheme="minorHAnsi"/>
                <w:sz w:val="22"/>
              </w:rPr>
              <w:t xml:space="preserve"> per kontroler.</w:t>
            </w:r>
          </w:p>
          <w:p w14:paraId="43743048" w14:textId="77777777" w:rsidR="0067758C" w:rsidRDefault="00B40E30" w:rsidP="00AB0F84">
            <w:pPr>
              <w:numPr>
                <w:ilvl w:val="0"/>
                <w:numId w:val="329"/>
              </w:numPr>
              <w:spacing w:after="0" w:line="360" w:lineRule="auto"/>
              <w:contextualSpacing/>
              <w:rPr>
                <w:rFonts w:asciiTheme="minorHAnsi" w:hAnsiTheme="minorHAnsi" w:cstheme="minorHAnsi"/>
              </w:rPr>
            </w:pPr>
            <w:r>
              <w:rPr>
                <w:rFonts w:asciiTheme="minorHAnsi" w:hAnsiTheme="minorHAnsi" w:cstheme="minorHAnsi"/>
                <w:sz w:val="22"/>
              </w:rPr>
              <w:lastRenderedPageBreak/>
              <w:t xml:space="preserve">Należy dostarczyć 4 wkładki SFP+, 10 </w:t>
            </w:r>
            <w:proofErr w:type="spellStart"/>
            <w:r>
              <w:rPr>
                <w:rFonts w:asciiTheme="minorHAnsi" w:hAnsiTheme="minorHAnsi" w:cstheme="minorHAnsi"/>
                <w:sz w:val="22"/>
              </w:rPr>
              <w:t>Gb</w:t>
            </w:r>
            <w:proofErr w:type="spellEnd"/>
            <w:r>
              <w:rPr>
                <w:rFonts w:asciiTheme="minorHAnsi" w:hAnsiTheme="minorHAnsi" w:cstheme="minorHAnsi"/>
                <w:sz w:val="22"/>
              </w:rPr>
              <w:t xml:space="preserve"> SR, Optical </w:t>
            </w:r>
            <w:proofErr w:type="spellStart"/>
            <w:r>
              <w:rPr>
                <w:rFonts w:asciiTheme="minorHAnsi" w:hAnsiTheme="minorHAnsi" w:cstheme="minorHAnsi"/>
                <w:sz w:val="22"/>
              </w:rPr>
              <w:t>Transceiver</w:t>
            </w:r>
            <w:proofErr w:type="spellEnd"/>
            <w:r>
              <w:rPr>
                <w:rFonts w:asciiTheme="minorHAnsi" w:hAnsiTheme="minorHAnsi" w:cstheme="minorHAnsi"/>
                <w:sz w:val="22"/>
              </w:rPr>
              <w:t xml:space="preserve"> w celu podłączenia </w:t>
            </w:r>
            <w:r>
              <w:rPr>
                <w:rFonts w:asciiTheme="minorHAnsi" w:hAnsiTheme="minorHAnsi" w:cstheme="minorHAnsi"/>
                <w:color w:val="000000" w:themeColor="text1"/>
                <w:sz w:val="22"/>
              </w:rPr>
              <w:t xml:space="preserve">do przełącznika </w:t>
            </w:r>
            <w:proofErr w:type="spellStart"/>
            <w:r>
              <w:rPr>
                <w:rFonts w:asciiTheme="minorHAnsi" w:hAnsiTheme="minorHAnsi" w:cstheme="minorHAnsi"/>
                <w:color w:val="000000" w:themeColor="text1"/>
                <w:sz w:val="22"/>
              </w:rPr>
              <w:t>zakupowanego</w:t>
            </w:r>
            <w:proofErr w:type="spellEnd"/>
            <w:r>
              <w:rPr>
                <w:rFonts w:asciiTheme="minorHAnsi" w:hAnsiTheme="minorHAnsi" w:cstheme="minorHAnsi"/>
                <w:color w:val="000000" w:themeColor="text1"/>
                <w:sz w:val="22"/>
              </w:rPr>
              <w:t xml:space="preserve"> w ramach części 2 zamówienia lub </w:t>
            </w:r>
            <w:r>
              <w:rPr>
                <w:rFonts w:asciiTheme="minorHAnsi" w:hAnsiTheme="minorHAnsi" w:cstheme="minorHAnsi"/>
                <w:sz w:val="22"/>
              </w:rPr>
              <w:t>dostarczyć cztery sztuki kabli SFP+ to SFP+ 10GbE do łączenia bezpośredniego o długości min. 5m.</w:t>
            </w:r>
          </w:p>
          <w:p w14:paraId="5B6D259A" w14:textId="77777777" w:rsidR="0067758C" w:rsidRDefault="00B40E30" w:rsidP="00AB0F84">
            <w:pPr>
              <w:numPr>
                <w:ilvl w:val="0"/>
                <w:numId w:val="329"/>
              </w:numPr>
              <w:spacing w:line="360" w:lineRule="auto"/>
              <w:contextualSpacing/>
              <w:rPr>
                <w:rFonts w:asciiTheme="minorHAnsi" w:eastAsiaTheme="minorHAnsi" w:hAnsiTheme="minorHAnsi" w:cstheme="minorHAnsi"/>
                <w:lang w:eastAsia="en-US"/>
              </w:rPr>
            </w:pPr>
            <w:r>
              <w:rPr>
                <w:rFonts w:asciiTheme="minorHAnsi" w:hAnsiTheme="minorHAnsi" w:cstheme="minorHAnsi"/>
                <w:sz w:val="22"/>
              </w:rPr>
              <w:t>Min. 8GB na kontroler, pamięć cache zapisu mirrorowana między kontrolerami, podtrzymywana bateryjnie przez min. 72h w razie awarii.</w:t>
            </w:r>
          </w:p>
        </w:tc>
      </w:tr>
      <w:tr w:rsidR="0067758C" w14:paraId="4D409072" w14:textId="77777777">
        <w:trPr>
          <w:trHeight w:val="916"/>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4720B765"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lastRenderedPageBreak/>
              <w:t>3. Zainstalowane dyski</w:t>
            </w:r>
          </w:p>
        </w:tc>
        <w:tc>
          <w:tcPr>
            <w:tcW w:w="7098" w:type="dxa"/>
            <w:tcBorders>
              <w:top w:val="single" w:sz="4" w:space="0" w:color="000000"/>
              <w:left w:val="single" w:sz="4" w:space="0" w:color="000000"/>
              <w:bottom w:val="single" w:sz="4" w:space="0" w:color="000000"/>
              <w:right w:val="single" w:sz="4" w:space="0" w:color="000000"/>
            </w:tcBorders>
            <w:vAlign w:val="center"/>
          </w:tcPr>
          <w:p w14:paraId="4D28773B" w14:textId="77777777" w:rsidR="0067758C" w:rsidRDefault="00B40E30" w:rsidP="00AB0F84">
            <w:pPr>
              <w:numPr>
                <w:ilvl w:val="0"/>
                <w:numId w:val="327"/>
              </w:numPr>
              <w:spacing w:after="0" w:line="360" w:lineRule="auto"/>
              <w:contextualSpacing/>
              <w:rPr>
                <w:rFonts w:asciiTheme="minorHAnsi" w:hAnsiTheme="minorHAnsi" w:cstheme="minorHAnsi"/>
              </w:rPr>
            </w:pPr>
            <w:r>
              <w:rPr>
                <w:rFonts w:asciiTheme="minorHAnsi" w:hAnsiTheme="minorHAnsi" w:cstheme="minorHAnsi"/>
                <w:sz w:val="22"/>
              </w:rPr>
              <w:t>Macierz powinna być wyposażona w dyski:</w:t>
            </w:r>
          </w:p>
          <w:p w14:paraId="2472EE99" w14:textId="77777777" w:rsidR="0067758C" w:rsidRDefault="00B40E30" w:rsidP="00AB0F84">
            <w:pPr>
              <w:numPr>
                <w:ilvl w:val="0"/>
                <w:numId w:val="328"/>
              </w:numPr>
              <w:spacing w:after="0" w:line="360" w:lineRule="auto"/>
              <w:contextualSpacing/>
              <w:rPr>
                <w:rFonts w:asciiTheme="minorHAnsi" w:hAnsiTheme="minorHAnsi" w:cstheme="minorHAnsi"/>
              </w:rPr>
            </w:pPr>
            <w:r>
              <w:rPr>
                <w:rFonts w:asciiTheme="minorHAnsi" w:hAnsiTheme="minorHAnsi" w:cstheme="minorHAnsi"/>
                <w:sz w:val="22"/>
              </w:rPr>
              <w:t>14 sztuk 900GB, 15k, SAS 12Gb/s;</w:t>
            </w:r>
          </w:p>
          <w:p w14:paraId="68382717" w14:textId="77777777" w:rsidR="0067758C" w:rsidRDefault="00B40E30" w:rsidP="00AB0F84">
            <w:pPr>
              <w:numPr>
                <w:ilvl w:val="0"/>
                <w:numId w:val="328"/>
              </w:numPr>
              <w:spacing w:after="0" w:line="360" w:lineRule="auto"/>
              <w:ind w:right="0"/>
              <w:contextualSpacing/>
              <w:rPr>
                <w:rFonts w:asciiTheme="minorHAnsi" w:eastAsiaTheme="minorHAnsi" w:hAnsiTheme="minorHAnsi" w:cstheme="minorHAnsi"/>
                <w:lang w:eastAsia="en-US"/>
              </w:rPr>
            </w:pPr>
            <w:r>
              <w:rPr>
                <w:rFonts w:asciiTheme="minorHAnsi" w:hAnsiTheme="minorHAnsi" w:cstheme="minorHAnsi"/>
                <w:sz w:val="22"/>
              </w:rPr>
              <w:t xml:space="preserve"> 8 sztuk 2TB, NLSAS 12Gbps;</w:t>
            </w:r>
          </w:p>
        </w:tc>
      </w:tr>
      <w:tr w:rsidR="0067758C" w14:paraId="78D46CBC" w14:textId="77777777">
        <w:trPr>
          <w:trHeight w:val="350"/>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40F23F41"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4. Oprogramowanie / funkcjonalności</w:t>
            </w:r>
          </w:p>
        </w:tc>
        <w:tc>
          <w:tcPr>
            <w:tcW w:w="7098" w:type="dxa"/>
            <w:tcBorders>
              <w:top w:val="single" w:sz="4" w:space="0" w:color="000000"/>
              <w:left w:val="single" w:sz="4" w:space="0" w:color="000000"/>
              <w:bottom w:val="single" w:sz="4" w:space="0" w:color="000000"/>
              <w:right w:val="single" w:sz="4" w:space="0" w:color="000000"/>
            </w:tcBorders>
            <w:vAlign w:val="center"/>
          </w:tcPr>
          <w:p w14:paraId="28717249" w14:textId="77777777" w:rsidR="0067758C" w:rsidRDefault="00B40E30" w:rsidP="00AB0F84">
            <w:pPr>
              <w:numPr>
                <w:ilvl w:val="0"/>
                <w:numId w:val="326"/>
              </w:numPr>
              <w:spacing w:after="0" w:line="360" w:lineRule="auto"/>
              <w:contextualSpacing/>
              <w:rPr>
                <w:rFonts w:asciiTheme="minorHAnsi" w:hAnsiTheme="minorHAnsi" w:cstheme="minorHAnsi"/>
              </w:rPr>
            </w:pPr>
            <w:r>
              <w:rPr>
                <w:rFonts w:asciiTheme="minorHAnsi" w:hAnsiTheme="minorHAnsi" w:cstheme="minorHAnsi"/>
                <w:sz w:val="22"/>
              </w:rPr>
              <w:t>Zarządzanie macierzą poprzez minimum przeglądarkę internetową, GUI oparte o HTML5.</w:t>
            </w:r>
          </w:p>
          <w:p w14:paraId="233A33E9" w14:textId="77777777" w:rsidR="0067758C" w:rsidRDefault="00B40E30" w:rsidP="00AB0F84">
            <w:pPr>
              <w:numPr>
                <w:ilvl w:val="0"/>
                <w:numId w:val="326"/>
              </w:numPr>
              <w:spacing w:after="0" w:line="360" w:lineRule="auto"/>
              <w:contextualSpacing/>
              <w:rPr>
                <w:rFonts w:asciiTheme="minorHAnsi" w:hAnsiTheme="minorHAnsi" w:cstheme="minorHAnsi"/>
              </w:rPr>
            </w:pPr>
            <w:r>
              <w:rPr>
                <w:rFonts w:asciiTheme="minorHAnsi" w:hAnsiTheme="minorHAnsi" w:cstheme="minorHAnsi"/>
                <w:sz w:val="22"/>
              </w:rPr>
              <w:t xml:space="preserve">Powiadamianie mailem o awarii, umożliwiające maskowanie i mapowanie dysków. </w:t>
            </w:r>
          </w:p>
          <w:p w14:paraId="0AE63FE0" w14:textId="77777777" w:rsidR="0067758C" w:rsidRDefault="00B40E30" w:rsidP="00AB0F84">
            <w:pPr>
              <w:numPr>
                <w:ilvl w:val="0"/>
                <w:numId w:val="326"/>
              </w:numPr>
              <w:spacing w:after="0" w:line="360" w:lineRule="auto"/>
              <w:contextualSpacing/>
              <w:rPr>
                <w:rFonts w:asciiTheme="minorHAnsi" w:hAnsiTheme="minorHAnsi" w:cstheme="minorHAnsi"/>
              </w:rPr>
            </w:pPr>
            <w:r>
              <w:rPr>
                <w:rFonts w:asciiTheme="minorHAnsi" w:hAnsiTheme="minorHAnsi" w:cstheme="minorHAnsi"/>
                <w:sz w:val="22"/>
              </w:rPr>
              <w:t xml:space="preserve">Macierz powinna zostać dostarczona z licencją umożliwiającą utworzenie minimum 512 </w:t>
            </w:r>
            <w:proofErr w:type="spellStart"/>
            <w:r>
              <w:rPr>
                <w:rFonts w:asciiTheme="minorHAnsi" w:hAnsiTheme="minorHAnsi" w:cstheme="minorHAnsi"/>
                <w:sz w:val="22"/>
              </w:rPr>
              <w:t>LUN’ów</w:t>
            </w:r>
            <w:proofErr w:type="spellEnd"/>
            <w:r>
              <w:rPr>
                <w:rFonts w:asciiTheme="minorHAnsi" w:hAnsiTheme="minorHAnsi" w:cstheme="minorHAnsi"/>
                <w:sz w:val="22"/>
              </w:rPr>
              <w:t xml:space="preserve"> oraz 1024 kopii migawkowych na całą macierz.</w:t>
            </w:r>
          </w:p>
          <w:p w14:paraId="3E2D19C4" w14:textId="77777777" w:rsidR="0067758C" w:rsidRDefault="00B40E30" w:rsidP="00AB0F84">
            <w:pPr>
              <w:numPr>
                <w:ilvl w:val="0"/>
                <w:numId w:val="326"/>
              </w:numPr>
              <w:spacing w:after="0" w:line="360" w:lineRule="auto"/>
              <w:contextualSpacing/>
              <w:rPr>
                <w:rFonts w:asciiTheme="minorHAnsi" w:hAnsiTheme="minorHAnsi" w:cstheme="minorHAnsi"/>
              </w:rPr>
            </w:pPr>
            <w:r>
              <w:rPr>
                <w:rFonts w:asciiTheme="minorHAnsi" w:hAnsiTheme="minorHAnsi" w:cstheme="minorHAnsi"/>
                <w:sz w:val="22"/>
              </w:rPr>
              <w:t>Konieczne jest posiadanie automatycznego, bez interwencji człowieka, rozkładania danych między dyskami poszczególnych typów (tzw. auto-</w:t>
            </w:r>
            <w:proofErr w:type="spellStart"/>
            <w:r>
              <w:rPr>
                <w:rFonts w:asciiTheme="minorHAnsi" w:hAnsiTheme="minorHAnsi" w:cstheme="minorHAnsi"/>
                <w:sz w:val="22"/>
              </w:rPr>
              <w:t>tiering</w:t>
            </w:r>
            <w:proofErr w:type="spellEnd"/>
            <w:r>
              <w:rPr>
                <w:rFonts w:asciiTheme="minorHAnsi" w:hAnsiTheme="minorHAnsi" w:cstheme="minorHAnsi"/>
                <w:sz w:val="22"/>
              </w:rPr>
              <w:t>). Dane muszą być automatycznie przemieszczane między rożnymi typami dysków.</w:t>
            </w:r>
          </w:p>
          <w:p w14:paraId="6342402E" w14:textId="77777777" w:rsidR="0067758C" w:rsidRDefault="00B40E30" w:rsidP="00AB0F84">
            <w:pPr>
              <w:numPr>
                <w:ilvl w:val="0"/>
                <w:numId w:val="326"/>
              </w:numPr>
              <w:spacing w:after="0" w:line="360" w:lineRule="auto"/>
              <w:contextualSpacing/>
              <w:rPr>
                <w:rFonts w:asciiTheme="minorHAnsi" w:hAnsiTheme="minorHAnsi" w:cstheme="minorHAnsi"/>
              </w:rPr>
            </w:pPr>
            <w:r>
              <w:rPr>
                <w:rFonts w:asciiTheme="minorHAnsi" w:hAnsiTheme="minorHAnsi" w:cstheme="minorHAnsi"/>
                <w:sz w:val="22"/>
              </w:rPr>
              <w:t>Możliwość wykorzystania dysków SSD jako cache macierzy, możliwość rozbudowy pamięci cache do min. 4TB poprzez dyski SSD.</w:t>
            </w:r>
          </w:p>
          <w:p w14:paraId="7FA50597" w14:textId="77777777" w:rsidR="0067758C" w:rsidRDefault="00B40E30" w:rsidP="00AB0F84">
            <w:pPr>
              <w:numPr>
                <w:ilvl w:val="0"/>
                <w:numId w:val="326"/>
              </w:numPr>
              <w:spacing w:after="0" w:line="360" w:lineRule="auto"/>
              <w:ind w:right="0"/>
              <w:contextualSpacing/>
              <w:rPr>
                <w:rFonts w:asciiTheme="minorHAnsi" w:eastAsiaTheme="minorHAnsi" w:hAnsiTheme="minorHAnsi" w:cstheme="minorHAnsi"/>
                <w:lang w:eastAsia="en-US"/>
              </w:rPr>
            </w:pPr>
            <w:r>
              <w:rPr>
                <w:rFonts w:asciiTheme="minorHAnsi" w:hAnsiTheme="minorHAnsi" w:cstheme="minorHAnsi"/>
                <w:sz w:val="22"/>
              </w:rPr>
              <w:t>Macierz musi posiadać funkcjonalność zdalnej replikacji danych do macierzy tej samej rodziny w trybie asynchronicznym.</w:t>
            </w:r>
          </w:p>
        </w:tc>
      </w:tr>
      <w:tr w:rsidR="0067758C" w:rsidRPr="00D66EA9" w14:paraId="77A4CF5D" w14:textId="77777777">
        <w:trPr>
          <w:trHeight w:val="243"/>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085C644F"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5. Wsparcie dla systemów operacyjnych</w:t>
            </w:r>
          </w:p>
        </w:tc>
        <w:tc>
          <w:tcPr>
            <w:tcW w:w="7098" w:type="dxa"/>
            <w:tcBorders>
              <w:top w:val="single" w:sz="4" w:space="0" w:color="000000"/>
              <w:left w:val="single" w:sz="4" w:space="0" w:color="000000"/>
              <w:bottom w:val="single" w:sz="4" w:space="0" w:color="000000"/>
              <w:right w:val="single" w:sz="4" w:space="0" w:color="000000"/>
            </w:tcBorders>
            <w:vAlign w:val="center"/>
          </w:tcPr>
          <w:p w14:paraId="5B80CF7D" w14:textId="77777777" w:rsidR="0067758C" w:rsidRDefault="00B40E30">
            <w:pPr>
              <w:spacing w:after="0" w:line="360" w:lineRule="auto"/>
              <w:ind w:left="0" w:right="0" w:firstLine="0"/>
              <w:rPr>
                <w:rFonts w:asciiTheme="minorHAnsi" w:eastAsiaTheme="minorHAnsi" w:hAnsiTheme="minorHAnsi" w:cstheme="minorHAnsi"/>
                <w:lang w:val="en-US" w:eastAsia="en-US"/>
              </w:rPr>
            </w:pPr>
            <w:r>
              <w:rPr>
                <w:rFonts w:asciiTheme="minorHAnsi" w:hAnsiTheme="minorHAnsi" w:cstheme="minorHAnsi"/>
                <w:sz w:val="22"/>
                <w:lang w:val="en-US"/>
              </w:rPr>
              <w:t>Windows 2012 R2, Windows 2016, Windows 2019, Red Hat Enterprise Linux (RHEL), SLES, Microsoft Hyper-V, VMWare</w:t>
            </w:r>
          </w:p>
        </w:tc>
      </w:tr>
      <w:tr w:rsidR="0067758C" w14:paraId="2EEBC7FC" w14:textId="77777777">
        <w:trPr>
          <w:trHeight w:val="243"/>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08B424A4"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6. Bezpieczeństwo</w:t>
            </w:r>
          </w:p>
        </w:tc>
        <w:tc>
          <w:tcPr>
            <w:tcW w:w="7098" w:type="dxa"/>
            <w:tcBorders>
              <w:top w:val="single" w:sz="4" w:space="0" w:color="000000"/>
              <w:left w:val="single" w:sz="4" w:space="0" w:color="000000"/>
              <w:bottom w:val="single" w:sz="4" w:space="0" w:color="000000"/>
              <w:right w:val="single" w:sz="4" w:space="0" w:color="000000"/>
            </w:tcBorders>
            <w:vAlign w:val="center"/>
          </w:tcPr>
          <w:p w14:paraId="01EE52D1"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sz w:val="22"/>
              </w:rPr>
              <w:t>Ciągła praca obu kontrolerów nawet w przypadku zaniku jednej z faz zasilania. Zasilacze, wentylatory, kontrolery RAID redundantne.</w:t>
            </w:r>
          </w:p>
        </w:tc>
      </w:tr>
      <w:tr w:rsidR="0067758C" w14:paraId="0DF4E9F3" w14:textId="77777777">
        <w:trPr>
          <w:trHeight w:val="243"/>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2663E0E6"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7. Dokumentacja użytkownika</w:t>
            </w:r>
          </w:p>
        </w:tc>
        <w:tc>
          <w:tcPr>
            <w:tcW w:w="7098" w:type="dxa"/>
            <w:tcBorders>
              <w:top w:val="single" w:sz="4" w:space="0" w:color="000000"/>
              <w:left w:val="single" w:sz="4" w:space="0" w:color="000000"/>
              <w:bottom w:val="single" w:sz="4" w:space="0" w:color="000000"/>
              <w:right w:val="single" w:sz="4" w:space="0" w:color="000000"/>
            </w:tcBorders>
            <w:vAlign w:val="center"/>
          </w:tcPr>
          <w:p w14:paraId="60B79392" w14:textId="64A1E2CE" w:rsidR="0067758C" w:rsidRPr="00FD507C" w:rsidRDefault="0067758C">
            <w:pPr>
              <w:spacing w:after="0" w:line="360" w:lineRule="auto"/>
              <w:ind w:left="0" w:right="0" w:firstLine="0"/>
              <w:rPr>
                <w:rFonts w:ascii="Calibri" w:hAnsi="Calibri" w:cs="Calibri"/>
                <w:sz w:val="22"/>
              </w:rPr>
            </w:pPr>
          </w:p>
          <w:p w14:paraId="45E8C5B1" w14:textId="6FEF6A8C" w:rsidR="0067758C" w:rsidRPr="00FD507C" w:rsidRDefault="00B40E30" w:rsidP="00FD507C">
            <w:pPr>
              <w:spacing w:after="0" w:line="360" w:lineRule="auto"/>
              <w:rPr>
                <w:rFonts w:ascii="Calibri" w:hAnsi="Calibri" w:cs="Calibri"/>
                <w:sz w:val="22"/>
              </w:rPr>
            </w:pPr>
            <w:r w:rsidRPr="00FD507C">
              <w:rPr>
                <w:rFonts w:ascii="Calibri" w:hAnsi="Calibri" w:cs="Calibri"/>
                <w:sz w:val="22"/>
              </w:rPr>
              <w:t>Zamawiający wymaga kompletu standardowej dokumentacji dla użytkownika w języku polskim w formie papierowej lub elektronicznej, jeżeli producent nie dysponuje taką dokumentacją dopuszcza się również dokumentację w języku angielskim</w:t>
            </w:r>
          </w:p>
        </w:tc>
      </w:tr>
      <w:tr w:rsidR="0067758C" w14:paraId="2C81E5AB" w14:textId="77777777">
        <w:trPr>
          <w:trHeight w:val="243"/>
          <w:jc w:val="center"/>
        </w:trPr>
        <w:tc>
          <w:tcPr>
            <w:tcW w:w="2674" w:type="dxa"/>
            <w:tcBorders>
              <w:top w:val="single" w:sz="4" w:space="0" w:color="000000"/>
              <w:left w:val="single" w:sz="4" w:space="0" w:color="000000"/>
              <w:bottom w:val="single" w:sz="4" w:space="0" w:color="000000"/>
              <w:right w:val="single" w:sz="4" w:space="0" w:color="000000"/>
            </w:tcBorders>
            <w:vAlign w:val="center"/>
          </w:tcPr>
          <w:p w14:paraId="07BFD02B"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lastRenderedPageBreak/>
              <w:t xml:space="preserve">8. Certyfikaty i oświadczenia </w:t>
            </w:r>
          </w:p>
        </w:tc>
        <w:tc>
          <w:tcPr>
            <w:tcW w:w="7098" w:type="dxa"/>
            <w:tcBorders>
              <w:top w:val="single" w:sz="4" w:space="0" w:color="000000"/>
              <w:left w:val="single" w:sz="4" w:space="0" w:color="000000"/>
              <w:bottom w:val="single" w:sz="4" w:space="0" w:color="000000"/>
              <w:right w:val="single" w:sz="4" w:space="0" w:color="000000"/>
            </w:tcBorders>
            <w:vAlign w:val="center"/>
          </w:tcPr>
          <w:p w14:paraId="64A1C0A2" w14:textId="77777777" w:rsidR="0067758C" w:rsidRDefault="00B40E30">
            <w:pPr>
              <w:spacing w:after="120" w:line="360" w:lineRule="auto"/>
              <w:ind w:right="0"/>
              <w:contextualSpacing/>
              <w:jc w:val="left"/>
              <w:rPr>
                <w:rFonts w:asciiTheme="minorHAnsi" w:hAnsiTheme="minorHAnsi" w:cstheme="minorHAnsi"/>
                <w:b/>
              </w:rPr>
            </w:pPr>
            <w:r>
              <w:rPr>
                <w:rFonts w:asciiTheme="minorHAnsi" w:hAnsiTheme="minorHAnsi" w:cstheme="minorHAnsi"/>
                <w:sz w:val="22"/>
              </w:rPr>
              <w:t xml:space="preserve">Oferowana macierz musi być wyprodukowany zgodnie z normą ISO 9001 </w:t>
            </w:r>
            <w:r>
              <w:rPr>
                <w:rFonts w:asciiTheme="minorHAnsi" w:hAnsiTheme="minorHAnsi" w:cstheme="minorHAnsi"/>
                <w:color w:val="auto"/>
                <w:sz w:val="22"/>
              </w:rPr>
              <w:t>-</w:t>
            </w:r>
            <w:r>
              <w:rPr>
                <w:rFonts w:asciiTheme="minorHAnsi" w:hAnsiTheme="minorHAnsi" w:cstheme="minorHAnsi"/>
                <w:b/>
                <w:sz w:val="22"/>
              </w:rPr>
              <w:t xml:space="preserve"> oświadczenie zawarte w Formularzu ofertowym.</w:t>
            </w:r>
          </w:p>
          <w:p w14:paraId="2C67FDD7" w14:textId="77777777" w:rsidR="0067758C" w:rsidRDefault="0067758C">
            <w:pPr>
              <w:spacing w:after="0" w:line="360" w:lineRule="auto"/>
              <w:ind w:left="0" w:right="0" w:firstLine="0"/>
              <w:rPr>
                <w:rFonts w:asciiTheme="minorHAnsi" w:eastAsiaTheme="minorHAnsi" w:hAnsiTheme="minorHAnsi" w:cstheme="minorHAnsi"/>
                <w:lang w:eastAsia="en-US"/>
              </w:rPr>
            </w:pPr>
          </w:p>
        </w:tc>
      </w:tr>
    </w:tbl>
    <w:p w14:paraId="66EB794A" w14:textId="77777777" w:rsidR="00D843A9" w:rsidRDefault="00D843A9" w:rsidP="00157481">
      <w:pPr>
        <w:pStyle w:val="Nagwek3"/>
        <w:numPr>
          <w:ilvl w:val="0"/>
          <w:numId w:val="0"/>
        </w:numPr>
        <w:ind w:right="38"/>
      </w:pPr>
      <w:bookmarkStart w:id="173" w:name="_Hlk82950321"/>
      <w:bookmarkStart w:id="174" w:name="_Hlk110026721"/>
      <w:bookmarkEnd w:id="173"/>
      <w:bookmarkEnd w:id="174"/>
    </w:p>
    <w:p w14:paraId="0E548C51" w14:textId="47C836CF" w:rsidR="0067758C" w:rsidRDefault="00B40E30" w:rsidP="00AB0F84">
      <w:pPr>
        <w:pStyle w:val="Nagwek3"/>
        <w:numPr>
          <w:ilvl w:val="2"/>
          <w:numId w:val="355"/>
        </w:numPr>
        <w:ind w:right="38"/>
      </w:pPr>
      <w:bookmarkStart w:id="175" w:name="_Toc45267665"/>
      <w:r>
        <w:t>Dysk sieciowy NAS</w:t>
      </w:r>
      <w:bookmarkEnd w:id="175"/>
      <w:r>
        <w:t xml:space="preserve"> </w:t>
      </w:r>
    </w:p>
    <w:p w14:paraId="5C97C5EF" w14:textId="77777777" w:rsidR="0067758C" w:rsidRDefault="00B40E30">
      <w:pPr>
        <w:spacing w:line="360" w:lineRule="auto"/>
        <w:rPr>
          <w:rFonts w:asciiTheme="minorHAnsi" w:hAnsiTheme="minorHAnsi"/>
          <w:sz w:val="22"/>
        </w:rPr>
      </w:pPr>
      <w:r>
        <w:rPr>
          <w:rFonts w:asciiTheme="minorHAnsi" w:hAnsiTheme="minorHAnsi"/>
          <w:sz w:val="22"/>
        </w:rPr>
        <w:t>Wymagane jest dostarczenie 1 szt. dysku sieciowego spełniającej poniżej opisane minimalne parametry funkcjonalne:</w:t>
      </w:r>
    </w:p>
    <w:tbl>
      <w:tblPr>
        <w:tblW w:w="9773" w:type="dxa"/>
        <w:jc w:val="center"/>
        <w:tblLook w:val="04A0" w:firstRow="1" w:lastRow="0" w:firstColumn="1" w:lastColumn="0" w:noHBand="0" w:noVBand="1"/>
      </w:tblPr>
      <w:tblGrid>
        <w:gridCol w:w="3298"/>
        <w:gridCol w:w="6475"/>
      </w:tblGrid>
      <w:tr w:rsidR="0067758C" w14:paraId="3704C59E" w14:textId="77777777">
        <w:trPr>
          <w:trHeight w:val="152"/>
          <w:jc w:val="center"/>
        </w:trPr>
        <w:tc>
          <w:tcPr>
            <w:tcW w:w="329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59138BE"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Cecha</w:t>
            </w:r>
          </w:p>
        </w:tc>
        <w:tc>
          <w:tcPr>
            <w:tcW w:w="647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F3A9F79"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Wymagania minimalne</w:t>
            </w:r>
          </w:p>
        </w:tc>
      </w:tr>
      <w:tr w:rsidR="0067758C" w14:paraId="353D563B" w14:textId="77777777">
        <w:trPr>
          <w:trHeight w:val="152"/>
          <w:jc w:val="center"/>
        </w:trPr>
        <w:tc>
          <w:tcPr>
            <w:tcW w:w="3298" w:type="dxa"/>
            <w:tcBorders>
              <w:top w:val="single" w:sz="4" w:space="0" w:color="000000"/>
              <w:left w:val="single" w:sz="4" w:space="0" w:color="000000"/>
              <w:bottom w:val="single" w:sz="4" w:space="0" w:color="000000"/>
              <w:right w:val="single" w:sz="4" w:space="0" w:color="000000"/>
            </w:tcBorders>
            <w:vAlign w:val="center"/>
          </w:tcPr>
          <w:p w14:paraId="4D1DFE29"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1. Obudowa</w:t>
            </w:r>
          </w:p>
        </w:tc>
        <w:tc>
          <w:tcPr>
            <w:tcW w:w="6474" w:type="dxa"/>
            <w:tcBorders>
              <w:top w:val="single" w:sz="4" w:space="0" w:color="000000"/>
              <w:left w:val="single" w:sz="4" w:space="0" w:color="000000"/>
              <w:bottom w:val="single" w:sz="4" w:space="0" w:color="000000"/>
              <w:right w:val="single" w:sz="4" w:space="0" w:color="000000"/>
            </w:tcBorders>
            <w:vAlign w:val="center"/>
          </w:tcPr>
          <w:p w14:paraId="12AC5AD7" w14:textId="77777777" w:rsidR="0067758C" w:rsidRDefault="00B40E30" w:rsidP="00AB0F84">
            <w:pPr>
              <w:numPr>
                <w:ilvl w:val="0"/>
                <w:numId w:val="330"/>
              </w:numPr>
              <w:spacing w:line="360" w:lineRule="auto"/>
              <w:rPr>
                <w:rFonts w:asciiTheme="minorHAnsi" w:hAnsiTheme="minorHAnsi" w:cstheme="minorHAnsi"/>
                <w:bCs/>
                <w:color w:val="auto"/>
              </w:rPr>
            </w:pPr>
            <w:r>
              <w:rPr>
                <w:rFonts w:asciiTheme="minorHAnsi" w:hAnsiTheme="minorHAnsi" w:cstheme="minorHAnsi"/>
                <w:bCs/>
                <w:color w:val="auto"/>
                <w:sz w:val="22"/>
              </w:rPr>
              <w:t xml:space="preserve">Do instalacji w standardowej szafie RACK 19”. </w:t>
            </w:r>
          </w:p>
          <w:p w14:paraId="7925ABD0" w14:textId="77777777" w:rsidR="0067758C" w:rsidRDefault="00B40E30" w:rsidP="00AB0F84">
            <w:pPr>
              <w:numPr>
                <w:ilvl w:val="0"/>
                <w:numId w:val="330"/>
              </w:numPr>
              <w:spacing w:line="360" w:lineRule="auto"/>
              <w:contextualSpacing/>
              <w:rPr>
                <w:rFonts w:asciiTheme="minorHAnsi" w:eastAsiaTheme="minorHAnsi" w:hAnsiTheme="minorHAnsi" w:cstheme="minorHAnsi"/>
                <w:lang w:eastAsia="en-US"/>
              </w:rPr>
            </w:pPr>
            <w:r>
              <w:rPr>
                <w:rFonts w:asciiTheme="minorHAnsi" w:hAnsiTheme="minorHAnsi" w:cstheme="minorHAnsi"/>
                <w:bCs/>
                <w:color w:val="auto"/>
                <w:sz w:val="22"/>
              </w:rPr>
              <w:t xml:space="preserve">Wysokość maksymalnie 2U wraz z kompletem szyn do montażu w szafie </w:t>
            </w:r>
            <w:proofErr w:type="spellStart"/>
            <w:r>
              <w:rPr>
                <w:rFonts w:asciiTheme="minorHAnsi" w:hAnsiTheme="minorHAnsi" w:cstheme="minorHAnsi"/>
                <w:bCs/>
                <w:color w:val="auto"/>
                <w:sz w:val="22"/>
              </w:rPr>
              <w:t>Rack</w:t>
            </w:r>
            <w:proofErr w:type="spellEnd"/>
            <w:r>
              <w:rPr>
                <w:rFonts w:asciiTheme="minorHAnsi" w:hAnsiTheme="minorHAnsi" w:cstheme="minorHAnsi"/>
                <w:bCs/>
                <w:color w:val="auto"/>
                <w:sz w:val="22"/>
              </w:rPr>
              <w:t xml:space="preserve"> z możliwością instalacji minimum 8 dysków 3.5” HDD/SSD </w:t>
            </w:r>
            <w:proofErr w:type="spellStart"/>
            <w:r>
              <w:rPr>
                <w:rFonts w:asciiTheme="minorHAnsi" w:hAnsiTheme="minorHAnsi" w:cstheme="minorHAnsi"/>
                <w:bCs/>
                <w:color w:val="auto"/>
                <w:sz w:val="22"/>
              </w:rPr>
              <w:t>HotPlug</w:t>
            </w:r>
            <w:proofErr w:type="spellEnd"/>
            <w:r>
              <w:rPr>
                <w:rFonts w:asciiTheme="minorHAnsi" w:hAnsiTheme="minorHAnsi" w:cstheme="minorHAnsi"/>
                <w:bCs/>
                <w:color w:val="auto"/>
                <w:sz w:val="22"/>
              </w:rPr>
              <w:t xml:space="preserve">. </w:t>
            </w:r>
          </w:p>
        </w:tc>
      </w:tr>
      <w:tr w:rsidR="0067758C" w14:paraId="0AF0C075" w14:textId="77777777">
        <w:trPr>
          <w:trHeight w:val="152"/>
          <w:jc w:val="center"/>
        </w:trPr>
        <w:tc>
          <w:tcPr>
            <w:tcW w:w="3298" w:type="dxa"/>
            <w:tcBorders>
              <w:top w:val="single" w:sz="4" w:space="0" w:color="000000"/>
              <w:left w:val="single" w:sz="4" w:space="0" w:color="000000"/>
              <w:bottom w:val="single" w:sz="4" w:space="0" w:color="000000"/>
              <w:right w:val="single" w:sz="4" w:space="0" w:color="000000"/>
            </w:tcBorders>
            <w:vAlign w:val="center"/>
          </w:tcPr>
          <w:p w14:paraId="0D21DF17"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2.Zainstalowane dyski</w:t>
            </w:r>
          </w:p>
        </w:tc>
        <w:tc>
          <w:tcPr>
            <w:tcW w:w="6474" w:type="dxa"/>
            <w:tcBorders>
              <w:top w:val="single" w:sz="4" w:space="0" w:color="000000"/>
              <w:left w:val="single" w:sz="4" w:space="0" w:color="000000"/>
              <w:bottom w:val="single" w:sz="4" w:space="0" w:color="000000"/>
              <w:right w:val="single" w:sz="4" w:space="0" w:color="000000"/>
            </w:tcBorders>
            <w:vAlign w:val="center"/>
          </w:tcPr>
          <w:p w14:paraId="67783E09" w14:textId="77777777" w:rsidR="0067758C" w:rsidRDefault="00B40E30">
            <w:pPr>
              <w:spacing w:line="360" w:lineRule="auto"/>
              <w:rPr>
                <w:rFonts w:asciiTheme="minorHAnsi" w:eastAsiaTheme="minorHAnsi" w:hAnsiTheme="minorHAnsi" w:cstheme="minorHAnsi"/>
                <w:lang w:eastAsia="en-US"/>
              </w:rPr>
            </w:pPr>
            <w:r>
              <w:rPr>
                <w:rFonts w:asciiTheme="minorHAnsi" w:hAnsiTheme="minorHAnsi" w:cstheme="minorHAnsi"/>
                <w:bCs/>
                <w:color w:val="auto"/>
                <w:sz w:val="22"/>
              </w:rPr>
              <w:t xml:space="preserve">Zainstalowane 8 dysków 3.5” SATA3 o pojemności przynajmniej 4TB. Oferowane dyski muszą znajdować się na liście kompatybilności macierzy dyskowej. </w:t>
            </w:r>
          </w:p>
        </w:tc>
      </w:tr>
      <w:tr w:rsidR="0067758C" w14:paraId="42C96D05" w14:textId="77777777">
        <w:trPr>
          <w:trHeight w:val="455"/>
          <w:jc w:val="center"/>
        </w:trPr>
        <w:tc>
          <w:tcPr>
            <w:tcW w:w="3298" w:type="dxa"/>
            <w:tcBorders>
              <w:top w:val="single" w:sz="4" w:space="0" w:color="000000"/>
              <w:left w:val="single" w:sz="4" w:space="0" w:color="000000"/>
              <w:bottom w:val="single" w:sz="4" w:space="0" w:color="000000"/>
              <w:right w:val="single" w:sz="4" w:space="0" w:color="000000"/>
            </w:tcBorders>
            <w:vAlign w:val="center"/>
          </w:tcPr>
          <w:p w14:paraId="5113EC2B"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3. Procesor</w:t>
            </w:r>
          </w:p>
        </w:tc>
        <w:tc>
          <w:tcPr>
            <w:tcW w:w="6474" w:type="dxa"/>
            <w:tcBorders>
              <w:top w:val="single" w:sz="4" w:space="0" w:color="000000"/>
              <w:left w:val="single" w:sz="4" w:space="0" w:color="000000"/>
              <w:bottom w:val="single" w:sz="4" w:space="0" w:color="000000"/>
              <w:right w:val="single" w:sz="4" w:space="0" w:color="000000"/>
            </w:tcBorders>
            <w:vAlign w:val="center"/>
          </w:tcPr>
          <w:p w14:paraId="04581926"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bCs/>
                <w:color w:val="auto"/>
                <w:sz w:val="22"/>
              </w:rPr>
              <w:t>Czterordzeniowy, taktowany zegarem przynajmniej 1.5 GHz</w:t>
            </w:r>
          </w:p>
        </w:tc>
      </w:tr>
      <w:tr w:rsidR="0067758C" w14:paraId="6D396B1D" w14:textId="77777777">
        <w:trPr>
          <w:trHeight w:val="350"/>
          <w:jc w:val="center"/>
        </w:trPr>
        <w:tc>
          <w:tcPr>
            <w:tcW w:w="3298" w:type="dxa"/>
            <w:tcBorders>
              <w:top w:val="single" w:sz="4" w:space="0" w:color="000000"/>
              <w:left w:val="single" w:sz="4" w:space="0" w:color="000000"/>
              <w:bottom w:val="single" w:sz="4" w:space="0" w:color="000000"/>
              <w:right w:val="single" w:sz="4" w:space="0" w:color="000000"/>
            </w:tcBorders>
            <w:vAlign w:val="center"/>
          </w:tcPr>
          <w:p w14:paraId="446824B8"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4. Pamięć RAM</w:t>
            </w:r>
          </w:p>
        </w:tc>
        <w:tc>
          <w:tcPr>
            <w:tcW w:w="6474" w:type="dxa"/>
            <w:tcBorders>
              <w:top w:val="single" w:sz="4" w:space="0" w:color="000000"/>
              <w:left w:val="single" w:sz="4" w:space="0" w:color="000000"/>
              <w:bottom w:val="single" w:sz="4" w:space="0" w:color="000000"/>
              <w:right w:val="single" w:sz="4" w:space="0" w:color="000000"/>
            </w:tcBorders>
            <w:vAlign w:val="center"/>
          </w:tcPr>
          <w:p w14:paraId="6A5580C1"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bCs/>
                <w:color w:val="auto"/>
                <w:sz w:val="22"/>
              </w:rPr>
              <w:t>Minimum 4GB.</w:t>
            </w:r>
          </w:p>
        </w:tc>
      </w:tr>
      <w:tr w:rsidR="0067758C" w14:paraId="32EF5DAE" w14:textId="77777777">
        <w:trPr>
          <w:trHeight w:val="243"/>
          <w:jc w:val="center"/>
        </w:trPr>
        <w:tc>
          <w:tcPr>
            <w:tcW w:w="3298" w:type="dxa"/>
            <w:tcBorders>
              <w:top w:val="single" w:sz="4" w:space="0" w:color="000000"/>
              <w:left w:val="single" w:sz="4" w:space="0" w:color="000000"/>
              <w:bottom w:val="single" w:sz="4" w:space="0" w:color="000000"/>
              <w:right w:val="single" w:sz="4" w:space="0" w:color="000000"/>
            </w:tcBorders>
            <w:vAlign w:val="center"/>
          </w:tcPr>
          <w:p w14:paraId="4ECF332B"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5. Pamięć Flash</w:t>
            </w:r>
          </w:p>
        </w:tc>
        <w:tc>
          <w:tcPr>
            <w:tcW w:w="6474" w:type="dxa"/>
            <w:tcBorders>
              <w:top w:val="single" w:sz="4" w:space="0" w:color="000000"/>
              <w:left w:val="single" w:sz="4" w:space="0" w:color="000000"/>
              <w:bottom w:val="single" w:sz="4" w:space="0" w:color="000000"/>
              <w:right w:val="single" w:sz="4" w:space="0" w:color="000000"/>
            </w:tcBorders>
            <w:vAlign w:val="center"/>
          </w:tcPr>
          <w:p w14:paraId="7DEAC75E"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bCs/>
                <w:color w:val="auto"/>
                <w:sz w:val="22"/>
              </w:rPr>
              <w:t>Przynajmniej 4GB (ochrona systemu przed podwójnym rozruchem).</w:t>
            </w:r>
          </w:p>
        </w:tc>
      </w:tr>
      <w:tr w:rsidR="0067758C" w14:paraId="15C756DE" w14:textId="77777777">
        <w:trPr>
          <w:trHeight w:val="243"/>
          <w:jc w:val="center"/>
        </w:trPr>
        <w:tc>
          <w:tcPr>
            <w:tcW w:w="3298" w:type="dxa"/>
            <w:tcBorders>
              <w:top w:val="single" w:sz="4" w:space="0" w:color="000000"/>
              <w:left w:val="single" w:sz="4" w:space="0" w:color="000000"/>
              <w:bottom w:val="single" w:sz="4" w:space="0" w:color="000000"/>
              <w:right w:val="single" w:sz="4" w:space="0" w:color="000000"/>
            </w:tcBorders>
            <w:vAlign w:val="center"/>
          </w:tcPr>
          <w:p w14:paraId="23E9B1DB"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6. Porty/gniazda</w:t>
            </w:r>
          </w:p>
        </w:tc>
        <w:tc>
          <w:tcPr>
            <w:tcW w:w="6474" w:type="dxa"/>
            <w:tcBorders>
              <w:top w:val="single" w:sz="4" w:space="0" w:color="000000"/>
              <w:left w:val="single" w:sz="4" w:space="0" w:color="000000"/>
              <w:bottom w:val="single" w:sz="4" w:space="0" w:color="000000"/>
              <w:right w:val="single" w:sz="4" w:space="0" w:color="000000"/>
            </w:tcBorders>
            <w:vAlign w:val="center"/>
          </w:tcPr>
          <w:p w14:paraId="5758E9A3" w14:textId="77777777" w:rsidR="0067758C" w:rsidRDefault="00B40E30" w:rsidP="00AB0F84">
            <w:pPr>
              <w:numPr>
                <w:ilvl w:val="0"/>
                <w:numId w:val="331"/>
              </w:numPr>
              <w:spacing w:line="360" w:lineRule="auto"/>
              <w:rPr>
                <w:rFonts w:asciiTheme="minorHAnsi" w:hAnsiTheme="minorHAnsi" w:cstheme="minorHAnsi"/>
                <w:bCs/>
                <w:color w:val="auto"/>
                <w:sz w:val="22"/>
              </w:rPr>
            </w:pPr>
            <w:r>
              <w:rPr>
                <w:rFonts w:asciiTheme="minorHAnsi" w:hAnsiTheme="minorHAnsi" w:cstheme="minorHAnsi"/>
                <w:bCs/>
                <w:color w:val="auto"/>
                <w:sz w:val="22"/>
              </w:rPr>
              <w:t>Urządzenie powinno posiadać przynajmniej następujące porty:</w:t>
            </w:r>
          </w:p>
          <w:p w14:paraId="0907EC35" w14:textId="77777777" w:rsidR="0067758C" w:rsidRDefault="00B40E30" w:rsidP="00AB0F84">
            <w:pPr>
              <w:numPr>
                <w:ilvl w:val="0"/>
                <w:numId w:val="332"/>
              </w:numPr>
              <w:spacing w:line="360" w:lineRule="auto"/>
              <w:rPr>
                <w:rFonts w:asciiTheme="minorHAnsi" w:hAnsiTheme="minorHAnsi" w:cstheme="minorHAnsi"/>
                <w:bCs/>
                <w:color w:val="auto"/>
                <w:sz w:val="22"/>
              </w:rPr>
            </w:pPr>
            <w:r>
              <w:rPr>
                <w:rFonts w:asciiTheme="minorHAnsi" w:hAnsiTheme="minorHAnsi" w:cstheme="minorHAnsi"/>
                <w:bCs/>
                <w:color w:val="auto"/>
                <w:sz w:val="22"/>
              </w:rPr>
              <w:t>4x porty 1Gb w standardzie RJ45 oraz przynajmniej 2x porty 10Gb w standardzie SFP+</w:t>
            </w:r>
          </w:p>
          <w:p w14:paraId="0FFD6681" w14:textId="77777777" w:rsidR="0067758C" w:rsidRDefault="00B40E30" w:rsidP="00AB0F84">
            <w:pPr>
              <w:numPr>
                <w:ilvl w:val="0"/>
                <w:numId w:val="332"/>
              </w:numPr>
              <w:spacing w:line="360" w:lineRule="auto"/>
              <w:rPr>
                <w:rFonts w:asciiTheme="minorHAnsi" w:hAnsiTheme="minorHAnsi" w:cstheme="minorHAnsi"/>
                <w:bCs/>
                <w:color w:val="auto"/>
                <w:sz w:val="22"/>
              </w:rPr>
            </w:pPr>
            <w:r>
              <w:rPr>
                <w:rFonts w:asciiTheme="minorHAnsi" w:hAnsiTheme="minorHAnsi" w:cstheme="minorHAnsi"/>
                <w:bCs/>
                <w:color w:val="auto"/>
                <w:sz w:val="22"/>
              </w:rPr>
              <w:t>4 porty USB w standardzie przynajmniej 3.0</w:t>
            </w:r>
          </w:p>
          <w:p w14:paraId="07520DA7" w14:textId="77777777" w:rsidR="0067758C" w:rsidRDefault="00B40E30" w:rsidP="00AB0F84">
            <w:pPr>
              <w:numPr>
                <w:ilvl w:val="0"/>
                <w:numId w:val="332"/>
              </w:numPr>
              <w:spacing w:line="360" w:lineRule="auto"/>
              <w:rPr>
                <w:rFonts w:asciiTheme="minorHAnsi" w:hAnsiTheme="minorHAnsi" w:cstheme="minorHAnsi"/>
                <w:bCs/>
                <w:color w:val="auto"/>
                <w:sz w:val="22"/>
              </w:rPr>
            </w:pPr>
            <w:r>
              <w:rPr>
                <w:rFonts w:asciiTheme="minorHAnsi" w:hAnsiTheme="minorHAnsi" w:cstheme="minorHAnsi"/>
                <w:bCs/>
                <w:color w:val="auto"/>
                <w:sz w:val="22"/>
              </w:rPr>
              <w:t>przynajmniej jedno wyjście HDMI</w:t>
            </w:r>
          </w:p>
          <w:p w14:paraId="71E26847" w14:textId="77777777" w:rsidR="0067758C" w:rsidRDefault="00B40E30" w:rsidP="00AB0F84">
            <w:pPr>
              <w:numPr>
                <w:ilvl w:val="0"/>
                <w:numId w:val="331"/>
              </w:numPr>
              <w:spacing w:line="360" w:lineRule="auto"/>
              <w:rPr>
                <w:rFonts w:asciiTheme="minorHAnsi" w:hAnsiTheme="minorHAnsi" w:cstheme="minorHAnsi"/>
                <w:bCs/>
                <w:color w:val="auto"/>
                <w:sz w:val="22"/>
              </w:rPr>
            </w:pPr>
            <w:r>
              <w:rPr>
                <w:rFonts w:asciiTheme="minorHAnsi" w:hAnsiTheme="minorHAnsi" w:cstheme="minorHAnsi"/>
                <w:bCs/>
                <w:color w:val="auto"/>
                <w:sz w:val="22"/>
              </w:rPr>
              <w:t xml:space="preserve">Należy dostarczyć 2 wkładki SFP+ 10 </w:t>
            </w:r>
            <w:proofErr w:type="spellStart"/>
            <w:r>
              <w:rPr>
                <w:rFonts w:asciiTheme="minorHAnsi" w:hAnsiTheme="minorHAnsi" w:cstheme="minorHAnsi"/>
                <w:bCs/>
                <w:color w:val="auto"/>
                <w:sz w:val="22"/>
              </w:rPr>
              <w:t>Gb</w:t>
            </w:r>
            <w:proofErr w:type="spellEnd"/>
            <w:r>
              <w:rPr>
                <w:rFonts w:asciiTheme="minorHAnsi" w:hAnsiTheme="minorHAnsi" w:cstheme="minorHAnsi"/>
                <w:bCs/>
                <w:color w:val="auto"/>
                <w:sz w:val="22"/>
              </w:rPr>
              <w:t xml:space="preserve"> SR Optical </w:t>
            </w:r>
            <w:proofErr w:type="spellStart"/>
            <w:r>
              <w:rPr>
                <w:rFonts w:asciiTheme="minorHAnsi" w:hAnsiTheme="minorHAnsi" w:cstheme="minorHAnsi"/>
                <w:bCs/>
                <w:color w:val="auto"/>
                <w:sz w:val="22"/>
              </w:rPr>
              <w:t>Transceiver</w:t>
            </w:r>
            <w:proofErr w:type="spellEnd"/>
            <w:r>
              <w:rPr>
                <w:rFonts w:asciiTheme="minorHAnsi" w:hAnsiTheme="minorHAnsi" w:cstheme="minorHAnsi"/>
                <w:bCs/>
                <w:color w:val="auto"/>
                <w:sz w:val="22"/>
              </w:rPr>
              <w:t xml:space="preserve"> w celu podłączenia </w:t>
            </w:r>
            <w:r>
              <w:rPr>
                <w:rFonts w:asciiTheme="minorHAnsi" w:hAnsiTheme="minorHAnsi" w:cstheme="minorHAnsi"/>
                <w:color w:val="000000" w:themeColor="text1"/>
                <w:sz w:val="22"/>
              </w:rPr>
              <w:t xml:space="preserve">do przełącznika </w:t>
            </w:r>
            <w:proofErr w:type="spellStart"/>
            <w:r>
              <w:rPr>
                <w:rFonts w:asciiTheme="minorHAnsi" w:hAnsiTheme="minorHAnsi" w:cstheme="minorHAnsi"/>
                <w:color w:val="000000" w:themeColor="text1"/>
                <w:sz w:val="22"/>
              </w:rPr>
              <w:t>zakupowanego</w:t>
            </w:r>
            <w:proofErr w:type="spellEnd"/>
            <w:r>
              <w:rPr>
                <w:rFonts w:asciiTheme="minorHAnsi" w:hAnsiTheme="minorHAnsi" w:cstheme="minorHAnsi"/>
                <w:color w:val="000000" w:themeColor="text1"/>
                <w:sz w:val="22"/>
              </w:rPr>
              <w:t xml:space="preserve"> w ramach części 2 zamówienia </w:t>
            </w:r>
            <w:r>
              <w:rPr>
                <w:rFonts w:asciiTheme="minorHAnsi" w:hAnsiTheme="minorHAnsi" w:cstheme="minorHAnsi"/>
                <w:bCs/>
                <w:color w:val="auto"/>
                <w:sz w:val="22"/>
              </w:rPr>
              <w:t>dwie sztuki kabli SFP+ to SFP+ 10GbE do łączenia bezpośredniego o długości min. 5m.</w:t>
            </w:r>
          </w:p>
        </w:tc>
      </w:tr>
      <w:tr w:rsidR="0067758C" w14:paraId="52D4A04A" w14:textId="77777777">
        <w:trPr>
          <w:trHeight w:val="243"/>
          <w:jc w:val="center"/>
        </w:trPr>
        <w:tc>
          <w:tcPr>
            <w:tcW w:w="3298" w:type="dxa"/>
            <w:tcBorders>
              <w:top w:val="single" w:sz="4" w:space="0" w:color="000000"/>
              <w:left w:val="single" w:sz="4" w:space="0" w:color="000000"/>
              <w:bottom w:val="single" w:sz="4" w:space="0" w:color="000000"/>
              <w:right w:val="single" w:sz="4" w:space="0" w:color="000000"/>
            </w:tcBorders>
            <w:vAlign w:val="center"/>
          </w:tcPr>
          <w:p w14:paraId="1B5C4BDB" w14:textId="77777777" w:rsidR="0067758C" w:rsidRDefault="00B40E30">
            <w:pPr>
              <w:spacing w:after="0" w:line="360" w:lineRule="auto"/>
              <w:ind w:left="0" w:right="0" w:firstLine="0"/>
              <w:jc w:val="left"/>
              <w:rPr>
                <w:rFonts w:asciiTheme="minorHAnsi" w:eastAsiaTheme="minorHAnsi" w:hAnsiTheme="minorHAnsi" w:cstheme="minorHAnsi"/>
                <w:bCs/>
                <w:lang w:eastAsia="en-US"/>
              </w:rPr>
            </w:pPr>
            <w:r>
              <w:rPr>
                <w:rFonts w:asciiTheme="minorHAnsi" w:hAnsiTheme="minorHAnsi" w:cstheme="minorHAnsi"/>
                <w:sz w:val="22"/>
              </w:rPr>
              <w:t>7. Zasilanie</w:t>
            </w:r>
          </w:p>
        </w:tc>
        <w:tc>
          <w:tcPr>
            <w:tcW w:w="6474" w:type="dxa"/>
            <w:tcBorders>
              <w:top w:val="single" w:sz="4" w:space="0" w:color="000000"/>
              <w:left w:val="single" w:sz="4" w:space="0" w:color="000000"/>
              <w:bottom w:val="single" w:sz="4" w:space="0" w:color="000000"/>
              <w:right w:val="single" w:sz="4" w:space="0" w:color="000000"/>
            </w:tcBorders>
            <w:vAlign w:val="center"/>
          </w:tcPr>
          <w:p w14:paraId="3ED6D5CB" w14:textId="77777777" w:rsidR="0067758C" w:rsidRDefault="00B40E30">
            <w:pPr>
              <w:spacing w:after="0" w:line="360" w:lineRule="auto"/>
              <w:ind w:left="0" w:right="0" w:firstLine="0"/>
              <w:rPr>
                <w:rFonts w:asciiTheme="minorHAnsi" w:eastAsiaTheme="minorHAnsi" w:hAnsiTheme="minorHAnsi" w:cstheme="minorHAnsi"/>
                <w:lang w:eastAsia="en-US"/>
              </w:rPr>
            </w:pPr>
            <w:r>
              <w:rPr>
                <w:rFonts w:asciiTheme="minorHAnsi" w:hAnsiTheme="minorHAnsi" w:cstheme="minorHAnsi"/>
                <w:bCs/>
                <w:color w:val="auto"/>
                <w:sz w:val="22"/>
              </w:rPr>
              <w:t>Zasilacze redundantne o mocy max. 265W każdy.</w:t>
            </w:r>
          </w:p>
        </w:tc>
      </w:tr>
    </w:tbl>
    <w:p w14:paraId="42162507" w14:textId="77777777" w:rsidR="0067758C" w:rsidRDefault="00B40E30" w:rsidP="00AB0F84">
      <w:pPr>
        <w:pStyle w:val="Nagwek3"/>
        <w:numPr>
          <w:ilvl w:val="2"/>
          <w:numId w:val="355"/>
        </w:numPr>
        <w:ind w:right="38"/>
      </w:pPr>
      <w:bookmarkStart w:id="176" w:name="_Toc45267666"/>
      <w:r>
        <w:t>Przełącznik serwerowy</w:t>
      </w:r>
      <w:bookmarkEnd w:id="176"/>
    </w:p>
    <w:p w14:paraId="669757D4" w14:textId="77777777" w:rsidR="0067758C" w:rsidRDefault="00B40E30">
      <w:pPr>
        <w:spacing w:after="0" w:line="360" w:lineRule="auto"/>
        <w:rPr>
          <w:rFonts w:asciiTheme="minorHAnsi" w:hAnsiTheme="minorHAnsi"/>
          <w:sz w:val="22"/>
        </w:rPr>
      </w:pPr>
      <w:r>
        <w:rPr>
          <w:rFonts w:asciiTheme="minorHAnsi" w:hAnsiTheme="minorHAnsi"/>
          <w:sz w:val="22"/>
        </w:rPr>
        <w:t>Wymagane jest dostarczenie 2 szt. przełączników spełniających poniżej opisane minimalne parametry funkcjonalne:</w:t>
      </w:r>
    </w:p>
    <w:tbl>
      <w:tblPr>
        <w:tblW w:w="9631" w:type="dxa"/>
        <w:jc w:val="center"/>
        <w:tblCellMar>
          <w:left w:w="70" w:type="dxa"/>
          <w:right w:w="70" w:type="dxa"/>
        </w:tblCellMar>
        <w:tblLook w:val="0000" w:firstRow="0" w:lastRow="0" w:firstColumn="0" w:lastColumn="0" w:noHBand="0" w:noVBand="0"/>
      </w:tblPr>
      <w:tblGrid>
        <w:gridCol w:w="2127"/>
        <w:gridCol w:w="7504"/>
      </w:tblGrid>
      <w:tr w:rsidR="0067758C" w14:paraId="44F661BB" w14:textId="77777777">
        <w:trPr>
          <w:tblHeader/>
          <w:jc w:val="center"/>
        </w:trPr>
        <w:tc>
          <w:tcPr>
            <w:tcW w:w="212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7115B7F" w14:textId="77777777" w:rsidR="0067758C" w:rsidRDefault="00B40E30">
            <w:pPr>
              <w:spacing w:after="0" w:line="360" w:lineRule="auto"/>
              <w:ind w:left="0" w:right="0" w:firstLine="0"/>
              <w:jc w:val="center"/>
              <w:rPr>
                <w:rFonts w:asciiTheme="minorHAnsi" w:eastAsiaTheme="minorHAnsi" w:hAnsiTheme="minorHAnsi" w:cstheme="minorHAnsi"/>
                <w:b/>
                <w:caps/>
                <w:color w:val="000000" w:themeColor="text1"/>
                <w:lang w:eastAsia="en-US"/>
              </w:rPr>
            </w:pPr>
            <w:r>
              <w:rPr>
                <w:rFonts w:asciiTheme="minorHAnsi" w:eastAsiaTheme="minorHAnsi" w:hAnsiTheme="minorHAnsi" w:cstheme="minorHAnsi"/>
                <w:b/>
                <w:caps/>
                <w:color w:val="000000" w:themeColor="text1"/>
                <w:sz w:val="22"/>
                <w:lang w:eastAsia="en-US"/>
              </w:rPr>
              <w:lastRenderedPageBreak/>
              <w:t>Cecha</w:t>
            </w:r>
          </w:p>
        </w:tc>
        <w:tc>
          <w:tcPr>
            <w:tcW w:w="750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FEFFE2A" w14:textId="77777777" w:rsidR="0067758C" w:rsidRDefault="00B40E30">
            <w:pPr>
              <w:spacing w:after="0" w:line="360" w:lineRule="auto"/>
              <w:ind w:left="0" w:right="0" w:firstLine="0"/>
              <w:jc w:val="center"/>
              <w:rPr>
                <w:rFonts w:asciiTheme="minorHAnsi" w:eastAsiaTheme="minorHAnsi" w:hAnsiTheme="minorHAnsi" w:cstheme="minorHAnsi"/>
                <w:b/>
                <w:caps/>
                <w:color w:val="000000" w:themeColor="text1"/>
                <w:lang w:eastAsia="en-US"/>
              </w:rPr>
            </w:pPr>
            <w:r>
              <w:rPr>
                <w:rFonts w:asciiTheme="minorHAnsi" w:eastAsiaTheme="minorHAnsi" w:hAnsiTheme="minorHAnsi" w:cstheme="minorHAnsi"/>
                <w:b/>
                <w:caps/>
                <w:color w:val="000000" w:themeColor="text1"/>
                <w:sz w:val="22"/>
                <w:lang w:eastAsia="en-US"/>
              </w:rPr>
              <w:t>Wymagania minimalne</w:t>
            </w:r>
          </w:p>
        </w:tc>
      </w:tr>
      <w:tr w:rsidR="0067758C" w14:paraId="0800B1BF"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3B101FEC" w14:textId="77777777" w:rsidR="0067758C" w:rsidRDefault="00B40E30">
            <w:pPr>
              <w:snapToGrid w:val="0"/>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1. Obudowa</w:t>
            </w:r>
          </w:p>
        </w:tc>
        <w:tc>
          <w:tcPr>
            <w:tcW w:w="7503" w:type="dxa"/>
            <w:tcBorders>
              <w:top w:val="single" w:sz="4" w:space="0" w:color="000000"/>
              <w:left w:val="single" w:sz="4" w:space="0" w:color="000000"/>
              <w:bottom w:val="single" w:sz="4" w:space="0" w:color="000000"/>
              <w:right w:val="single" w:sz="4" w:space="0" w:color="000000"/>
            </w:tcBorders>
          </w:tcPr>
          <w:p w14:paraId="74A5642B" w14:textId="77777777" w:rsidR="0067758C" w:rsidRDefault="00B40E30">
            <w:pPr>
              <w:snapToGrid w:val="0"/>
              <w:spacing w:after="0" w:line="360" w:lineRule="auto"/>
              <w:ind w:left="0" w:right="0" w:firstLine="0"/>
              <w:rPr>
                <w:rFonts w:asciiTheme="minorHAnsi" w:eastAsiaTheme="minorHAnsi" w:hAnsiTheme="minorHAnsi" w:cstheme="minorHAnsi"/>
                <w:color w:val="000000" w:themeColor="text1"/>
                <w:lang w:eastAsia="ar-SA"/>
              </w:rPr>
            </w:pPr>
            <w:r>
              <w:rPr>
                <w:rFonts w:asciiTheme="minorHAnsi" w:hAnsiTheme="minorHAnsi" w:cstheme="minorHAnsi"/>
                <w:sz w:val="22"/>
              </w:rPr>
              <w:t>1U umożliwiająca instalację w szafie 19"</w:t>
            </w:r>
          </w:p>
        </w:tc>
      </w:tr>
      <w:tr w:rsidR="0067758C" w14:paraId="5D848DAE" w14:textId="77777777">
        <w:trPr>
          <w:trHeight w:val="632"/>
          <w:jc w:val="center"/>
        </w:trPr>
        <w:tc>
          <w:tcPr>
            <w:tcW w:w="2127" w:type="dxa"/>
            <w:tcBorders>
              <w:top w:val="single" w:sz="4" w:space="0" w:color="000000"/>
              <w:left w:val="single" w:sz="4" w:space="0" w:color="000000"/>
              <w:bottom w:val="single" w:sz="4" w:space="0" w:color="000000"/>
              <w:right w:val="single" w:sz="4" w:space="0" w:color="000000"/>
            </w:tcBorders>
          </w:tcPr>
          <w:p w14:paraId="1DAFA410" w14:textId="77777777" w:rsidR="0067758C" w:rsidRDefault="00B40E30">
            <w:pPr>
              <w:snapToGrid w:val="0"/>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2. Porty</w:t>
            </w:r>
          </w:p>
        </w:tc>
        <w:tc>
          <w:tcPr>
            <w:tcW w:w="7503" w:type="dxa"/>
            <w:tcBorders>
              <w:top w:val="single" w:sz="4" w:space="0" w:color="000000"/>
              <w:left w:val="single" w:sz="4" w:space="0" w:color="000000"/>
              <w:bottom w:val="single" w:sz="4" w:space="0" w:color="000000"/>
              <w:right w:val="single" w:sz="4" w:space="0" w:color="000000"/>
            </w:tcBorders>
          </w:tcPr>
          <w:p w14:paraId="7635ABB6" w14:textId="77777777" w:rsidR="0067758C" w:rsidRDefault="00B40E30" w:rsidP="00AB0F84">
            <w:pPr>
              <w:numPr>
                <w:ilvl w:val="0"/>
                <w:numId w:val="335"/>
              </w:numPr>
              <w:spacing w:after="0" w:line="360" w:lineRule="auto"/>
              <w:contextualSpacing/>
              <w:rPr>
                <w:rFonts w:asciiTheme="minorHAnsi" w:hAnsiTheme="minorHAnsi" w:cstheme="minorHAnsi"/>
              </w:rPr>
            </w:pPr>
            <w:r>
              <w:rPr>
                <w:rFonts w:asciiTheme="minorHAnsi" w:hAnsiTheme="minorHAnsi" w:cstheme="minorHAnsi"/>
                <w:sz w:val="22"/>
              </w:rPr>
              <w:t>16 portów SFP+ 10Gbit, wstecznie kompatybilne z 1Gbit SFP</w:t>
            </w:r>
          </w:p>
          <w:p w14:paraId="04096446" w14:textId="77777777" w:rsidR="0067758C" w:rsidRDefault="00B40E30" w:rsidP="00AB0F84">
            <w:pPr>
              <w:numPr>
                <w:ilvl w:val="0"/>
                <w:numId w:val="335"/>
              </w:numPr>
              <w:snapToGrid w:val="0"/>
              <w:spacing w:after="120" w:line="360" w:lineRule="auto"/>
              <w:ind w:left="714" w:right="0" w:hanging="357"/>
              <w:rPr>
                <w:rFonts w:asciiTheme="minorHAnsi" w:hAnsiTheme="minorHAnsi" w:cstheme="minorHAnsi"/>
              </w:rPr>
            </w:pPr>
            <w:r>
              <w:rPr>
                <w:rFonts w:asciiTheme="minorHAnsi" w:hAnsiTheme="minorHAnsi" w:cstheme="minorHAnsi"/>
                <w:sz w:val="22"/>
              </w:rPr>
              <w:t xml:space="preserve">Możliwość rozbudowy o dodatkowe 8 portów SFP+ lub 8 portów </w:t>
            </w:r>
            <w:proofErr w:type="spellStart"/>
            <w:r>
              <w:rPr>
                <w:rFonts w:asciiTheme="minorHAnsi" w:hAnsiTheme="minorHAnsi" w:cstheme="minorHAnsi"/>
                <w:sz w:val="22"/>
              </w:rPr>
              <w:t>MGig</w:t>
            </w:r>
            <w:proofErr w:type="spellEnd"/>
            <w:r>
              <w:rPr>
                <w:rFonts w:asciiTheme="minorHAnsi" w:hAnsiTheme="minorHAnsi" w:cstheme="minorHAnsi"/>
                <w:sz w:val="22"/>
              </w:rPr>
              <w:t xml:space="preserve"> (1000/2.5/5/10Gb/s) z interfejsem RJ-45 lub 2 porty QSFP+.</w:t>
            </w:r>
          </w:p>
          <w:p w14:paraId="77588E58" w14:textId="77777777" w:rsidR="0067758C" w:rsidRDefault="00B40E30">
            <w:pPr>
              <w:snapToGrid w:val="0"/>
              <w:spacing w:after="0" w:line="360" w:lineRule="auto"/>
              <w:ind w:left="720" w:right="0" w:firstLine="0"/>
              <w:contextualSpacing/>
              <w:rPr>
                <w:rFonts w:asciiTheme="minorHAnsi" w:hAnsiTheme="minorHAnsi" w:cstheme="minorHAnsi"/>
              </w:rPr>
            </w:pPr>
            <w:r>
              <w:rPr>
                <w:rFonts w:asciiTheme="minorHAnsi" w:hAnsiTheme="minorHAnsi" w:cstheme="minorHAnsi"/>
                <w:sz w:val="22"/>
              </w:rPr>
              <w:t xml:space="preserve">Dodatkowe porty muszą być w pełni niezależne od portów podstawowych i muszą być dostępne z przodu urządzenia. </w:t>
            </w:r>
          </w:p>
          <w:p w14:paraId="1B59B9A9" w14:textId="77777777" w:rsidR="0067758C" w:rsidRDefault="00B40E30">
            <w:pPr>
              <w:snapToGrid w:val="0"/>
              <w:spacing w:after="0" w:line="360" w:lineRule="auto"/>
              <w:ind w:left="720" w:right="0" w:firstLine="0"/>
              <w:contextualSpacing/>
              <w:rPr>
                <w:rFonts w:asciiTheme="minorHAnsi" w:eastAsiaTheme="minorHAnsi" w:hAnsiTheme="minorHAnsi" w:cstheme="minorHAnsi"/>
                <w:color w:val="000000" w:themeColor="text1"/>
                <w:lang w:eastAsia="en-US"/>
              </w:rPr>
            </w:pPr>
            <w:r>
              <w:rPr>
                <w:rFonts w:asciiTheme="minorHAnsi" w:hAnsiTheme="minorHAnsi" w:cstheme="minorHAnsi"/>
                <w:sz w:val="22"/>
              </w:rPr>
              <w:t>Nie dopuszcza się uzyskania portów SFP+ poprzez zastosowanie kabli rozszywających.</w:t>
            </w:r>
          </w:p>
          <w:p w14:paraId="5C344D41" w14:textId="77777777" w:rsidR="0067758C" w:rsidRDefault="00B40E30" w:rsidP="00AB0F84">
            <w:pPr>
              <w:numPr>
                <w:ilvl w:val="0"/>
                <w:numId w:val="335"/>
              </w:numPr>
              <w:snapToGrid w:val="0"/>
              <w:spacing w:after="0" w:line="360" w:lineRule="auto"/>
              <w:ind w:right="0"/>
              <w:contextualSpacing/>
              <w:rPr>
                <w:rFonts w:asciiTheme="minorHAnsi" w:eastAsiaTheme="minorHAnsi" w:hAnsiTheme="minorHAnsi" w:cstheme="minorHAnsi"/>
                <w:color w:val="000000" w:themeColor="text1"/>
                <w:lang w:eastAsia="en-US"/>
              </w:rPr>
            </w:pPr>
            <w:r>
              <w:rPr>
                <w:rFonts w:asciiTheme="minorHAnsi" w:hAnsiTheme="minorHAnsi" w:cstheme="minorHAnsi"/>
                <w:sz w:val="22"/>
              </w:rPr>
              <w:t>1 port konsoli szeregowy RJ45 lub USB</w:t>
            </w:r>
          </w:p>
        </w:tc>
      </w:tr>
      <w:tr w:rsidR="0067758C" w14:paraId="4033165D" w14:textId="77777777">
        <w:trPr>
          <w:trHeight w:val="172"/>
          <w:jc w:val="center"/>
        </w:trPr>
        <w:tc>
          <w:tcPr>
            <w:tcW w:w="2127" w:type="dxa"/>
            <w:tcBorders>
              <w:top w:val="single" w:sz="4" w:space="0" w:color="000000"/>
              <w:left w:val="single" w:sz="4" w:space="0" w:color="000000"/>
              <w:bottom w:val="single" w:sz="4" w:space="0" w:color="000000"/>
              <w:right w:val="single" w:sz="4" w:space="0" w:color="000000"/>
            </w:tcBorders>
          </w:tcPr>
          <w:p w14:paraId="413C2899" w14:textId="77777777" w:rsidR="0067758C" w:rsidRDefault="00B40E30">
            <w:pPr>
              <w:snapToGrid w:val="0"/>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3. Przepustowość</w:t>
            </w:r>
          </w:p>
        </w:tc>
        <w:tc>
          <w:tcPr>
            <w:tcW w:w="7503" w:type="dxa"/>
            <w:tcBorders>
              <w:top w:val="single" w:sz="4" w:space="0" w:color="000000"/>
              <w:left w:val="single" w:sz="4" w:space="0" w:color="000000"/>
              <w:bottom w:val="single" w:sz="4" w:space="0" w:color="000000"/>
              <w:right w:val="single" w:sz="4" w:space="0" w:color="000000"/>
            </w:tcBorders>
          </w:tcPr>
          <w:p w14:paraId="3BEE4DFF" w14:textId="77777777" w:rsidR="0067758C" w:rsidRDefault="00B40E30">
            <w:pPr>
              <w:snapToGrid w:val="0"/>
              <w:spacing w:after="0" w:line="360" w:lineRule="auto"/>
              <w:ind w:left="0" w:right="0" w:firstLine="0"/>
              <w:rPr>
                <w:rFonts w:asciiTheme="minorHAnsi" w:eastAsiaTheme="minorHAnsi" w:hAnsiTheme="minorHAnsi" w:cstheme="minorHAnsi"/>
                <w:color w:val="000000" w:themeColor="text1"/>
                <w:lang w:eastAsia="en-US"/>
              </w:rPr>
            </w:pPr>
            <w:r>
              <w:rPr>
                <w:rFonts w:asciiTheme="minorHAnsi" w:hAnsiTheme="minorHAnsi" w:cstheme="minorHAnsi"/>
                <w:sz w:val="22"/>
              </w:rPr>
              <w:t xml:space="preserve">Minimum 285 </w:t>
            </w:r>
            <w:proofErr w:type="spellStart"/>
            <w:r>
              <w:rPr>
                <w:rFonts w:asciiTheme="minorHAnsi" w:hAnsiTheme="minorHAnsi" w:cstheme="minorHAnsi"/>
                <w:sz w:val="22"/>
              </w:rPr>
              <w:t>Mp</w:t>
            </w:r>
            <w:proofErr w:type="spellEnd"/>
            <w:r>
              <w:rPr>
                <w:rFonts w:asciiTheme="minorHAnsi" w:hAnsiTheme="minorHAnsi" w:cstheme="minorHAnsi"/>
                <w:sz w:val="22"/>
              </w:rPr>
              <w:t>/s</w:t>
            </w:r>
          </w:p>
        </w:tc>
      </w:tr>
      <w:tr w:rsidR="0067758C" w14:paraId="35679DDD"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02EDC8C1" w14:textId="77777777" w:rsidR="0067758C" w:rsidRDefault="00B40E30">
            <w:pPr>
              <w:snapToGrid w:val="0"/>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3. Prędkość</w:t>
            </w:r>
          </w:p>
        </w:tc>
        <w:tc>
          <w:tcPr>
            <w:tcW w:w="7503" w:type="dxa"/>
            <w:tcBorders>
              <w:top w:val="single" w:sz="4" w:space="0" w:color="000000"/>
              <w:left w:val="single" w:sz="4" w:space="0" w:color="000000"/>
              <w:bottom w:val="single" w:sz="4" w:space="0" w:color="000000"/>
              <w:right w:val="single" w:sz="4" w:space="0" w:color="000000"/>
            </w:tcBorders>
          </w:tcPr>
          <w:p w14:paraId="773B34DB" w14:textId="77777777" w:rsidR="0067758C" w:rsidRDefault="00B40E30">
            <w:pPr>
              <w:snapToGrid w:val="0"/>
              <w:spacing w:after="0" w:line="360" w:lineRule="auto"/>
              <w:ind w:left="0" w:right="0" w:firstLine="0"/>
              <w:rPr>
                <w:rFonts w:asciiTheme="minorHAnsi" w:eastAsiaTheme="minorHAnsi" w:hAnsiTheme="minorHAnsi" w:cstheme="minorHAnsi"/>
                <w:color w:val="000000" w:themeColor="text1"/>
                <w:lang w:val="en-US" w:eastAsia="en-US"/>
              </w:rPr>
            </w:pPr>
            <w:r>
              <w:rPr>
                <w:rFonts w:asciiTheme="minorHAnsi" w:hAnsiTheme="minorHAnsi" w:cstheme="minorHAnsi"/>
                <w:sz w:val="22"/>
              </w:rPr>
              <w:t xml:space="preserve">Minimum 478 </w:t>
            </w:r>
            <w:proofErr w:type="spellStart"/>
            <w:r>
              <w:rPr>
                <w:rFonts w:asciiTheme="minorHAnsi" w:hAnsiTheme="minorHAnsi" w:cstheme="minorHAnsi"/>
                <w:sz w:val="22"/>
              </w:rPr>
              <w:t>Gb</w:t>
            </w:r>
            <w:proofErr w:type="spellEnd"/>
            <w:r>
              <w:rPr>
                <w:rFonts w:asciiTheme="minorHAnsi" w:hAnsiTheme="minorHAnsi" w:cstheme="minorHAnsi"/>
                <w:sz w:val="22"/>
              </w:rPr>
              <w:t>/s</w:t>
            </w:r>
          </w:p>
        </w:tc>
      </w:tr>
      <w:tr w:rsidR="0067758C" w14:paraId="6B8C960C"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631FEBD8" w14:textId="77777777" w:rsidR="0067758C" w:rsidRDefault="00B40E30">
            <w:pPr>
              <w:snapToGrid w:val="0"/>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5. Tablica adresów MAC</w:t>
            </w:r>
          </w:p>
        </w:tc>
        <w:tc>
          <w:tcPr>
            <w:tcW w:w="7503" w:type="dxa"/>
            <w:tcBorders>
              <w:top w:val="single" w:sz="4" w:space="0" w:color="000000"/>
              <w:left w:val="single" w:sz="4" w:space="0" w:color="000000"/>
              <w:bottom w:val="single" w:sz="4" w:space="0" w:color="000000"/>
              <w:right w:val="single" w:sz="4" w:space="0" w:color="000000"/>
            </w:tcBorders>
          </w:tcPr>
          <w:p w14:paraId="5AA79F06" w14:textId="77777777" w:rsidR="0067758C" w:rsidRDefault="00B40E30">
            <w:pPr>
              <w:snapToGrid w:val="0"/>
              <w:spacing w:after="0" w:line="360" w:lineRule="auto"/>
              <w:ind w:left="0" w:right="0" w:firstLine="0"/>
              <w:rPr>
                <w:rFonts w:asciiTheme="minorHAnsi" w:eastAsiaTheme="minorHAnsi" w:hAnsiTheme="minorHAnsi" w:cstheme="minorHAnsi"/>
                <w:color w:val="000000" w:themeColor="text1"/>
                <w:lang w:eastAsia="en-US"/>
              </w:rPr>
            </w:pPr>
            <w:r>
              <w:rPr>
                <w:rFonts w:asciiTheme="minorHAnsi" w:hAnsiTheme="minorHAnsi" w:cstheme="minorHAnsi"/>
                <w:sz w:val="22"/>
              </w:rPr>
              <w:t>Minimum 64000</w:t>
            </w:r>
          </w:p>
        </w:tc>
      </w:tr>
      <w:tr w:rsidR="0067758C" w:rsidRPr="00D66EA9" w14:paraId="351E4634"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0B6547A5" w14:textId="77777777" w:rsidR="0067758C" w:rsidRDefault="00B40E30">
            <w:pPr>
              <w:snapToGrid w:val="0"/>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 xml:space="preserve">6. Routing i funkcje </w:t>
            </w:r>
            <w:proofErr w:type="spellStart"/>
            <w:r>
              <w:rPr>
                <w:rFonts w:asciiTheme="minorHAnsi" w:hAnsiTheme="minorHAnsi" w:cstheme="minorHAnsi"/>
                <w:sz w:val="22"/>
              </w:rPr>
              <w:t>Layer</w:t>
            </w:r>
            <w:proofErr w:type="spellEnd"/>
            <w:r>
              <w:rPr>
                <w:rFonts w:asciiTheme="minorHAnsi" w:hAnsiTheme="minorHAnsi" w:cstheme="minorHAnsi"/>
                <w:sz w:val="22"/>
              </w:rPr>
              <w:t xml:space="preserve"> 3</w:t>
            </w:r>
          </w:p>
        </w:tc>
        <w:tc>
          <w:tcPr>
            <w:tcW w:w="7503" w:type="dxa"/>
            <w:tcBorders>
              <w:top w:val="single" w:sz="4" w:space="0" w:color="000000"/>
              <w:left w:val="single" w:sz="4" w:space="0" w:color="000000"/>
              <w:bottom w:val="single" w:sz="4" w:space="0" w:color="000000"/>
              <w:right w:val="single" w:sz="4" w:space="0" w:color="000000"/>
            </w:tcBorders>
          </w:tcPr>
          <w:p w14:paraId="477A2D07" w14:textId="77777777" w:rsidR="0067758C" w:rsidRDefault="00B40E30">
            <w:pPr>
              <w:snapToGrid w:val="0"/>
              <w:spacing w:after="0" w:line="360" w:lineRule="auto"/>
              <w:ind w:left="0" w:right="0" w:firstLine="0"/>
              <w:rPr>
                <w:rFonts w:asciiTheme="minorHAnsi" w:eastAsiaTheme="minorHAnsi" w:hAnsiTheme="minorHAnsi" w:cstheme="minorHAnsi"/>
                <w:color w:val="000000" w:themeColor="text1"/>
                <w:lang w:val="en-US" w:eastAsia="en-US"/>
              </w:rPr>
            </w:pPr>
            <w:r>
              <w:rPr>
                <w:rFonts w:asciiTheme="minorHAnsi" w:hAnsiTheme="minorHAnsi" w:cstheme="minorHAnsi"/>
                <w:sz w:val="22"/>
                <w:lang w:val="en-US"/>
              </w:rPr>
              <w:t xml:space="preserve">RIP, OSPF v2 </w:t>
            </w:r>
            <w:proofErr w:type="spellStart"/>
            <w:r>
              <w:rPr>
                <w:rFonts w:asciiTheme="minorHAnsi" w:hAnsiTheme="minorHAnsi" w:cstheme="minorHAnsi"/>
                <w:sz w:val="22"/>
                <w:lang w:val="en-US"/>
              </w:rPr>
              <w:t>i</w:t>
            </w:r>
            <w:proofErr w:type="spellEnd"/>
            <w:r>
              <w:rPr>
                <w:rFonts w:asciiTheme="minorHAnsi" w:hAnsiTheme="minorHAnsi" w:cstheme="minorHAnsi"/>
                <w:sz w:val="22"/>
                <w:lang w:val="en-US"/>
              </w:rPr>
              <w:t xml:space="preserve"> v3, Policy-based routing, BGP, </w:t>
            </w:r>
            <w:proofErr w:type="spellStart"/>
            <w:r>
              <w:rPr>
                <w:rFonts w:asciiTheme="minorHAnsi" w:hAnsiTheme="minorHAnsi" w:cstheme="minorHAnsi"/>
                <w:sz w:val="22"/>
                <w:lang w:val="en-US"/>
              </w:rPr>
              <w:t>wbudowany</w:t>
            </w:r>
            <w:proofErr w:type="spellEnd"/>
            <w:r>
              <w:rPr>
                <w:rFonts w:asciiTheme="minorHAnsi" w:hAnsiTheme="minorHAnsi" w:cstheme="minorHAnsi"/>
                <w:sz w:val="22"/>
                <w:lang w:val="en-US"/>
              </w:rPr>
              <w:t xml:space="preserve"> server DHCP</w:t>
            </w:r>
          </w:p>
        </w:tc>
      </w:tr>
      <w:tr w:rsidR="0067758C" w14:paraId="73DE6338"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6577F881"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7. Pamięć i procesor</w:t>
            </w:r>
          </w:p>
        </w:tc>
        <w:tc>
          <w:tcPr>
            <w:tcW w:w="7503" w:type="dxa"/>
            <w:tcBorders>
              <w:top w:val="single" w:sz="4" w:space="0" w:color="000000"/>
              <w:left w:val="single" w:sz="4" w:space="0" w:color="000000"/>
              <w:bottom w:val="single" w:sz="4" w:space="0" w:color="000000"/>
              <w:right w:val="single" w:sz="4" w:space="0" w:color="000000"/>
            </w:tcBorders>
          </w:tcPr>
          <w:p w14:paraId="46854EDF" w14:textId="77777777" w:rsidR="0067758C" w:rsidRDefault="00B40E30" w:rsidP="00AB0F84">
            <w:pPr>
              <w:numPr>
                <w:ilvl w:val="0"/>
                <w:numId w:val="335"/>
              </w:numPr>
              <w:spacing w:after="0" w:line="360" w:lineRule="auto"/>
              <w:contextualSpacing/>
              <w:rPr>
                <w:rFonts w:asciiTheme="minorHAnsi" w:hAnsiTheme="minorHAnsi" w:cstheme="minorHAnsi"/>
              </w:rPr>
            </w:pPr>
            <w:r>
              <w:rPr>
                <w:rFonts w:asciiTheme="minorHAnsi" w:hAnsiTheme="minorHAnsi" w:cstheme="minorHAnsi"/>
                <w:sz w:val="22"/>
              </w:rPr>
              <w:t xml:space="preserve">procesor Dual </w:t>
            </w:r>
            <w:proofErr w:type="spellStart"/>
            <w:r>
              <w:rPr>
                <w:rFonts w:asciiTheme="minorHAnsi" w:hAnsiTheme="minorHAnsi" w:cstheme="minorHAnsi"/>
                <w:sz w:val="22"/>
              </w:rPr>
              <w:t>Core</w:t>
            </w:r>
            <w:proofErr w:type="spellEnd"/>
            <w:r>
              <w:rPr>
                <w:rFonts w:asciiTheme="minorHAnsi" w:hAnsiTheme="minorHAnsi" w:cstheme="minorHAnsi"/>
                <w:sz w:val="22"/>
              </w:rPr>
              <w:t>, taktowanie procesora min. 1200MHz</w:t>
            </w:r>
          </w:p>
          <w:p w14:paraId="032F8AF8" w14:textId="77777777" w:rsidR="0067758C" w:rsidRDefault="00B40E30" w:rsidP="00AB0F84">
            <w:pPr>
              <w:numPr>
                <w:ilvl w:val="0"/>
                <w:numId w:val="335"/>
              </w:numPr>
              <w:spacing w:after="0" w:line="360" w:lineRule="auto"/>
              <w:contextualSpacing/>
              <w:rPr>
                <w:rFonts w:asciiTheme="minorHAnsi" w:hAnsiTheme="minorHAnsi" w:cstheme="minorHAnsi"/>
              </w:rPr>
            </w:pPr>
            <w:r>
              <w:rPr>
                <w:rFonts w:asciiTheme="minorHAnsi" w:hAnsiTheme="minorHAnsi" w:cstheme="minorHAnsi"/>
                <w:sz w:val="22"/>
              </w:rPr>
              <w:t xml:space="preserve">min. 1GB pamięci </w:t>
            </w:r>
            <w:proofErr w:type="spellStart"/>
            <w:r>
              <w:rPr>
                <w:rFonts w:asciiTheme="minorHAnsi" w:hAnsiTheme="minorHAnsi" w:cstheme="minorHAnsi"/>
                <w:sz w:val="22"/>
              </w:rPr>
              <w:t>flash</w:t>
            </w:r>
            <w:proofErr w:type="spellEnd"/>
          </w:p>
          <w:p w14:paraId="51F30A49" w14:textId="77777777" w:rsidR="0067758C" w:rsidRDefault="00B40E30" w:rsidP="00AB0F84">
            <w:pPr>
              <w:numPr>
                <w:ilvl w:val="0"/>
                <w:numId w:val="335"/>
              </w:numPr>
              <w:spacing w:after="0" w:line="360" w:lineRule="auto"/>
              <w:ind w:right="0"/>
              <w:contextualSpacing/>
              <w:jc w:val="left"/>
              <w:rPr>
                <w:rFonts w:asciiTheme="minorHAnsi" w:eastAsiaTheme="minorHAnsi" w:hAnsiTheme="minorHAnsi" w:cstheme="minorHAnsi"/>
                <w:color w:val="000000" w:themeColor="text1"/>
                <w:lang w:eastAsia="en-US"/>
              </w:rPr>
            </w:pPr>
            <w:r>
              <w:rPr>
                <w:rFonts w:asciiTheme="minorHAnsi" w:hAnsiTheme="minorHAnsi" w:cstheme="minorHAnsi"/>
                <w:sz w:val="22"/>
              </w:rPr>
              <w:t>min. 4GB pamięci</w:t>
            </w:r>
          </w:p>
        </w:tc>
      </w:tr>
      <w:tr w:rsidR="0067758C" w14:paraId="4A27BEEE"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35913DE0"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 xml:space="preserve">8. Funkcje </w:t>
            </w:r>
            <w:proofErr w:type="spellStart"/>
            <w:r>
              <w:rPr>
                <w:rFonts w:asciiTheme="minorHAnsi" w:hAnsiTheme="minorHAnsi" w:cstheme="minorHAnsi"/>
                <w:sz w:val="22"/>
              </w:rPr>
              <w:t>stackowania</w:t>
            </w:r>
            <w:proofErr w:type="spellEnd"/>
          </w:p>
        </w:tc>
        <w:tc>
          <w:tcPr>
            <w:tcW w:w="7503" w:type="dxa"/>
            <w:tcBorders>
              <w:top w:val="single" w:sz="4" w:space="0" w:color="000000"/>
              <w:left w:val="single" w:sz="4" w:space="0" w:color="000000"/>
              <w:bottom w:val="single" w:sz="4" w:space="0" w:color="000000"/>
              <w:right w:val="single" w:sz="4" w:space="0" w:color="000000"/>
            </w:tcBorders>
          </w:tcPr>
          <w:p w14:paraId="1FFF8ED2" w14:textId="77777777" w:rsidR="0067758C" w:rsidRDefault="00B40E30" w:rsidP="00AB0F84">
            <w:pPr>
              <w:numPr>
                <w:ilvl w:val="0"/>
                <w:numId w:val="336"/>
              </w:numPr>
              <w:spacing w:after="0" w:line="360" w:lineRule="auto"/>
              <w:contextualSpacing/>
              <w:rPr>
                <w:rFonts w:asciiTheme="minorHAnsi" w:hAnsiTheme="minorHAnsi" w:cstheme="minorHAnsi"/>
              </w:rPr>
            </w:pPr>
            <w:proofErr w:type="spellStart"/>
            <w:r>
              <w:rPr>
                <w:rFonts w:asciiTheme="minorHAnsi" w:hAnsiTheme="minorHAnsi" w:cstheme="minorHAnsi"/>
                <w:sz w:val="22"/>
              </w:rPr>
              <w:t>Stakowanie</w:t>
            </w:r>
            <w:proofErr w:type="spellEnd"/>
            <w:r>
              <w:rPr>
                <w:rFonts w:asciiTheme="minorHAnsi" w:hAnsiTheme="minorHAnsi" w:cstheme="minorHAnsi"/>
                <w:sz w:val="22"/>
              </w:rPr>
              <w:t xml:space="preserve"> w oparciu o dedykowane porty, po 4 porty na moduł, tworzenie stosu do 10 urządzeń, przepływność do 42 </w:t>
            </w:r>
            <w:proofErr w:type="spellStart"/>
            <w:r>
              <w:rPr>
                <w:rFonts w:asciiTheme="minorHAnsi" w:hAnsiTheme="minorHAnsi" w:cstheme="minorHAnsi"/>
                <w:sz w:val="22"/>
              </w:rPr>
              <w:t>Gb</w:t>
            </w:r>
            <w:proofErr w:type="spellEnd"/>
            <w:r>
              <w:rPr>
                <w:rFonts w:asciiTheme="minorHAnsi" w:hAnsiTheme="minorHAnsi" w:cstheme="minorHAnsi"/>
                <w:sz w:val="22"/>
              </w:rPr>
              <w:t xml:space="preserve">/s na port. </w:t>
            </w:r>
          </w:p>
          <w:p w14:paraId="2A16DCF7" w14:textId="77777777" w:rsidR="0067758C" w:rsidRDefault="00B40E30" w:rsidP="00AB0F84">
            <w:pPr>
              <w:numPr>
                <w:ilvl w:val="0"/>
                <w:numId w:val="336"/>
              </w:numPr>
              <w:spacing w:after="0" w:line="360" w:lineRule="auto"/>
              <w:ind w:right="0"/>
              <w:contextualSpacing/>
              <w:rPr>
                <w:rFonts w:asciiTheme="minorHAnsi" w:eastAsiaTheme="minorHAnsi" w:hAnsiTheme="minorHAnsi" w:cstheme="minorHAnsi"/>
                <w:color w:val="000000" w:themeColor="text1"/>
                <w:lang w:eastAsia="en-US"/>
              </w:rPr>
            </w:pPr>
            <w:proofErr w:type="spellStart"/>
            <w:r>
              <w:rPr>
                <w:rFonts w:asciiTheme="minorHAnsi" w:hAnsiTheme="minorHAnsi" w:cstheme="minorHAnsi"/>
                <w:sz w:val="22"/>
              </w:rPr>
              <w:t>Zestakowane</w:t>
            </w:r>
            <w:proofErr w:type="spellEnd"/>
            <w:r>
              <w:rPr>
                <w:rFonts w:asciiTheme="minorHAnsi" w:hAnsiTheme="minorHAnsi" w:cstheme="minorHAnsi"/>
                <w:sz w:val="22"/>
              </w:rPr>
              <w:t xml:space="preserve"> urządzenia muszą zachowywać się jak pojedyncze urządzenie z pełnią funkcjonalności np. tworzenie LACP w oparciu o porty z różnych fizycznych urządzeń.</w:t>
            </w:r>
          </w:p>
        </w:tc>
      </w:tr>
      <w:tr w:rsidR="0067758C" w14:paraId="056FBEBD"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71D48A13"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9. Bufor pakietów</w:t>
            </w:r>
          </w:p>
        </w:tc>
        <w:tc>
          <w:tcPr>
            <w:tcW w:w="7503" w:type="dxa"/>
            <w:tcBorders>
              <w:top w:val="single" w:sz="4" w:space="0" w:color="000000"/>
              <w:left w:val="single" w:sz="4" w:space="0" w:color="000000"/>
              <w:bottom w:val="single" w:sz="4" w:space="0" w:color="000000"/>
              <w:right w:val="single" w:sz="4" w:space="0" w:color="000000"/>
            </w:tcBorders>
          </w:tcPr>
          <w:p w14:paraId="01C1DE09" w14:textId="77777777" w:rsidR="0067758C" w:rsidRDefault="00B40E30">
            <w:pPr>
              <w:spacing w:after="0" w:line="360" w:lineRule="auto"/>
              <w:ind w:left="0" w:right="0" w:firstLine="0"/>
              <w:rPr>
                <w:rFonts w:asciiTheme="minorHAnsi" w:eastAsiaTheme="minorHAnsi" w:hAnsiTheme="minorHAnsi" w:cstheme="minorHAnsi"/>
                <w:color w:val="000000" w:themeColor="text1"/>
                <w:lang w:eastAsia="en-US"/>
              </w:rPr>
            </w:pPr>
            <w:r>
              <w:rPr>
                <w:rFonts w:asciiTheme="minorHAnsi" w:hAnsiTheme="minorHAnsi" w:cstheme="minorHAnsi"/>
                <w:sz w:val="22"/>
              </w:rPr>
              <w:t>min. 13.5 MB</w:t>
            </w:r>
          </w:p>
        </w:tc>
      </w:tr>
      <w:tr w:rsidR="0067758C" w14:paraId="0F922E19"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2AF5065F"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10. Zarządzanie i monitorowanie</w:t>
            </w:r>
          </w:p>
        </w:tc>
        <w:tc>
          <w:tcPr>
            <w:tcW w:w="7503" w:type="dxa"/>
            <w:tcBorders>
              <w:top w:val="single" w:sz="4" w:space="0" w:color="000000"/>
              <w:left w:val="single" w:sz="4" w:space="0" w:color="000000"/>
              <w:bottom w:val="single" w:sz="4" w:space="0" w:color="000000"/>
              <w:right w:val="single" w:sz="4" w:space="0" w:color="000000"/>
            </w:tcBorders>
          </w:tcPr>
          <w:p w14:paraId="15022D57" w14:textId="77777777" w:rsidR="0067758C" w:rsidRDefault="00B40E30">
            <w:pPr>
              <w:spacing w:after="0" w:line="360" w:lineRule="auto"/>
              <w:ind w:left="0" w:right="0" w:firstLine="0"/>
              <w:rPr>
                <w:rFonts w:asciiTheme="minorHAnsi" w:eastAsiaTheme="minorHAnsi" w:hAnsiTheme="minorHAnsi" w:cstheme="minorHAnsi"/>
                <w:color w:val="000000" w:themeColor="text1"/>
                <w:lang w:eastAsia="en-US"/>
              </w:rPr>
            </w:pPr>
            <w:r>
              <w:rPr>
                <w:rFonts w:asciiTheme="minorHAnsi" w:hAnsiTheme="minorHAnsi" w:cstheme="minorHAnsi"/>
                <w:sz w:val="22"/>
              </w:rPr>
              <w:t>CLI, WWW, telnet, konsolowe</w:t>
            </w:r>
          </w:p>
        </w:tc>
      </w:tr>
      <w:tr w:rsidR="0067758C" w:rsidRPr="00D66EA9" w14:paraId="55A17B09"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75FF3BD9" w14:textId="77777777" w:rsidR="0067758C" w:rsidRDefault="00B40E30">
            <w:pPr>
              <w:spacing w:after="0" w:line="360" w:lineRule="auto"/>
              <w:ind w:left="0" w:right="0" w:firstLine="0"/>
              <w:jc w:val="left"/>
              <w:rPr>
                <w:rFonts w:asciiTheme="minorHAnsi" w:eastAsiaTheme="minorHAnsi" w:hAnsiTheme="minorHAnsi" w:cstheme="minorHAnsi"/>
                <w:bCs/>
                <w:color w:val="000000" w:themeColor="text1"/>
                <w:lang w:eastAsia="en-US"/>
              </w:rPr>
            </w:pPr>
            <w:r>
              <w:rPr>
                <w:rFonts w:asciiTheme="minorHAnsi" w:hAnsiTheme="minorHAnsi" w:cstheme="minorHAnsi"/>
                <w:sz w:val="22"/>
              </w:rPr>
              <w:t>11. Pozostałe funkcje</w:t>
            </w:r>
          </w:p>
        </w:tc>
        <w:tc>
          <w:tcPr>
            <w:tcW w:w="7503" w:type="dxa"/>
            <w:tcBorders>
              <w:top w:val="single" w:sz="4" w:space="0" w:color="000000"/>
              <w:left w:val="single" w:sz="4" w:space="0" w:color="000000"/>
              <w:bottom w:val="single" w:sz="4" w:space="0" w:color="000000"/>
              <w:right w:val="single" w:sz="4" w:space="0" w:color="000000"/>
            </w:tcBorders>
          </w:tcPr>
          <w:p w14:paraId="5BA7F651" w14:textId="77777777" w:rsidR="0067758C" w:rsidRDefault="00B40E30">
            <w:pPr>
              <w:spacing w:line="360" w:lineRule="auto"/>
              <w:rPr>
                <w:rFonts w:asciiTheme="minorHAnsi" w:eastAsiaTheme="minorHAnsi" w:hAnsiTheme="minorHAnsi" w:cstheme="minorHAnsi"/>
                <w:color w:val="000000" w:themeColor="text1"/>
                <w:lang w:val="en-US" w:eastAsia="en-US"/>
              </w:rPr>
            </w:pPr>
            <w:r>
              <w:rPr>
                <w:rFonts w:asciiTheme="minorHAnsi" w:hAnsiTheme="minorHAnsi" w:cstheme="minorHAnsi"/>
                <w:sz w:val="22"/>
                <w:lang w:val="en-US"/>
              </w:rPr>
              <w:t xml:space="preserve">LLDP,LLDP-MED, </w:t>
            </w:r>
            <w:proofErr w:type="spellStart"/>
            <w:r>
              <w:rPr>
                <w:rFonts w:asciiTheme="minorHAnsi" w:hAnsiTheme="minorHAnsi" w:cstheme="minorHAnsi"/>
                <w:sz w:val="22"/>
                <w:lang w:val="en-US"/>
              </w:rPr>
              <w:t>obsługa</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ramek</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typu</w:t>
            </w:r>
            <w:proofErr w:type="spellEnd"/>
            <w:r>
              <w:rPr>
                <w:rFonts w:asciiTheme="minorHAnsi" w:hAnsiTheme="minorHAnsi" w:cstheme="minorHAnsi"/>
                <w:sz w:val="22"/>
                <w:lang w:val="en-US"/>
              </w:rPr>
              <w:t xml:space="preserve"> Jumbo, iSCSI, DHCP snooping, DHCP Server, BPDU Guard, BPDU Protection, port isolation, </w:t>
            </w:r>
            <w:proofErr w:type="spellStart"/>
            <w:r>
              <w:rPr>
                <w:rFonts w:asciiTheme="minorHAnsi" w:hAnsiTheme="minorHAnsi" w:cstheme="minorHAnsi"/>
                <w:sz w:val="22"/>
                <w:lang w:val="en-US"/>
              </w:rPr>
              <w:t>wsparcie</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dla</w:t>
            </w:r>
            <w:proofErr w:type="spellEnd"/>
            <w:r>
              <w:rPr>
                <w:rFonts w:asciiTheme="minorHAnsi" w:hAnsiTheme="minorHAnsi" w:cstheme="minorHAnsi"/>
                <w:sz w:val="22"/>
                <w:lang w:val="en-US"/>
              </w:rPr>
              <w:t xml:space="preserve"> IPv4 </w:t>
            </w:r>
            <w:proofErr w:type="spellStart"/>
            <w:r>
              <w:rPr>
                <w:rFonts w:asciiTheme="minorHAnsi" w:hAnsiTheme="minorHAnsi" w:cstheme="minorHAnsi"/>
                <w:sz w:val="22"/>
                <w:lang w:val="en-US"/>
              </w:rPr>
              <w:t>i</w:t>
            </w:r>
            <w:proofErr w:type="spellEnd"/>
            <w:r>
              <w:rPr>
                <w:rFonts w:asciiTheme="minorHAnsi" w:hAnsiTheme="minorHAnsi" w:cstheme="minorHAnsi"/>
                <w:sz w:val="22"/>
                <w:lang w:val="en-US"/>
              </w:rPr>
              <w:t xml:space="preserve"> Ipv6, Zero Touch Provisioning, Spanning Tree (802.1d), Rapid Convergence Spanning Tree (802.1w), </w:t>
            </w:r>
            <w:proofErr w:type="spellStart"/>
            <w:r>
              <w:rPr>
                <w:rFonts w:asciiTheme="minorHAnsi" w:hAnsiTheme="minorHAnsi" w:cstheme="minorHAnsi"/>
                <w:sz w:val="22"/>
                <w:lang w:val="en-US"/>
              </w:rPr>
              <w:t>Muliple</w:t>
            </w:r>
            <w:proofErr w:type="spellEnd"/>
            <w:r>
              <w:rPr>
                <w:rFonts w:asciiTheme="minorHAnsi" w:hAnsiTheme="minorHAnsi" w:cstheme="minorHAnsi"/>
                <w:sz w:val="22"/>
                <w:lang w:val="en-US"/>
              </w:rPr>
              <w:t xml:space="preserve"> Spanning Tree (802.1s), RPVST+</w:t>
            </w:r>
          </w:p>
        </w:tc>
      </w:tr>
      <w:tr w:rsidR="0067758C" w14:paraId="7111F9E6"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2EF9DA8B"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12. Zasilanie</w:t>
            </w:r>
          </w:p>
        </w:tc>
        <w:tc>
          <w:tcPr>
            <w:tcW w:w="7503" w:type="dxa"/>
            <w:tcBorders>
              <w:top w:val="single" w:sz="4" w:space="0" w:color="000000"/>
              <w:left w:val="single" w:sz="4" w:space="0" w:color="000000"/>
              <w:bottom w:val="single" w:sz="4" w:space="0" w:color="000000"/>
              <w:right w:val="single" w:sz="4" w:space="0" w:color="000000"/>
            </w:tcBorders>
          </w:tcPr>
          <w:p w14:paraId="4241CAE8"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Dwa redundantne zasilacze hot-</w:t>
            </w:r>
            <w:proofErr w:type="spellStart"/>
            <w:r>
              <w:rPr>
                <w:rFonts w:asciiTheme="minorHAnsi" w:hAnsiTheme="minorHAnsi" w:cstheme="minorHAnsi"/>
                <w:sz w:val="22"/>
              </w:rPr>
              <w:t>swap</w:t>
            </w:r>
            <w:proofErr w:type="spellEnd"/>
            <w:r>
              <w:rPr>
                <w:rFonts w:asciiTheme="minorHAnsi" w:hAnsiTheme="minorHAnsi" w:cstheme="minorHAnsi"/>
                <w:sz w:val="22"/>
              </w:rPr>
              <w:t>, nie dopuszcza się wbudowanego na stałe.</w:t>
            </w:r>
          </w:p>
        </w:tc>
      </w:tr>
      <w:tr w:rsidR="0067758C" w14:paraId="17715340"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59ACE1AB"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13. Pobór mocy</w:t>
            </w:r>
          </w:p>
        </w:tc>
        <w:tc>
          <w:tcPr>
            <w:tcW w:w="7503" w:type="dxa"/>
            <w:tcBorders>
              <w:top w:val="single" w:sz="4" w:space="0" w:color="000000"/>
              <w:left w:val="single" w:sz="4" w:space="0" w:color="000000"/>
              <w:bottom w:val="single" w:sz="4" w:space="0" w:color="000000"/>
              <w:right w:val="single" w:sz="4" w:space="0" w:color="000000"/>
            </w:tcBorders>
          </w:tcPr>
          <w:p w14:paraId="585A335D"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Max 177W</w:t>
            </w:r>
          </w:p>
        </w:tc>
      </w:tr>
      <w:tr w:rsidR="0067758C" w14:paraId="39AFC5D3"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71937745"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14. Środowisko pracy</w:t>
            </w:r>
          </w:p>
        </w:tc>
        <w:tc>
          <w:tcPr>
            <w:tcW w:w="7503" w:type="dxa"/>
            <w:tcBorders>
              <w:top w:val="single" w:sz="4" w:space="0" w:color="000000"/>
              <w:left w:val="single" w:sz="4" w:space="0" w:color="000000"/>
              <w:bottom w:val="single" w:sz="4" w:space="0" w:color="000000"/>
              <w:right w:val="single" w:sz="4" w:space="0" w:color="000000"/>
            </w:tcBorders>
          </w:tcPr>
          <w:p w14:paraId="415374AC"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t>0°C do 45°C</w:t>
            </w:r>
          </w:p>
        </w:tc>
      </w:tr>
      <w:tr w:rsidR="0067758C" w14:paraId="7141CED6" w14:textId="77777777">
        <w:trPr>
          <w:jc w:val="center"/>
        </w:trPr>
        <w:tc>
          <w:tcPr>
            <w:tcW w:w="2127" w:type="dxa"/>
            <w:tcBorders>
              <w:top w:val="single" w:sz="4" w:space="0" w:color="000000"/>
              <w:left w:val="single" w:sz="4" w:space="0" w:color="000000"/>
              <w:bottom w:val="single" w:sz="4" w:space="0" w:color="000000"/>
              <w:right w:val="single" w:sz="4" w:space="0" w:color="000000"/>
            </w:tcBorders>
          </w:tcPr>
          <w:p w14:paraId="2744F33D" w14:textId="77777777" w:rsidR="0067758C" w:rsidRDefault="00B40E30">
            <w:pPr>
              <w:spacing w:after="0" w:line="360" w:lineRule="auto"/>
              <w:ind w:left="0" w:right="0" w:firstLine="0"/>
              <w:jc w:val="left"/>
              <w:rPr>
                <w:rFonts w:asciiTheme="minorHAnsi" w:eastAsiaTheme="minorHAnsi" w:hAnsiTheme="minorHAnsi" w:cstheme="minorHAnsi"/>
                <w:color w:val="000000" w:themeColor="text1"/>
                <w:lang w:eastAsia="en-US"/>
              </w:rPr>
            </w:pPr>
            <w:r>
              <w:rPr>
                <w:rFonts w:asciiTheme="minorHAnsi" w:hAnsiTheme="minorHAnsi" w:cstheme="minorHAnsi"/>
                <w:sz w:val="22"/>
              </w:rPr>
              <w:lastRenderedPageBreak/>
              <w:t>15. Akcesoria</w:t>
            </w:r>
          </w:p>
        </w:tc>
        <w:tc>
          <w:tcPr>
            <w:tcW w:w="7503" w:type="dxa"/>
            <w:tcBorders>
              <w:top w:val="single" w:sz="4" w:space="0" w:color="000000"/>
              <w:left w:val="single" w:sz="4" w:space="0" w:color="000000"/>
              <w:bottom w:val="single" w:sz="4" w:space="0" w:color="000000"/>
              <w:right w:val="single" w:sz="4" w:space="0" w:color="000000"/>
            </w:tcBorders>
          </w:tcPr>
          <w:p w14:paraId="1B343EDC" w14:textId="77777777" w:rsidR="0067758C" w:rsidRDefault="00B40E30">
            <w:pPr>
              <w:spacing w:after="0" w:line="360" w:lineRule="auto"/>
              <w:rPr>
                <w:rFonts w:asciiTheme="minorHAnsi" w:hAnsiTheme="minorHAnsi" w:cstheme="minorHAnsi"/>
              </w:rPr>
            </w:pPr>
            <w:r>
              <w:rPr>
                <w:rFonts w:asciiTheme="minorHAnsi" w:hAnsiTheme="minorHAnsi" w:cstheme="minorHAnsi"/>
                <w:sz w:val="22"/>
              </w:rPr>
              <w:t>Zamawiający wymaga dostarczenia wraz z przełącznikiem:</w:t>
            </w:r>
          </w:p>
          <w:p w14:paraId="3E5C2D47" w14:textId="77777777" w:rsidR="0067758C" w:rsidRDefault="00B40E30" w:rsidP="00AB0F84">
            <w:pPr>
              <w:numPr>
                <w:ilvl w:val="0"/>
                <w:numId w:val="333"/>
              </w:numPr>
              <w:spacing w:after="0" w:line="360" w:lineRule="auto"/>
              <w:ind w:right="0"/>
              <w:contextualSpacing/>
              <w:jc w:val="left"/>
              <w:rPr>
                <w:rFonts w:asciiTheme="minorHAnsi" w:eastAsiaTheme="minorHAnsi" w:hAnsiTheme="minorHAnsi" w:cstheme="minorHAnsi"/>
                <w:color w:val="000000" w:themeColor="text1"/>
                <w:lang w:eastAsia="en-US"/>
              </w:rPr>
            </w:pPr>
            <w:r>
              <w:rPr>
                <w:rFonts w:asciiTheme="minorHAnsi" w:hAnsiTheme="minorHAnsi" w:cstheme="minorHAnsi"/>
                <w:sz w:val="22"/>
              </w:rPr>
              <w:t xml:space="preserve">1 x dedykowany kabel </w:t>
            </w:r>
            <w:proofErr w:type="spellStart"/>
            <w:r>
              <w:rPr>
                <w:rFonts w:asciiTheme="minorHAnsi" w:hAnsiTheme="minorHAnsi" w:cstheme="minorHAnsi"/>
                <w:sz w:val="22"/>
              </w:rPr>
              <w:t>stakujący</w:t>
            </w:r>
            <w:proofErr w:type="spellEnd"/>
            <w:r>
              <w:rPr>
                <w:rFonts w:asciiTheme="minorHAnsi" w:hAnsiTheme="minorHAnsi" w:cstheme="minorHAnsi"/>
                <w:sz w:val="22"/>
              </w:rPr>
              <w:t xml:space="preserve"> o długości min. 1m</w:t>
            </w:r>
          </w:p>
        </w:tc>
      </w:tr>
    </w:tbl>
    <w:p w14:paraId="04A8E3FA" w14:textId="77777777" w:rsidR="0067758C" w:rsidRDefault="00B40E30" w:rsidP="00AB0F84">
      <w:pPr>
        <w:pStyle w:val="Nagwek3"/>
        <w:numPr>
          <w:ilvl w:val="2"/>
          <w:numId w:val="355"/>
        </w:numPr>
        <w:ind w:right="38"/>
      </w:pPr>
      <w:bookmarkStart w:id="177" w:name="_Toc45267667"/>
      <w:r>
        <w:t>Zasilacz awaryjny UPS</w:t>
      </w:r>
      <w:bookmarkEnd w:id="177"/>
    </w:p>
    <w:p w14:paraId="5E3EA797" w14:textId="77777777" w:rsidR="0067758C" w:rsidRDefault="00B40E30">
      <w:pPr>
        <w:spacing w:after="0" w:line="360" w:lineRule="auto"/>
        <w:rPr>
          <w:rFonts w:asciiTheme="minorHAnsi" w:hAnsiTheme="minorHAnsi" w:cstheme="minorHAnsi"/>
          <w:sz w:val="22"/>
        </w:rPr>
      </w:pPr>
      <w:r>
        <w:rPr>
          <w:rFonts w:asciiTheme="minorHAnsi" w:hAnsiTheme="minorHAnsi" w:cstheme="minorHAnsi"/>
          <w:sz w:val="22"/>
        </w:rPr>
        <w:t>Wymagane jest dostarczenie 2 szt. UPS spełniających poniżej opisane minimalne parametry funkcjonalne.</w:t>
      </w:r>
    </w:p>
    <w:tbl>
      <w:tblPr>
        <w:tblW w:w="9640" w:type="dxa"/>
        <w:tblInd w:w="-176" w:type="dxa"/>
        <w:tblLook w:val="00A0" w:firstRow="1" w:lastRow="0" w:firstColumn="1" w:lastColumn="0" w:noHBand="0" w:noVBand="0"/>
      </w:tblPr>
      <w:tblGrid>
        <w:gridCol w:w="2975"/>
        <w:gridCol w:w="6665"/>
      </w:tblGrid>
      <w:tr w:rsidR="0067758C" w14:paraId="3218131E" w14:textId="77777777">
        <w:trPr>
          <w:trHeight w:val="354"/>
        </w:trPr>
        <w:tc>
          <w:tcPr>
            <w:tcW w:w="297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4B0276B" w14:textId="77777777" w:rsidR="0067758C" w:rsidRDefault="00B40E30">
            <w:pPr>
              <w:spacing w:after="0" w:line="360" w:lineRule="auto"/>
              <w:ind w:left="-113" w:firstLine="42"/>
              <w:jc w:val="center"/>
              <w:rPr>
                <w:rFonts w:asciiTheme="minorHAnsi" w:hAnsiTheme="minorHAnsi" w:cstheme="minorHAnsi"/>
                <w:b/>
                <w:caps/>
              </w:rPr>
            </w:pPr>
            <w:r>
              <w:rPr>
                <w:rFonts w:asciiTheme="minorHAnsi" w:hAnsiTheme="minorHAnsi" w:cstheme="minorHAnsi"/>
                <w:b/>
                <w:caps/>
                <w:sz w:val="22"/>
              </w:rPr>
              <w:t>Cecha</w:t>
            </w:r>
          </w:p>
        </w:tc>
        <w:tc>
          <w:tcPr>
            <w:tcW w:w="666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14E50C5D" w14:textId="77777777" w:rsidR="0067758C" w:rsidRDefault="00B40E30">
            <w:pPr>
              <w:spacing w:line="360" w:lineRule="auto"/>
              <w:ind w:left="-113" w:firstLine="42"/>
              <w:jc w:val="center"/>
              <w:rPr>
                <w:rFonts w:asciiTheme="minorHAnsi" w:hAnsiTheme="minorHAnsi" w:cstheme="minorHAnsi"/>
                <w:b/>
                <w:caps/>
                <w:sz w:val="22"/>
              </w:rPr>
            </w:pPr>
            <w:r>
              <w:rPr>
                <w:rFonts w:asciiTheme="minorHAnsi" w:hAnsiTheme="minorHAnsi" w:cstheme="minorHAnsi"/>
                <w:b/>
                <w:caps/>
                <w:sz w:val="22"/>
              </w:rPr>
              <w:t>Wymagania minimalne</w:t>
            </w:r>
          </w:p>
        </w:tc>
      </w:tr>
      <w:tr w:rsidR="0067758C" w14:paraId="024995A5"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60A23CBD"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 xml:space="preserve">Typ </w:t>
            </w:r>
            <w:proofErr w:type="spellStart"/>
            <w:r>
              <w:rPr>
                <w:rFonts w:asciiTheme="minorHAnsi" w:hAnsiTheme="minorHAnsi" w:cstheme="minorHAnsi"/>
                <w:sz w:val="22"/>
              </w:rPr>
              <w:t>UPSa</w:t>
            </w:r>
            <w:proofErr w:type="spellEnd"/>
          </w:p>
        </w:tc>
        <w:tc>
          <w:tcPr>
            <w:tcW w:w="6664" w:type="dxa"/>
            <w:tcBorders>
              <w:top w:val="single" w:sz="4" w:space="0" w:color="000000"/>
              <w:left w:val="single" w:sz="4" w:space="0" w:color="000000"/>
              <w:bottom w:val="single" w:sz="4" w:space="0" w:color="000000"/>
              <w:right w:val="single" w:sz="4" w:space="0" w:color="000000"/>
            </w:tcBorders>
          </w:tcPr>
          <w:p w14:paraId="4B010C81"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VFI</w:t>
            </w:r>
          </w:p>
        </w:tc>
      </w:tr>
      <w:tr w:rsidR="0067758C" w14:paraId="79DB65B8"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5BFE9A2E"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Moc</w:t>
            </w:r>
          </w:p>
        </w:tc>
        <w:tc>
          <w:tcPr>
            <w:tcW w:w="6664" w:type="dxa"/>
            <w:tcBorders>
              <w:top w:val="single" w:sz="4" w:space="0" w:color="000000"/>
              <w:left w:val="single" w:sz="4" w:space="0" w:color="000000"/>
              <w:bottom w:val="single" w:sz="4" w:space="0" w:color="000000"/>
              <w:right w:val="single" w:sz="4" w:space="0" w:color="000000"/>
            </w:tcBorders>
          </w:tcPr>
          <w:p w14:paraId="516DBC3E"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Nie mniejsza niż 3000VA, 2700W.</w:t>
            </w:r>
          </w:p>
        </w:tc>
      </w:tr>
      <w:tr w:rsidR="0067758C" w14:paraId="0068B26C" w14:textId="77777777">
        <w:trPr>
          <w:trHeight w:val="354"/>
        </w:trPr>
        <w:tc>
          <w:tcPr>
            <w:tcW w:w="9639" w:type="dxa"/>
            <w:gridSpan w:val="2"/>
            <w:tcBorders>
              <w:top w:val="single" w:sz="4" w:space="0" w:color="000000"/>
              <w:left w:val="single" w:sz="4" w:space="0" w:color="000000"/>
              <w:bottom w:val="single" w:sz="4" w:space="0" w:color="000000"/>
              <w:right w:val="single" w:sz="4" w:space="0" w:color="000000"/>
            </w:tcBorders>
          </w:tcPr>
          <w:p w14:paraId="70DA43D2" w14:textId="77777777" w:rsidR="0067758C" w:rsidRDefault="00B40E30">
            <w:pPr>
              <w:spacing w:after="0" w:line="360" w:lineRule="auto"/>
              <w:ind w:left="-113" w:firstLine="42"/>
              <w:jc w:val="center"/>
              <w:rPr>
                <w:rFonts w:asciiTheme="minorHAnsi" w:hAnsiTheme="minorHAnsi" w:cstheme="minorHAnsi"/>
              </w:rPr>
            </w:pPr>
            <w:r>
              <w:rPr>
                <w:rFonts w:asciiTheme="minorHAnsi" w:hAnsiTheme="minorHAnsi" w:cstheme="minorHAnsi"/>
                <w:sz w:val="22"/>
              </w:rPr>
              <w:t>Parametry wejściowe</w:t>
            </w:r>
          </w:p>
        </w:tc>
      </w:tr>
      <w:tr w:rsidR="0067758C" w14:paraId="15CAA2AB"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4B9198B3"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Napięcie zasilające</w:t>
            </w:r>
          </w:p>
        </w:tc>
        <w:tc>
          <w:tcPr>
            <w:tcW w:w="6664" w:type="dxa"/>
            <w:tcBorders>
              <w:top w:val="single" w:sz="4" w:space="0" w:color="000000"/>
              <w:left w:val="single" w:sz="4" w:space="0" w:color="000000"/>
              <w:bottom w:val="single" w:sz="4" w:space="0" w:color="000000"/>
              <w:right w:val="single" w:sz="4" w:space="0" w:color="000000"/>
            </w:tcBorders>
          </w:tcPr>
          <w:p w14:paraId="2B9BDF1A"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 xml:space="preserve">208 / 220 / 230 / 240 </w:t>
            </w:r>
            <w:proofErr w:type="spellStart"/>
            <w:r>
              <w:rPr>
                <w:rFonts w:asciiTheme="minorHAnsi" w:hAnsiTheme="minorHAnsi" w:cstheme="minorHAnsi"/>
                <w:sz w:val="22"/>
              </w:rPr>
              <w:t>Vac</w:t>
            </w:r>
            <w:proofErr w:type="spellEnd"/>
          </w:p>
        </w:tc>
      </w:tr>
      <w:tr w:rsidR="0067758C" w14:paraId="494AD975"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19CF32C5"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 xml:space="preserve">Częstotliwość </w:t>
            </w:r>
          </w:p>
        </w:tc>
        <w:tc>
          <w:tcPr>
            <w:tcW w:w="6664" w:type="dxa"/>
            <w:tcBorders>
              <w:top w:val="single" w:sz="4" w:space="0" w:color="000000"/>
              <w:left w:val="single" w:sz="4" w:space="0" w:color="000000"/>
              <w:bottom w:val="single" w:sz="4" w:space="0" w:color="000000"/>
              <w:right w:val="single" w:sz="4" w:space="0" w:color="000000"/>
            </w:tcBorders>
          </w:tcPr>
          <w:p w14:paraId="3CDB6F55"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 xml:space="preserve">50/60 </w:t>
            </w:r>
            <w:proofErr w:type="spellStart"/>
            <w:r>
              <w:rPr>
                <w:rFonts w:asciiTheme="minorHAnsi" w:hAnsiTheme="minorHAnsi" w:cstheme="minorHAnsi"/>
                <w:sz w:val="22"/>
              </w:rPr>
              <w:t>Hz</w:t>
            </w:r>
            <w:proofErr w:type="spellEnd"/>
          </w:p>
        </w:tc>
      </w:tr>
      <w:tr w:rsidR="0067758C" w14:paraId="42339032"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57854594"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Zakres częstotliwości</w:t>
            </w:r>
          </w:p>
        </w:tc>
        <w:tc>
          <w:tcPr>
            <w:tcW w:w="6664" w:type="dxa"/>
            <w:tcBorders>
              <w:top w:val="single" w:sz="4" w:space="0" w:color="000000"/>
              <w:left w:val="single" w:sz="4" w:space="0" w:color="000000"/>
              <w:bottom w:val="single" w:sz="4" w:space="0" w:color="000000"/>
              <w:right w:val="single" w:sz="4" w:space="0" w:color="000000"/>
            </w:tcBorders>
          </w:tcPr>
          <w:p w14:paraId="2ECB2412"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-20% do 20%</w:t>
            </w:r>
          </w:p>
        </w:tc>
      </w:tr>
      <w:tr w:rsidR="0067758C" w14:paraId="6A0A79B2"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4F2F96D8"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Wejściowy współczynnik mocy</w:t>
            </w:r>
          </w:p>
        </w:tc>
        <w:tc>
          <w:tcPr>
            <w:tcW w:w="6664" w:type="dxa"/>
            <w:tcBorders>
              <w:top w:val="single" w:sz="4" w:space="0" w:color="000000"/>
              <w:left w:val="single" w:sz="4" w:space="0" w:color="000000"/>
              <w:bottom w:val="single" w:sz="4" w:space="0" w:color="000000"/>
              <w:right w:val="single" w:sz="4" w:space="0" w:color="000000"/>
            </w:tcBorders>
          </w:tcPr>
          <w:p w14:paraId="6FBABDA6"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≥0,99</w:t>
            </w:r>
          </w:p>
        </w:tc>
      </w:tr>
      <w:tr w:rsidR="0067758C" w14:paraId="5A0F605B"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2EEB8D30"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THDI</w:t>
            </w:r>
          </w:p>
        </w:tc>
        <w:tc>
          <w:tcPr>
            <w:tcW w:w="6664" w:type="dxa"/>
            <w:tcBorders>
              <w:top w:val="single" w:sz="4" w:space="0" w:color="000000"/>
              <w:left w:val="single" w:sz="4" w:space="0" w:color="000000"/>
              <w:bottom w:val="single" w:sz="4" w:space="0" w:color="000000"/>
              <w:right w:val="single" w:sz="4" w:space="0" w:color="000000"/>
            </w:tcBorders>
          </w:tcPr>
          <w:p w14:paraId="1D943704"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&lt;3%</w:t>
            </w:r>
          </w:p>
        </w:tc>
      </w:tr>
      <w:tr w:rsidR="0067758C" w14:paraId="2D03B55A"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1AF05CFA"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Zakres napięcia</w:t>
            </w:r>
          </w:p>
        </w:tc>
        <w:tc>
          <w:tcPr>
            <w:tcW w:w="6664" w:type="dxa"/>
            <w:tcBorders>
              <w:top w:val="single" w:sz="4" w:space="0" w:color="000000"/>
              <w:left w:val="single" w:sz="4" w:space="0" w:color="000000"/>
              <w:bottom w:val="single" w:sz="4" w:space="0" w:color="000000"/>
              <w:right w:val="single" w:sz="4" w:space="0" w:color="000000"/>
            </w:tcBorders>
          </w:tcPr>
          <w:p w14:paraId="122B951A" w14:textId="40F1E69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 xml:space="preserve">- 30% ÷ +30% @ 100% ≥ </w:t>
            </w:r>
            <w:proofErr w:type="spellStart"/>
            <w:r>
              <w:rPr>
                <w:rFonts w:asciiTheme="minorHAnsi" w:hAnsiTheme="minorHAnsi" w:cstheme="minorHAnsi"/>
                <w:sz w:val="22"/>
              </w:rPr>
              <w:t>obc</w:t>
            </w:r>
            <w:proofErr w:type="spellEnd"/>
            <w:r>
              <w:rPr>
                <w:rFonts w:asciiTheme="minorHAnsi" w:hAnsiTheme="minorHAnsi" w:cstheme="minorHAnsi"/>
                <w:sz w:val="22"/>
              </w:rPr>
              <w:t xml:space="preserve">. &gt; 80% </w:t>
            </w:r>
            <w:r>
              <w:rPr>
                <w:rFonts w:asciiTheme="minorHAnsi" w:hAnsiTheme="minorHAnsi" w:cstheme="minorHAnsi"/>
                <w:sz w:val="22"/>
              </w:rPr>
              <w:br/>
              <w:t xml:space="preserve">- 40% ÷ +30% @ 80% ≥ </w:t>
            </w:r>
            <w:proofErr w:type="spellStart"/>
            <w:r>
              <w:rPr>
                <w:rFonts w:asciiTheme="minorHAnsi" w:hAnsiTheme="minorHAnsi" w:cstheme="minorHAnsi"/>
                <w:sz w:val="22"/>
              </w:rPr>
              <w:t>obc</w:t>
            </w:r>
            <w:proofErr w:type="spellEnd"/>
            <w:r>
              <w:rPr>
                <w:rFonts w:asciiTheme="minorHAnsi" w:hAnsiTheme="minorHAnsi" w:cstheme="minorHAnsi"/>
                <w:sz w:val="22"/>
              </w:rPr>
              <w:t xml:space="preserve">. &gt; 70% </w:t>
            </w:r>
            <w:r>
              <w:rPr>
                <w:rFonts w:asciiTheme="minorHAnsi" w:hAnsiTheme="minorHAnsi" w:cstheme="minorHAnsi"/>
                <w:sz w:val="22"/>
              </w:rPr>
              <w:br/>
              <w:t xml:space="preserve">- 48% ÷ +30% @ 70% ≥ </w:t>
            </w:r>
            <w:proofErr w:type="spellStart"/>
            <w:r>
              <w:rPr>
                <w:rFonts w:asciiTheme="minorHAnsi" w:hAnsiTheme="minorHAnsi" w:cstheme="minorHAnsi"/>
                <w:sz w:val="22"/>
              </w:rPr>
              <w:t>obc</w:t>
            </w:r>
            <w:proofErr w:type="spellEnd"/>
            <w:r>
              <w:rPr>
                <w:rFonts w:asciiTheme="minorHAnsi" w:hAnsiTheme="minorHAnsi" w:cstheme="minorHAnsi"/>
                <w:sz w:val="22"/>
              </w:rPr>
              <w:t xml:space="preserve">. &gt; 60% </w:t>
            </w:r>
            <w:r>
              <w:rPr>
                <w:rFonts w:asciiTheme="minorHAnsi" w:hAnsiTheme="minorHAnsi" w:cstheme="minorHAnsi"/>
                <w:sz w:val="22"/>
              </w:rPr>
              <w:br/>
              <w:t xml:space="preserve">- </w:t>
            </w:r>
            <w:r w:rsidR="00FD507C">
              <w:rPr>
                <w:rFonts w:asciiTheme="minorHAnsi" w:hAnsiTheme="minorHAnsi" w:cstheme="minorHAnsi"/>
                <w:sz w:val="22"/>
              </w:rPr>
              <w:t xml:space="preserve">         </w:t>
            </w:r>
            <w:r>
              <w:rPr>
                <w:rFonts w:asciiTheme="minorHAnsi" w:hAnsiTheme="minorHAnsi" w:cstheme="minorHAnsi"/>
                <w:sz w:val="22"/>
              </w:rPr>
              <w:t xml:space="preserve">52% ÷ +30% @ 60% ≥ </w:t>
            </w:r>
            <w:proofErr w:type="spellStart"/>
            <w:r>
              <w:rPr>
                <w:rFonts w:asciiTheme="minorHAnsi" w:hAnsiTheme="minorHAnsi" w:cstheme="minorHAnsi"/>
                <w:sz w:val="22"/>
              </w:rPr>
              <w:t>obc</w:t>
            </w:r>
            <w:proofErr w:type="spellEnd"/>
            <w:r>
              <w:rPr>
                <w:rFonts w:asciiTheme="minorHAnsi" w:hAnsiTheme="minorHAnsi" w:cstheme="minorHAnsi"/>
                <w:sz w:val="22"/>
              </w:rPr>
              <w:t>. &gt; 0%</w:t>
            </w:r>
          </w:p>
        </w:tc>
      </w:tr>
      <w:tr w:rsidR="0067758C" w14:paraId="7A5187D6" w14:textId="77777777">
        <w:trPr>
          <w:trHeight w:val="354"/>
        </w:trPr>
        <w:tc>
          <w:tcPr>
            <w:tcW w:w="9639" w:type="dxa"/>
            <w:gridSpan w:val="2"/>
            <w:tcBorders>
              <w:top w:val="single" w:sz="4" w:space="0" w:color="000000"/>
              <w:left w:val="single" w:sz="4" w:space="0" w:color="000000"/>
              <w:bottom w:val="single" w:sz="4" w:space="0" w:color="000000"/>
              <w:right w:val="single" w:sz="4" w:space="0" w:color="000000"/>
            </w:tcBorders>
          </w:tcPr>
          <w:p w14:paraId="02510C4D" w14:textId="77777777" w:rsidR="0067758C" w:rsidRDefault="00B40E30">
            <w:pPr>
              <w:spacing w:after="0" w:line="360" w:lineRule="auto"/>
              <w:ind w:left="-113" w:firstLine="42"/>
              <w:jc w:val="center"/>
              <w:rPr>
                <w:rFonts w:asciiTheme="minorHAnsi" w:hAnsiTheme="minorHAnsi" w:cstheme="minorHAnsi"/>
              </w:rPr>
            </w:pPr>
            <w:r>
              <w:rPr>
                <w:rFonts w:asciiTheme="minorHAnsi" w:hAnsiTheme="minorHAnsi" w:cstheme="minorHAnsi"/>
                <w:sz w:val="22"/>
              </w:rPr>
              <w:t>Parametry wyjściowe</w:t>
            </w:r>
          </w:p>
        </w:tc>
      </w:tr>
      <w:tr w:rsidR="0067758C" w14:paraId="53D4EB7E"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24D520D8"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Napięcie nominalne</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1F59D1DE"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 xml:space="preserve">208 / 220 / 230 / 240 </w:t>
            </w:r>
            <w:proofErr w:type="spellStart"/>
            <w:r>
              <w:rPr>
                <w:rFonts w:asciiTheme="minorHAnsi" w:hAnsiTheme="minorHAnsi" w:cstheme="minorHAnsi"/>
                <w:sz w:val="22"/>
              </w:rPr>
              <w:t>Vac</w:t>
            </w:r>
            <w:proofErr w:type="spellEnd"/>
          </w:p>
        </w:tc>
      </w:tr>
      <w:tr w:rsidR="0067758C" w14:paraId="3E0D5676"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2A5B234E"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Współczynnik mocy</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05663BB6"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min. 0.9</w:t>
            </w:r>
          </w:p>
        </w:tc>
      </w:tr>
      <w:tr w:rsidR="0067758C" w14:paraId="3D4B3580"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20BAC031"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Częstotliwość nominalna</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376BCAAE"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 xml:space="preserve">50/60 ± 0,05 </w:t>
            </w:r>
            <w:proofErr w:type="spellStart"/>
            <w:r>
              <w:rPr>
                <w:rFonts w:asciiTheme="minorHAnsi" w:hAnsiTheme="minorHAnsi" w:cstheme="minorHAnsi"/>
                <w:sz w:val="22"/>
              </w:rPr>
              <w:t>Hz</w:t>
            </w:r>
            <w:proofErr w:type="spellEnd"/>
          </w:p>
        </w:tc>
      </w:tr>
      <w:tr w:rsidR="0067758C" w14:paraId="3D7819B6"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09504380"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Sprawność w trybie On-Line</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673A2A5D"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&gt;92%</w:t>
            </w:r>
          </w:p>
        </w:tc>
      </w:tr>
      <w:tr w:rsidR="0067758C" w14:paraId="53855BD8"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437F327C"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 xml:space="preserve">Sprawność Eco </w:t>
            </w:r>
            <w:proofErr w:type="spellStart"/>
            <w:r>
              <w:rPr>
                <w:rFonts w:asciiTheme="minorHAnsi" w:hAnsiTheme="minorHAnsi" w:cstheme="minorHAnsi"/>
                <w:sz w:val="22"/>
              </w:rPr>
              <w:t>Mode</w:t>
            </w:r>
            <w:proofErr w:type="spellEnd"/>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01C090F3"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Przynajmniej na poziomie 98%</w:t>
            </w:r>
          </w:p>
        </w:tc>
      </w:tr>
      <w:tr w:rsidR="0067758C" w14:paraId="26CDC035"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3E2155B2"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Odporność na przeciążenia falownika</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1FE1718C"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110% - bez limitu, 130% - 5 min, 140% - 30 sek., &gt;140% - 1,5 sek.</w:t>
            </w:r>
          </w:p>
        </w:tc>
      </w:tr>
      <w:tr w:rsidR="0067758C" w14:paraId="18CF7176"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3E537B82"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Rodzaj i ilość gniazd</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23B6044B"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Przynajmniej IEC320-C13 x8 + IEC320-C19 x1</w:t>
            </w:r>
          </w:p>
        </w:tc>
      </w:tr>
      <w:tr w:rsidR="0067758C" w14:paraId="6BD0888A" w14:textId="77777777">
        <w:trPr>
          <w:trHeight w:val="354"/>
        </w:trPr>
        <w:tc>
          <w:tcPr>
            <w:tcW w:w="9639" w:type="dxa"/>
            <w:gridSpan w:val="2"/>
            <w:tcBorders>
              <w:top w:val="single" w:sz="4" w:space="0" w:color="000000"/>
              <w:left w:val="single" w:sz="4" w:space="0" w:color="000000"/>
              <w:bottom w:val="single" w:sz="4" w:space="0" w:color="000000"/>
              <w:right w:val="single" w:sz="4" w:space="0" w:color="000000"/>
            </w:tcBorders>
          </w:tcPr>
          <w:p w14:paraId="694088E4" w14:textId="77777777" w:rsidR="0067758C" w:rsidRDefault="00B40E30">
            <w:pPr>
              <w:spacing w:after="0" w:line="360" w:lineRule="auto"/>
              <w:ind w:left="-113" w:firstLine="42"/>
              <w:jc w:val="center"/>
              <w:rPr>
                <w:rFonts w:asciiTheme="minorHAnsi" w:hAnsiTheme="minorHAnsi" w:cstheme="minorHAnsi"/>
              </w:rPr>
            </w:pPr>
            <w:r>
              <w:rPr>
                <w:rFonts w:asciiTheme="minorHAnsi" w:hAnsiTheme="minorHAnsi" w:cstheme="minorHAnsi"/>
                <w:sz w:val="22"/>
              </w:rPr>
              <w:t>Baterie</w:t>
            </w:r>
          </w:p>
        </w:tc>
      </w:tr>
      <w:tr w:rsidR="0067758C" w14:paraId="3F89FCEA"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3A12FDAF"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Czas podtrzymania z jednym dodatkowym modułem bateryjnym</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059AFD9E" w14:textId="77777777" w:rsidR="0067758C" w:rsidRDefault="00B40E30">
            <w:pPr>
              <w:spacing w:line="360" w:lineRule="auto"/>
              <w:rPr>
                <w:rFonts w:asciiTheme="minorHAnsi" w:hAnsiTheme="minorHAnsi" w:cstheme="minorHAnsi"/>
                <w:sz w:val="22"/>
              </w:rPr>
            </w:pPr>
            <w:r>
              <w:rPr>
                <w:rFonts w:asciiTheme="minorHAnsi" w:hAnsiTheme="minorHAnsi" w:cstheme="minorHAnsi"/>
                <w:sz w:val="22"/>
              </w:rPr>
              <w:t>Dla obciążenia:</w:t>
            </w:r>
          </w:p>
          <w:p w14:paraId="26003E1D" w14:textId="77777777" w:rsidR="0067758C" w:rsidRDefault="0067758C">
            <w:pPr>
              <w:spacing w:line="360" w:lineRule="auto"/>
              <w:rPr>
                <w:rFonts w:asciiTheme="minorHAnsi" w:hAnsiTheme="minorHAnsi" w:cstheme="minorHAnsi"/>
                <w:sz w:val="22"/>
              </w:rPr>
            </w:pPr>
          </w:p>
          <w:p w14:paraId="725B9C59"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100%/75%/50% 19min/27min/41min</w:t>
            </w:r>
          </w:p>
        </w:tc>
      </w:tr>
      <w:tr w:rsidR="0067758C" w14:paraId="7169D111"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2BB87D24"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Wymagany dodatkowy moduł bateryjny</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5FA5A9A4"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Tak.</w:t>
            </w:r>
          </w:p>
        </w:tc>
      </w:tr>
      <w:tr w:rsidR="0067758C" w14:paraId="70754C0A"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038666E0"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lastRenderedPageBreak/>
              <w:t>Start z baterii</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56254FDA"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Tak.</w:t>
            </w:r>
          </w:p>
        </w:tc>
      </w:tr>
      <w:tr w:rsidR="0067758C" w14:paraId="2843E1C9"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5EF30069"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Waga urządzenia wraz z dodatkowym modułem bateryjnym</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2B63A1D3"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Nie więcej niż 69 kg.</w:t>
            </w:r>
          </w:p>
        </w:tc>
      </w:tr>
      <w:tr w:rsidR="0067758C" w14:paraId="7419898E" w14:textId="77777777">
        <w:trPr>
          <w:trHeight w:val="354"/>
        </w:trPr>
        <w:tc>
          <w:tcPr>
            <w:tcW w:w="9639" w:type="dxa"/>
            <w:gridSpan w:val="2"/>
            <w:tcBorders>
              <w:top w:val="single" w:sz="4" w:space="0" w:color="000000"/>
              <w:left w:val="single" w:sz="4" w:space="0" w:color="000000"/>
              <w:bottom w:val="single" w:sz="4" w:space="0" w:color="000000"/>
              <w:right w:val="single" w:sz="4" w:space="0" w:color="000000"/>
            </w:tcBorders>
          </w:tcPr>
          <w:p w14:paraId="4F39B675" w14:textId="77777777" w:rsidR="0067758C" w:rsidRDefault="00B40E30">
            <w:pPr>
              <w:spacing w:after="0" w:line="360" w:lineRule="auto"/>
              <w:ind w:left="-113" w:firstLine="42"/>
              <w:jc w:val="center"/>
              <w:rPr>
                <w:rFonts w:asciiTheme="minorHAnsi" w:hAnsiTheme="minorHAnsi" w:cstheme="minorHAnsi"/>
              </w:rPr>
            </w:pPr>
            <w:r>
              <w:rPr>
                <w:rFonts w:asciiTheme="minorHAnsi" w:hAnsiTheme="minorHAnsi" w:cstheme="minorHAnsi"/>
                <w:sz w:val="22"/>
              </w:rPr>
              <w:t>Inne</w:t>
            </w:r>
          </w:p>
        </w:tc>
      </w:tr>
      <w:tr w:rsidR="0067758C" w14:paraId="0526E622"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12BF11BD"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Wskaźniki stanu pracy</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47182A98"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Panel LCD, sygnał dźwiękowy</w:t>
            </w:r>
          </w:p>
        </w:tc>
      </w:tr>
      <w:tr w:rsidR="0067758C" w14:paraId="31E93B35"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405762D2"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Komunikacja/porty</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7376DC2A"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USB, RS232, karta SNMP</w:t>
            </w:r>
          </w:p>
        </w:tc>
      </w:tr>
      <w:tr w:rsidR="0067758C" w14:paraId="547F94EF" w14:textId="77777777">
        <w:trPr>
          <w:trHeight w:val="354"/>
        </w:trPr>
        <w:tc>
          <w:tcPr>
            <w:tcW w:w="2975" w:type="dxa"/>
            <w:tcBorders>
              <w:top w:val="single" w:sz="4" w:space="0" w:color="000000"/>
              <w:left w:val="single" w:sz="4" w:space="0" w:color="000000"/>
              <w:bottom w:val="single" w:sz="4" w:space="0" w:color="000000"/>
              <w:right w:val="single" w:sz="4" w:space="0" w:color="000000"/>
            </w:tcBorders>
          </w:tcPr>
          <w:p w14:paraId="5B913525" w14:textId="77777777" w:rsidR="0067758C" w:rsidRDefault="00B40E30">
            <w:pPr>
              <w:spacing w:after="0" w:line="360" w:lineRule="auto"/>
              <w:ind w:left="-113" w:firstLine="42"/>
              <w:jc w:val="left"/>
              <w:rPr>
                <w:rFonts w:asciiTheme="minorHAnsi" w:hAnsiTheme="minorHAnsi" w:cstheme="minorHAnsi"/>
              </w:rPr>
            </w:pPr>
            <w:r>
              <w:rPr>
                <w:rFonts w:asciiTheme="minorHAnsi" w:hAnsiTheme="minorHAnsi" w:cstheme="minorHAnsi"/>
                <w:sz w:val="22"/>
              </w:rPr>
              <w:t>Wyposażenie</w:t>
            </w:r>
          </w:p>
        </w:tc>
        <w:tc>
          <w:tcPr>
            <w:tcW w:w="6664" w:type="dxa"/>
            <w:tcBorders>
              <w:top w:val="single" w:sz="4" w:space="0" w:color="000000"/>
              <w:left w:val="single" w:sz="4" w:space="0" w:color="000000"/>
              <w:bottom w:val="single" w:sz="4" w:space="0" w:color="000000"/>
              <w:right w:val="single" w:sz="4" w:space="0" w:color="000000"/>
            </w:tcBorders>
            <w:shd w:val="clear" w:color="auto" w:fill="auto"/>
          </w:tcPr>
          <w:p w14:paraId="6CB0C4EC"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Szyny do szafy RACK</w:t>
            </w:r>
          </w:p>
        </w:tc>
      </w:tr>
    </w:tbl>
    <w:p w14:paraId="683EB937" w14:textId="77777777" w:rsidR="00FD507C" w:rsidRDefault="00FD507C" w:rsidP="00FD507C">
      <w:pPr>
        <w:pStyle w:val="Nagwek2"/>
        <w:numPr>
          <w:ilvl w:val="0"/>
          <w:numId w:val="0"/>
        </w:numPr>
      </w:pPr>
    </w:p>
    <w:p w14:paraId="3D8170C3" w14:textId="1B27FDC2" w:rsidR="0067758C" w:rsidRDefault="00B40E30" w:rsidP="00AB0F84">
      <w:pPr>
        <w:pStyle w:val="Nagwek2"/>
        <w:numPr>
          <w:ilvl w:val="1"/>
          <w:numId w:val="355"/>
        </w:numPr>
      </w:pPr>
      <w:bookmarkStart w:id="178" w:name="_Toc45267668"/>
      <w:r>
        <w:t>Oprogramowanie systemowe i narzędziowe</w:t>
      </w:r>
      <w:bookmarkEnd w:id="178"/>
    </w:p>
    <w:p w14:paraId="29CFBDCF" w14:textId="77777777" w:rsidR="0067758C" w:rsidRDefault="00B40E30" w:rsidP="00AB0F84">
      <w:pPr>
        <w:pStyle w:val="Nagwek3"/>
        <w:numPr>
          <w:ilvl w:val="2"/>
          <w:numId w:val="355"/>
        </w:numPr>
        <w:ind w:right="38"/>
      </w:pPr>
      <w:bookmarkStart w:id="179" w:name="_Toc45267669"/>
      <w:r>
        <w:t>Oprogramowanie do wirtualizacji</w:t>
      </w:r>
      <w:bookmarkEnd w:id="179"/>
    </w:p>
    <w:tbl>
      <w:tblPr>
        <w:tblW w:w="9640" w:type="dxa"/>
        <w:tblInd w:w="-213" w:type="dxa"/>
        <w:tblCellMar>
          <w:left w:w="71" w:type="dxa"/>
          <w:right w:w="71" w:type="dxa"/>
        </w:tblCellMar>
        <w:tblLook w:val="04A0" w:firstRow="1" w:lastRow="0" w:firstColumn="1" w:lastColumn="0" w:noHBand="0" w:noVBand="1"/>
      </w:tblPr>
      <w:tblGrid>
        <w:gridCol w:w="2269"/>
        <w:gridCol w:w="7371"/>
      </w:tblGrid>
      <w:tr w:rsidR="0067758C" w14:paraId="282F91C5" w14:textId="77777777">
        <w:tc>
          <w:tcPr>
            <w:tcW w:w="226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1B1874B" w14:textId="77777777" w:rsidR="0067758C" w:rsidRDefault="00B40E30">
            <w:pPr>
              <w:spacing w:after="0" w:line="360" w:lineRule="auto"/>
              <w:ind w:left="-113" w:firstLine="42"/>
              <w:jc w:val="center"/>
              <w:rPr>
                <w:rFonts w:asciiTheme="minorHAnsi" w:hAnsiTheme="minorHAnsi" w:cstheme="minorHAnsi"/>
                <w:b/>
                <w:caps/>
              </w:rPr>
            </w:pPr>
            <w:r>
              <w:rPr>
                <w:rFonts w:asciiTheme="minorHAnsi" w:hAnsiTheme="minorHAnsi" w:cstheme="minorHAnsi"/>
                <w:b/>
                <w:caps/>
                <w:sz w:val="22"/>
              </w:rPr>
              <w:t>Cecha</w:t>
            </w:r>
          </w:p>
          <w:p w14:paraId="329FFA99" w14:textId="77777777" w:rsidR="0067758C" w:rsidRDefault="0067758C">
            <w:pPr>
              <w:spacing w:after="0" w:line="360" w:lineRule="auto"/>
              <w:ind w:left="-113" w:firstLine="42"/>
              <w:jc w:val="center"/>
              <w:rPr>
                <w:rFonts w:asciiTheme="minorHAnsi" w:hAnsiTheme="minorHAnsi" w:cstheme="minorHAnsi"/>
                <w:b/>
                <w:caps/>
              </w:rPr>
            </w:pPr>
          </w:p>
        </w:tc>
        <w:tc>
          <w:tcPr>
            <w:tcW w:w="737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3E5D9BD2" w14:textId="77777777" w:rsidR="0067758C" w:rsidRDefault="00B40E30">
            <w:pPr>
              <w:spacing w:after="0" w:line="360" w:lineRule="auto"/>
              <w:ind w:left="-113" w:firstLine="42"/>
              <w:jc w:val="center"/>
              <w:rPr>
                <w:rFonts w:asciiTheme="minorHAnsi" w:hAnsiTheme="minorHAnsi" w:cstheme="minorHAnsi"/>
                <w:b/>
                <w:caps/>
              </w:rPr>
            </w:pPr>
            <w:r>
              <w:rPr>
                <w:rFonts w:asciiTheme="minorHAnsi" w:hAnsiTheme="minorHAnsi" w:cstheme="minorHAnsi"/>
                <w:b/>
                <w:caps/>
                <w:sz w:val="22"/>
              </w:rPr>
              <w:t>Wymagania minimalne</w:t>
            </w:r>
          </w:p>
        </w:tc>
      </w:tr>
      <w:tr w:rsidR="0067758C" w14:paraId="16DEAAFF" w14:textId="77777777">
        <w:tc>
          <w:tcPr>
            <w:tcW w:w="2269" w:type="dxa"/>
            <w:tcBorders>
              <w:top w:val="single" w:sz="4" w:space="0" w:color="000000"/>
              <w:left w:val="single" w:sz="4" w:space="0" w:color="000000"/>
              <w:bottom w:val="single" w:sz="4" w:space="0" w:color="000000"/>
              <w:right w:val="single" w:sz="4" w:space="0" w:color="000000"/>
            </w:tcBorders>
          </w:tcPr>
          <w:p w14:paraId="43F7FB2C"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Oprogramowanie do wirtualizacji</w:t>
            </w:r>
          </w:p>
        </w:tc>
        <w:tc>
          <w:tcPr>
            <w:tcW w:w="7370" w:type="dxa"/>
            <w:tcBorders>
              <w:top w:val="single" w:sz="4" w:space="0" w:color="000000"/>
              <w:left w:val="single" w:sz="4" w:space="0" w:color="000000"/>
              <w:bottom w:val="single" w:sz="4" w:space="0" w:color="000000"/>
              <w:right w:val="single" w:sz="4" w:space="0" w:color="000000"/>
            </w:tcBorders>
          </w:tcPr>
          <w:p w14:paraId="1B6BA133"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Licencja musi umożliwiać uruchamianie wirtualizacji na serwerach fizycznych o łącznej liczbie min. 6 procesorów fizycznych.</w:t>
            </w:r>
          </w:p>
          <w:p w14:paraId="0B13EFAE" w14:textId="77777777" w:rsidR="0067758C" w:rsidRDefault="00B40E30">
            <w:pPr>
              <w:spacing w:line="360" w:lineRule="auto"/>
              <w:ind w:left="-113" w:firstLine="42"/>
              <w:rPr>
                <w:rFonts w:asciiTheme="minorHAnsi" w:hAnsiTheme="minorHAnsi" w:cstheme="minorHAnsi"/>
                <w:sz w:val="22"/>
              </w:rPr>
            </w:pPr>
            <w:r>
              <w:rPr>
                <w:rFonts w:asciiTheme="minorHAnsi" w:hAnsiTheme="minorHAnsi" w:cstheme="minorHAnsi"/>
                <w:sz w:val="22"/>
              </w:rPr>
              <w:t xml:space="preserve">Licencja powinna być dostarczona wraz z 5 letnim dostępem do </w:t>
            </w:r>
            <w:proofErr w:type="spellStart"/>
            <w:r>
              <w:rPr>
                <w:rFonts w:asciiTheme="minorHAnsi" w:hAnsiTheme="minorHAnsi" w:cstheme="minorHAnsi"/>
                <w:sz w:val="22"/>
              </w:rPr>
              <w:t>updatów</w:t>
            </w:r>
            <w:proofErr w:type="spellEnd"/>
            <w:r>
              <w:rPr>
                <w:rFonts w:asciiTheme="minorHAnsi" w:hAnsiTheme="minorHAnsi" w:cstheme="minorHAnsi"/>
                <w:sz w:val="22"/>
              </w:rPr>
              <w:t>, dokumentacji online, bazy wiedzy.</w:t>
            </w:r>
          </w:p>
        </w:tc>
      </w:tr>
      <w:tr w:rsidR="0067758C" w14:paraId="1C1EA468" w14:textId="77777777">
        <w:tc>
          <w:tcPr>
            <w:tcW w:w="2269" w:type="dxa"/>
            <w:tcBorders>
              <w:top w:val="single" w:sz="4" w:space="0" w:color="000000"/>
              <w:left w:val="single" w:sz="4" w:space="0" w:color="000000"/>
              <w:bottom w:val="single" w:sz="4" w:space="0" w:color="000000"/>
              <w:right w:val="single" w:sz="4" w:space="0" w:color="000000"/>
            </w:tcBorders>
          </w:tcPr>
          <w:p w14:paraId="7752C8BB" w14:textId="77777777" w:rsidR="0067758C" w:rsidRDefault="00B40E30">
            <w:pPr>
              <w:spacing w:after="0" w:line="360" w:lineRule="auto"/>
              <w:rPr>
                <w:rFonts w:asciiTheme="minorHAnsi" w:hAnsiTheme="minorHAnsi" w:cstheme="minorHAnsi"/>
                <w:bCs/>
              </w:rPr>
            </w:pPr>
            <w:r>
              <w:rPr>
                <w:rFonts w:asciiTheme="minorHAnsi" w:hAnsiTheme="minorHAnsi" w:cstheme="minorHAnsi"/>
                <w:bCs/>
                <w:sz w:val="22"/>
              </w:rPr>
              <w:t>Wymagania techniczne dot. oprogramowania</w:t>
            </w:r>
          </w:p>
        </w:tc>
        <w:tc>
          <w:tcPr>
            <w:tcW w:w="7370" w:type="dxa"/>
            <w:tcBorders>
              <w:top w:val="single" w:sz="4" w:space="0" w:color="000000"/>
              <w:left w:val="single" w:sz="4" w:space="0" w:color="000000"/>
              <w:bottom w:val="single" w:sz="4" w:space="0" w:color="000000"/>
              <w:right w:val="single" w:sz="4" w:space="0" w:color="000000"/>
            </w:tcBorders>
          </w:tcPr>
          <w:p w14:paraId="3DEBB4CE"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Warstwa wirtualizacji musi być rozwiązaniem systemowym tzn. musi być zainstalowana bezpośrednio na sprzęcie fizycznym i nie może być częścią innego systemu operacyjnego.</w:t>
            </w:r>
          </w:p>
          <w:p w14:paraId="16841AE1"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Warstwa wirtualizacji nie może dla własnych celów alokować więcej niż 200MB pamięci operacyjnej RAM serwera fizycznego.</w:t>
            </w:r>
          </w:p>
          <w:p w14:paraId="6507ED9F"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Rozwiązanie musi zapewnić możliwość obsługi wielu instancji systemów operacyjnych na jednym serwerze fizycznym. Wymagana jest możliwość przydzielenia maszynie większej ilości wirtualnej pamięci operacyjnej niż jest zainstalowana w serwerze fizycznym oraz większej ilości przestrzeni dyskowej niż jest fizycznie dostępna.</w:t>
            </w:r>
          </w:p>
          <w:p w14:paraId="7C33DC54"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Oprogramowanie do wirtualizacji musi zapewnić możliwość skonfigurowania maszyn wirtualnych z możliwością dostępu do 4TB pamięci operacyjnej.</w:t>
            </w:r>
          </w:p>
          <w:p w14:paraId="6C986E1C"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lastRenderedPageBreak/>
              <w:t>Oprogramowanie do wirtualizacji musi zapewnić możliwość przydzielenia maszynom wirtualnym do 128 procesorów wirtualnych.</w:t>
            </w:r>
          </w:p>
          <w:p w14:paraId="2EC52215"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Rozwiązanie musi umożliwiać łatwą i szybką rozbudowę infrastruktury o nowe usługi bez spadku wydajności i dostępności pozostałych wybranych usług.</w:t>
            </w:r>
          </w:p>
          <w:p w14:paraId="5BB9477C"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Rozwiązanie musi w możliwie największym stopniu być niezależne od producenta platformy sprzętowej.</w:t>
            </w:r>
          </w:p>
          <w:p w14:paraId="6DF8414D" w14:textId="77777777" w:rsidR="0067758C" w:rsidRDefault="00B40E30" w:rsidP="00AB0F84">
            <w:pPr>
              <w:numPr>
                <w:ilvl w:val="0"/>
                <w:numId w:val="337"/>
              </w:numPr>
              <w:spacing w:line="360" w:lineRule="auto"/>
              <w:rPr>
                <w:rFonts w:asciiTheme="minorHAnsi" w:hAnsiTheme="minorHAnsi" w:cstheme="minorHAnsi"/>
                <w:bCs/>
                <w:lang w:val="en-US"/>
              </w:rPr>
            </w:pPr>
            <w:proofErr w:type="spellStart"/>
            <w:r>
              <w:rPr>
                <w:rFonts w:asciiTheme="minorHAnsi" w:hAnsiTheme="minorHAnsi" w:cstheme="minorHAnsi"/>
                <w:bCs/>
                <w:sz w:val="22"/>
                <w:lang w:val="en-US"/>
              </w:rPr>
              <w:t>Rozwiązanie</w:t>
            </w:r>
            <w:proofErr w:type="spellEnd"/>
            <w:r>
              <w:rPr>
                <w:rFonts w:asciiTheme="minorHAnsi" w:hAnsiTheme="minorHAnsi" w:cstheme="minorHAnsi"/>
                <w:bCs/>
                <w:sz w:val="22"/>
                <w:lang w:val="en-US"/>
              </w:rPr>
              <w:t xml:space="preserve"> </w:t>
            </w:r>
            <w:proofErr w:type="spellStart"/>
            <w:r>
              <w:rPr>
                <w:rFonts w:asciiTheme="minorHAnsi" w:hAnsiTheme="minorHAnsi" w:cstheme="minorHAnsi"/>
                <w:bCs/>
                <w:sz w:val="22"/>
                <w:lang w:val="en-US"/>
              </w:rPr>
              <w:t>musi</w:t>
            </w:r>
            <w:proofErr w:type="spellEnd"/>
            <w:r>
              <w:rPr>
                <w:rFonts w:asciiTheme="minorHAnsi" w:hAnsiTheme="minorHAnsi" w:cstheme="minorHAnsi"/>
                <w:bCs/>
                <w:sz w:val="22"/>
                <w:lang w:val="en-US"/>
              </w:rPr>
              <w:t xml:space="preserve"> </w:t>
            </w:r>
            <w:proofErr w:type="spellStart"/>
            <w:r>
              <w:rPr>
                <w:rFonts w:asciiTheme="minorHAnsi" w:hAnsiTheme="minorHAnsi" w:cstheme="minorHAnsi"/>
                <w:bCs/>
                <w:sz w:val="22"/>
                <w:lang w:val="en-US"/>
              </w:rPr>
              <w:t>wspierać</w:t>
            </w:r>
            <w:proofErr w:type="spellEnd"/>
            <w:r>
              <w:rPr>
                <w:rFonts w:asciiTheme="minorHAnsi" w:hAnsiTheme="minorHAnsi" w:cstheme="minorHAnsi"/>
                <w:bCs/>
                <w:sz w:val="22"/>
                <w:lang w:val="en-US"/>
              </w:rPr>
              <w:t xml:space="preserve"> </w:t>
            </w:r>
            <w:proofErr w:type="spellStart"/>
            <w:r>
              <w:rPr>
                <w:rFonts w:asciiTheme="minorHAnsi" w:hAnsiTheme="minorHAnsi" w:cstheme="minorHAnsi"/>
                <w:bCs/>
                <w:sz w:val="22"/>
                <w:lang w:val="en-US"/>
              </w:rPr>
              <w:t>następujące</w:t>
            </w:r>
            <w:proofErr w:type="spellEnd"/>
            <w:r>
              <w:rPr>
                <w:rFonts w:asciiTheme="minorHAnsi" w:hAnsiTheme="minorHAnsi" w:cstheme="minorHAnsi"/>
                <w:bCs/>
                <w:sz w:val="22"/>
                <w:lang w:val="en-US"/>
              </w:rPr>
              <w:t xml:space="preserve"> </w:t>
            </w:r>
            <w:proofErr w:type="spellStart"/>
            <w:r>
              <w:rPr>
                <w:rFonts w:asciiTheme="minorHAnsi" w:hAnsiTheme="minorHAnsi" w:cstheme="minorHAnsi"/>
                <w:bCs/>
                <w:sz w:val="22"/>
                <w:lang w:val="en-US"/>
              </w:rPr>
              <w:t>systemy</w:t>
            </w:r>
            <w:proofErr w:type="spellEnd"/>
            <w:r>
              <w:rPr>
                <w:rFonts w:asciiTheme="minorHAnsi" w:hAnsiTheme="minorHAnsi" w:cstheme="minorHAnsi"/>
                <w:bCs/>
                <w:sz w:val="22"/>
                <w:lang w:val="en-US"/>
              </w:rPr>
              <w:t xml:space="preserve"> </w:t>
            </w:r>
            <w:proofErr w:type="spellStart"/>
            <w:r>
              <w:rPr>
                <w:rFonts w:asciiTheme="minorHAnsi" w:hAnsiTheme="minorHAnsi" w:cstheme="minorHAnsi"/>
                <w:bCs/>
                <w:sz w:val="22"/>
                <w:lang w:val="en-US"/>
              </w:rPr>
              <w:t>operacyjne</w:t>
            </w:r>
            <w:proofErr w:type="spellEnd"/>
            <w:r>
              <w:rPr>
                <w:rFonts w:asciiTheme="minorHAnsi" w:hAnsiTheme="minorHAnsi" w:cstheme="minorHAnsi"/>
                <w:bCs/>
                <w:sz w:val="22"/>
                <w:lang w:val="en-US"/>
              </w:rPr>
              <w:t xml:space="preserve">: MS-DOS 6.22, Windows XP, Windows Vista, Windows 2000, Windows Server 2003, Windows Server 2008, Windows Server 2012, Windows Server 2016, Windows 7, Windows 8, SLES 12, SLES 11, SLES 10, SLES 9, SLES 8, REHL 7, RHEL 6, RHEL 5, RHEL 4, RHEL 3, REHL Atomic 7, Solaris 11 ,Solaris 10, Solaris 9, Solaris 8, OS/2 Warp 4.0, Debian, CentOS, FreeBSD, </w:t>
            </w:r>
            <w:proofErr w:type="spellStart"/>
            <w:r>
              <w:rPr>
                <w:rFonts w:asciiTheme="minorHAnsi" w:hAnsiTheme="minorHAnsi" w:cstheme="minorHAnsi"/>
                <w:bCs/>
                <w:sz w:val="22"/>
                <w:lang w:val="en-US"/>
              </w:rPr>
              <w:t>Asianux</w:t>
            </w:r>
            <w:proofErr w:type="spellEnd"/>
            <w:r>
              <w:rPr>
                <w:rFonts w:asciiTheme="minorHAnsi" w:hAnsiTheme="minorHAnsi" w:cstheme="minorHAnsi"/>
                <w:bCs/>
                <w:sz w:val="22"/>
                <w:lang w:val="en-US"/>
              </w:rPr>
              <w:t xml:space="preserve">, </w:t>
            </w:r>
            <w:proofErr w:type="spellStart"/>
            <w:r>
              <w:rPr>
                <w:rFonts w:asciiTheme="minorHAnsi" w:hAnsiTheme="minorHAnsi" w:cstheme="minorHAnsi"/>
                <w:bCs/>
                <w:sz w:val="22"/>
                <w:lang w:val="en-US"/>
              </w:rPr>
              <w:t>Mandriva</w:t>
            </w:r>
            <w:proofErr w:type="spellEnd"/>
            <w:r>
              <w:rPr>
                <w:rFonts w:asciiTheme="minorHAnsi" w:hAnsiTheme="minorHAnsi" w:cstheme="minorHAnsi"/>
                <w:bCs/>
                <w:sz w:val="22"/>
                <w:lang w:val="en-US"/>
              </w:rPr>
              <w:t xml:space="preserve">, Ubuntu, SCO </w:t>
            </w:r>
            <w:proofErr w:type="spellStart"/>
            <w:r>
              <w:rPr>
                <w:rFonts w:asciiTheme="minorHAnsi" w:hAnsiTheme="minorHAnsi" w:cstheme="minorHAnsi"/>
                <w:bCs/>
                <w:sz w:val="22"/>
                <w:lang w:val="en-US"/>
              </w:rPr>
              <w:t>OpenServer</w:t>
            </w:r>
            <w:proofErr w:type="spellEnd"/>
            <w:r>
              <w:rPr>
                <w:rFonts w:asciiTheme="minorHAnsi" w:hAnsiTheme="minorHAnsi" w:cstheme="minorHAnsi"/>
                <w:bCs/>
                <w:sz w:val="22"/>
                <w:lang w:val="en-US"/>
              </w:rPr>
              <w:t xml:space="preserve">, SCO </w:t>
            </w:r>
            <w:proofErr w:type="spellStart"/>
            <w:r>
              <w:rPr>
                <w:rFonts w:asciiTheme="minorHAnsi" w:hAnsiTheme="minorHAnsi" w:cstheme="minorHAnsi"/>
                <w:bCs/>
                <w:sz w:val="22"/>
                <w:lang w:val="en-US"/>
              </w:rPr>
              <w:t>Unixware</w:t>
            </w:r>
            <w:proofErr w:type="spellEnd"/>
            <w:r>
              <w:rPr>
                <w:rFonts w:asciiTheme="minorHAnsi" w:hAnsiTheme="minorHAnsi" w:cstheme="minorHAnsi"/>
                <w:bCs/>
                <w:sz w:val="22"/>
                <w:lang w:val="en-US"/>
              </w:rPr>
              <w:t xml:space="preserve">, Mac OS X, Photon OS, </w:t>
            </w:r>
            <w:proofErr w:type="spellStart"/>
            <w:r>
              <w:rPr>
                <w:rFonts w:asciiTheme="minorHAnsi" w:hAnsiTheme="minorHAnsi" w:cstheme="minorHAnsi"/>
                <w:bCs/>
                <w:sz w:val="22"/>
                <w:lang w:val="en-US"/>
              </w:rPr>
              <w:t>eCommStation</w:t>
            </w:r>
            <w:proofErr w:type="spellEnd"/>
            <w:r>
              <w:rPr>
                <w:rFonts w:asciiTheme="minorHAnsi" w:hAnsiTheme="minorHAnsi" w:cstheme="minorHAnsi"/>
                <w:bCs/>
                <w:sz w:val="22"/>
                <w:lang w:val="en-US"/>
              </w:rPr>
              <w:t xml:space="preserve"> 1/2/2.1, Oracle Linux , CoreOS, </w:t>
            </w:r>
            <w:proofErr w:type="spellStart"/>
            <w:r>
              <w:rPr>
                <w:rFonts w:asciiTheme="minorHAnsi" w:hAnsiTheme="minorHAnsi" w:cstheme="minorHAnsi"/>
                <w:bCs/>
                <w:sz w:val="22"/>
                <w:lang w:val="en-US"/>
              </w:rPr>
              <w:t>NeoKylin</w:t>
            </w:r>
            <w:proofErr w:type="spellEnd"/>
          </w:p>
          <w:p w14:paraId="67EE1E55"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 xml:space="preserve">Rozwiązanie musi posiadać centralną konsolę graficzną do zarządzania maszynami wirtualnymi i do konfigurowania innych funkcjonalności. Centralna konsola graficzna powinna działania, jako aplikacja na maszynie wirtualnej, jako gotowa, wstępnie skonfigurowana maszyna wirtualna tzw. </w:t>
            </w:r>
            <w:proofErr w:type="spellStart"/>
            <w:r>
              <w:rPr>
                <w:rFonts w:asciiTheme="minorHAnsi" w:hAnsiTheme="minorHAnsi" w:cstheme="minorHAnsi"/>
                <w:bCs/>
                <w:sz w:val="22"/>
              </w:rPr>
              <w:t>virtual</w:t>
            </w:r>
            <w:proofErr w:type="spellEnd"/>
            <w:r>
              <w:rPr>
                <w:rFonts w:asciiTheme="minorHAnsi" w:hAnsiTheme="minorHAnsi" w:cstheme="minorHAnsi"/>
                <w:bCs/>
                <w:sz w:val="22"/>
              </w:rPr>
              <w:t xml:space="preserve"> </w:t>
            </w:r>
            <w:proofErr w:type="spellStart"/>
            <w:r>
              <w:rPr>
                <w:rFonts w:asciiTheme="minorHAnsi" w:hAnsiTheme="minorHAnsi" w:cstheme="minorHAnsi"/>
                <w:bCs/>
                <w:sz w:val="22"/>
              </w:rPr>
              <w:t>appliance</w:t>
            </w:r>
            <w:proofErr w:type="spellEnd"/>
          </w:p>
          <w:p w14:paraId="350E8A5B"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 xml:space="preserve">Konsola graficzna musi być dostępna poprzez dedykowanego klienta (za pomocą przeglądarek, minimum IE i </w:t>
            </w:r>
            <w:proofErr w:type="spellStart"/>
            <w:r>
              <w:rPr>
                <w:rFonts w:asciiTheme="minorHAnsi" w:hAnsiTheme="minorHAnsi" w:cstheme="minorHAnsi"/>
                <w:bCs/>
                <w:sz w:val="22"/>
              </w:rPr>
              <w:t>Firefox</w:t>
            </w:r>
            <w:proofErr w:type="spellEnd"/>
            <w:r>
              <w:rPr>
                <w:rFonts w:asciiTheme="minorHAnsi" w:hAnsiTheme="minorHAnsi" w:cstheme="minorHAnsi"/>
                <w:bCs/>
                <w:sz w:val="22"/>
              </w:rPr>
              <w:t>) lub poprzez konsolę graficzną, która zbudowana jest z wykorzystaniem standardu HTML5</w:t>
            </w:r>
          </w:p>
          <w:p w14:paraId="09DE98FB"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 xml:space="preserve">Rozwiązanie musi zapewniać zdalny i lokalny dostęp administracyjny do wszystkich serwerów fizycznych poprzez protokół SSH, z możliwością nadawania uprawnień do takiego dostępu nazwanym użytkownikom bez konieczności wykorzystania konta </w:t>
            </w:r>
            <w:proofErr w:type="spellStart"/>
            <w:r>
              <w:rPr>
                <w:rFonts w:asciiTheme="minorHAnsi" w:hAnsiTheme="minorHAnsi" w:cstheme="minorHAnsi"/>
                <w:bCs/>
                <w:sz w:val="22"/>
              </w:rPr>
              <w:t>root</w:t>
            </w:r>
            <w:proofErr w:type="spellEnd"/>
            <w:r>
              <w:rPr>
                <w:rFonts w:asciiTheme="minorHAnsi" w:hAnsiTheme="minorHAnsi" w:cstheme="minorHAnsi"/>
                <w:bCs/>
                <w:sz w:val="22"/>
              </w:rPr>
              <w:t>.</w:t>
            </w:r>
          </w:p>
          <w:p w14:paraId="3B9F9972"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Rozwiązanie musi zapewnić możliwość monitorowania wykorzystania zasobów fizycznych infrastruktury wirtualnej i zdefiniowania alertów informujących o przekroczeniu wartości progowych.</w:t>
            </w:r>
          </w:p>
          <w:p w14:paraId="74CE7018"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Oprogramowanie do wirtualizacji musi zapewnić możliwość wykonywania kopii zapasowych instancji systemów operacyjnych oraz ich odtworzenia w możliwie najkrótszym czasie.</w:t>
            </w:r>
          </w:p>
          <w:p w14:paraId="2EAF4613"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lastRenderedPageBreak/>
              <w:t>Oprogramowanie do wirtualizacji musi zapewnić możliwość klonowania systemów operacyjnych wraz z ich pełną konfiguracją i danymi</w:t>
            </w:r>
          </w:p>
          <w:p w14:paraId="15201C66"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Oprogramowanie do wirtualizacji musi zapewnić możliwość wykonywania kopii migawkowych instancji systemów operacyjnych na potrzeby tworzenia kopii zapasowych bez przerywania ich pracy z możliwością wskazania konieczności zachowania stanu pamięci pracującej maszyny wirtualnej.</w:t>
            </w:r>
          </w:p>
          <w:p w14:paraId="0BEE3233"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Oprogramowanie zarządzające musi posiadać możliwość przydzielania i konfiguracji uprawnień z możliwością integracji z usługami katalogowymi, w szczególności: Microsoft Active Directory, Open LDAP.</w:t>
            </w:r>
          </w:p>
          <w:p w14:paraId="4C088A65"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 xml:space="preserve">Platforma </w:t>
            </w:r>
            <w:proofErr w:type="spellStart"/>
            <w:r>
              <w:rPr>
                <w:rFonts w:asciiTheme="minorHAnsi" w:hAnsiTheme="minorHAnsi" w:cstheme="minorHAnsi"/>
                <w:bCs/>
                <w:sz w:val="22"/>
              </w:rPr>
              <w:t>wirtualizacyjna</w:t>
            </w:r>
            <w:proofErr w:type="spellEnd"/>
            <w:r>
              <w:rPr>
                <w:rFonts w:asciiTheme="minorHAnsi" w:hAnsiTheme="minorHAnsi" w:cstheme="minorHAnsi"/>
                <w:bCs/>
                <w:sz w:val="22"/>
              </w:rPr>
              <w:t xml:space="preserve"> musi umożliwiać zastosowanie w serwerach fizycznych procesorów o dowolnej ilości rdzeni.</w:t>
            </w:r>
          </w:p>
          <w:p w14:paraId="7EB2238C"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 xml:space="preserve">Rozwiązanie musi umożliwiać wykorzystanie technologii 10GbE w tym agregację połączeń fizycznych do minimalizacji czasu przenoszenia maszyny wirtualnej pomiędzy serwerami fizycznymi.  </w:t>
            </w:r>
          </w:p>
          <w:p w14:paraId="130AB06B" w14:textId="77777777" w:rsidR="0067758C" w:rsidRDefault="00B40E30" w:rsidP="00AB0F84">
            <w:pPr>
              <w:numPr>
                <w:ilvl w:val="0"/>
                <w:numId w:val="337"/>
              </w:numPr>
              <w:spacing w:after="0" w:line="360" w:lineRule="auto"/>
              <w:ind w:right="0"/>
              <w:contextualSpacing/>
              <w:jc w:val="left"/>
              <w:rPr>
                <w:rFonts w:asciiTheme="minorHAnsi" w:hAnsiTheme="minorHAnsi" w:cstheme="minorHAnsi"/>
                <w:bCs/>
              </w:rPr>
            </w:pPr>
            <w:r>
              <w:rPr>
                <w:rFonts w:asciiTheme="minorHAnsi" w:hAnsiTheme="minorHAnsi" w:cstheme="minorHAnsi"/>
                <w:bCs/>
                <w:sz w:val="22"/>
              </w:rPr>
              <w:t>Oprogramowanie do wirtualizacji musi obsługiwać przełączenie ścieżek LAN (bez utraty komunikacji) w przypadku awarii jednej ze ścieżek.</w:t>
            </w:r>
          </w:p>
        </w:tc>
      </w:tr>
    </w:tbl>
    <w:p w14:paraId="5E95F1B6" w14:textId="77777777" w:rsidR="0067758C" w:rsidRDefault="00B40E30" w:rsidP="00AB0F84">
      <w:pPr>
        <w:pStyle w:val="Nagwek3"/>
        <w:numPr>
          <w:ilvl w:val="2"/>
          <w:numId w:val="355"/>
        </w:numPr>
        <w:ind w:right="38"/>
      </w:pPr>
      <w:bookmarkStart w:id="180" w:name="_Toc45267670"/>
      <w:r>
        <w:lastRenderedPageBreak/>
        <w:t>Serwerowy system operacyjny</w:t>
      </w:r>
      <w:bookmarkEnd w:id="180"/>
    </w:p>
    <w:p w14:paraId="3966BB58" w14:textId="77777777" w:rsidR="0067758C" w:rsidRDefault="00B40E30">
      <w:pPr>
        <w:spacing w:after="0" w:line="360" w:lineRule="auto"/>
        <w:rPr>
          <w:rFonts w:asciiTheme="minorHAnsi" w:hAnsiTheme="minorHAnsi"/>
          <w:sz w:val="22"/>
        </w:rPr>
      </w:pPr>
      <w:r>
        <w:rPr>
          <w:rFonts w:asciiTheme="minorHAnsi" w:hAnsiTheme="minorHAnsi" w:cs="Arial"/>
          <w:sz w:val="22"/>
        </w:rPr>
        <w:t>Serwerowy system operacyjny musi posiadać następujące, wbudowane cechy:</w:t>
      </w:r>
    </w:p>
    <w:tbl>
      <w:tblPr>
        <w:tblW w:w="9640" w:type="dxa"/>
        <w:tblInd w:w="-150" w:type="dxa"/>
        <w:tblLook w:val="00A0" w:firstRow="1" w:lastRow="0" w:firstColumn="1" w:lastColumn="0" w:noHBand="0" w:noVBand="0"/>
      </w:tblPr>
      <w:tblGrid>
        <w:gridCol w:w="3335"/>
        <w:gridCol w:w="6305"/>
      </w:tblGrid>
      <w:tr w:rsidR="0067758C" w14:paraId="3DBDA53F" w14:textId="77777777">
        <w:trPr>
          <w:trHeight w:val="671"/>
        </w:trPr>
        <w:tc>
          <w:tcPr>
            <w:tcW w:w="9639"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52DEBD9"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Wymagania minimalne</w:t>
            </w:r>
          </w:p>
        </w:tc>
      </w:tr>
      <w:tr w:rsidR="0067758C" w14:paraId="1A3A19D4" w14:textId="77777777">
        <w:trPr>
          <w:trHeight w:val="300"/>
        </w:trPr>
        <w:tc>
          <w:tcPr>
            <w:tcW w:w="3335" w:type="dxa"/>
            <w:tcBorders>
              <w:top w:val="single" w:sz="4" w:space="0" w:color="000000"/>
              <w:left w:val="single" w:sz="4" w:space="0" w:color="000000"/>
              <w:bottom w:val="single" w:sz="4" w:space="0" w:color="000000"/>
              <w:right w:val="single" w:sz="4" w:space="0" w:color="000000"/>
            </w:tcBorders>
            <w:vAlign w:val="center"/>
          </w:tcPr>
          <w:p w14:paraId="2F792B51" w14:textId="77777777" w:rsidR="0067758C" w:rsidRDefault="00B40E30">
            <w:pPr>
              <w:spacing w:after="0" w:line="360" w:lineRule="auto"/>
              <w:rPr>
                <w:rFonts w:asciiTheme="minorHAnsi" w:hAnsiTheme="minorHAnsi" w:cstheme="minorHAnsi"/>
              </w:rPr>
            </w:pPr>
            <w:r>
              <w:rPr>
                <w:rFonts w:asciiTheme="minorHAnsi" w:hAnsiTheme="minorHAnsi" w:cstheme="minorHAnsi"/>
                <w:sz w:val="22"/>
              </w:rPr>
              <w:t>Oprogramowanie</w:t>
            </w:r>
          </w:p>
        </w:tc>
        <w:tc>
          <w:tcPr>
            <w:tcW w:w="6304" w:type="dxa"/>
            <w:tcBorders>
              <w:top w:val="single" w:sz="4" w:space="0" w:color="000000"/>
              <w:left w:val="single" w:sz="4" w:space="0" w:color="000000"/>
              <w:bottom w:val="single" w:sz="4" w:space="0" w:color="000000"/>
              <w:right w:val="single" w:sz="4" w:space="0" w:color="000000"/>
            </w:tcBorders>
            <w:vAlign w:val="center"/>
          </w:tcPr>
          <w:p w14:paraId="567F9C90" w14:textId="77777777" w:rsidR="0067758C" w:rsidRDefault="00B40E30">
            <w:pPr>
              <w:spacing w:after="0" w:line="360" w:lineRule="auto"/>
              <w:rPr>
                <w:rFonts w:asciiTheme="minorHAnsi" w:hAnsiTheme="minorHAnsi" w:cstheme="minorHAnsi"/>
              </w:rPr>
            </w:pPr>
            <w:r>
              <w:rPr>
                <w:rFonts w:asciiTheme="minorHAnsi" w:hAnsiTheme="minorHAnsi" w:cstheme="minorHAnsi"/>
                <w:sz w:val="22"/>
              </w:rPr>
              <w:t xml:space="preserve">Windows Server 2019 Standard licencja musi uprawniać do uruchomienia 4 wirtualnych środowisk systemu operacyjnego za pomocą wbudowanych mechanizmów wirtualizacji na każdym z serwerów aplikacyjnych oraz 2 wirtualnych środowisk systemu operacyjnego na serwerze administracyjny lub równoważny (opis równoważności poniżej). </w:t>
            </w:r>
          </w:p>
          <w:p w14:paraId="78A62DDB" w14:textId="77777777" w:rsidR="0067758C" w:rsidRDefault="00B40E30">
            <w:pPr>
              <w:spacing w:after="0" w:line="360" w:lineRule="auto"/>
              <w:rPr>
                <w:rFonts w:asciiTheme="minorHAnsi" w:hAnsiTheme="minorHAnsi" w:cstheme="minorHAnsi"/>
              </w:rPr>
            </w:pPr>
            <w:r>
              <w:rPr>
                <w:rFonts w:asciiTheme="minorHAnsi" w:hAnsiTheme="minorHAnsi" w:cstheme="minorHAnsi"/>
                <w:sz w:val="22"/>
              </w:rPr>
              <w:t xml:space="preserve">Licencja zgodna z oferowaną ilością </w:t>
            </w:r>
            <w:proofErr w:type="spellStart"/>
            <w:r>
              <w:rPr>
                <w:rFonts w:asciiTheme="minorHAnsi" w:hAnsiTheme="minorHAnsi" w:cstheme="minorHAnsi"/>
                <w:sz w:val="22"/>
              </w:rPr>
              <w:t>corów</w:t>
            </w:r>
            <w:proofErr w:type="spellEnd"/>
            <w:r>
              <w:rPr>
                <w:rFonts w:asciiTheme="minorHAnsi" w:hAnsiTheme="minorHAnsi" w:cstheme="minorHAnsi"/>
                <w:sz w:val="22"/>
              </w:rPr>
              <w:t xml:space="preserve"> CPU w serwerach z pkt II.1.1 i II.1.2 lub równoważne.</w:t>
            </w:r>
          </w:p>
        </w:tc>
      </w:tr>
    </w:tbl>
    <w:p w14:paraId="2CF78B84" w14:textId="77777777" w:rsidR="00157481" w:rsidRDefault="00157481">
      <w:pPr>
        <w:spacing w:before="120" w:after="120" w:line="360" w:lineRule="auto"/>
        <w:ind w:left="6" w:right="40" w:hanging="6"/>
        <w:rPr>
          <w:rFonts w:asciiTheme="minorHAnsi" w:hAnsiTheme="minorHAnsi" w:cs="Arial"/>
          <w:sz w:val="22"/>
        </w:rPr>
      </w:pPr>
    </w:p>
    <w:p w14:paraId="0E6ED0E5" w14:textId="77777777" w:rsidR="00157481" w:rsidRDefault="00157481">
      <w:pPr>
        <w:spacing w:before="120" w:after="120" w:line="360" w:lineRule="auto"/>
        <w:ind w:left="6" w:right="40" w:hanging="6"/>
        <w:rPr>
          <w:rFonts w:asciiTheme="minorHAnsi" w:hAnsiTheme="minorHAnsi" w:cs="Arial"/>
          <w:sz w:val="22"/>
        </w:rPr>
      </w:pPr>
    </w:p>
    <w:p w14:paraId="48E8C6DD" w14:textId="77777777" w:rsidR="00157481" w:rsidRDefault="00157481">
      <w:pPr>
        <w:spacing w:before="120" w:after="120" w:line="360" w:lineRule="auto"/>
        <w:ind w:left="6" w:right="40" w:hanging="6"/>
        <w:rPr>
          <w:rFonts w:asciiTheme="minorHAnsi" w:hAnsiTheme="minorHAnsi" w:cs="Arial"/>
          <w:sz w:val="22"/>
        </w:rPr>
      </w:pPr>
    </w:p>
    <w:p w14:paraId="217D602D" w14:textId="77777777" w:rsidR="00157481" w:rsidRDefault="00157481">
      <w:pPr>
        <w:spacing w:before="120" w:after="120" w:line="360" w:lineRule="auto"/>
        <w:ind w:left="6" w:right="40" w:hanging="6"/>
        <w:rPr>
          <w:rFonts w:asciiTheme="minorHAnsi" w:hAnsiTheme="minorHAnsi" w:cs="Arial"/>
          <w:sz w:val="22"/>
        </w:rPr>
      </w:pPr>
    </w:p>
    <w:p w14:paraId="41FDA9D1" w14:textId="2521EC92" w:rsidR="0067758C" w:rsidRDefault="00B40E30">
      <w:pPr>
        <w:spacing w:before="120" w:after="120" w:line="360" w:lineRule="auto"/>
        <w:ind w:left="6" w:right="40" w:hanging="6"/>
        <w:rPr>
          <w:rFonts w:asciiTheme="minorHAnsi" w:hAnsiTheme="minorHAnsi" w:cs="Arial"/>
          <w:sz w:val="22"/>
        </w:rPr>
      </w:pPr>
      <w:r>
        <w:rPr>
          <w:rFonts w:asciiTheme="minorHAnsi" w:hAnsiTheme="minorHAnsi" w:cs="Arial"/>
          <w:sz w:val="22"/>
        </w:rPr>
        <w:lastRenderedPageBreak/>
        <w:t>Serwerowy System Operacyjny – opis równoważności:</w:t>
      </w:r>
    </w:p>
    <w:tbl>
      <w:tblPr>
        <w:tblW w:w="9639" w:type="dxa"/>
        <w:jc w:val="center"/>
        <w:tblLook w:val="00A0" w:firstRow="1" w:lastRow="0" w:firstColumn="1" w:lastColumn="0" w:noHBand="0" w:noVBand="0"/>
      </w:tblPr>
      <w:tblGrid>
        <w:gridCol w:w="1010"/>
        <w:gridCol w:w="8629"/>
      </w:tblGrid>
      <w:tr w:rsidR="0067758C" w14:paraId="3259057A" w14:textId="77777777">
        <w:trPr>
          <w:trHeight w:val="616"/>
          <w:jc w:val="center"/>
        </w:trPr>
        <w:tc>
          <w:tcPr>
            <w:tcW w:w="9638" w:type="dxa"/>
            <w:gridSpan w:val="2"/>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B687B90" w14:textId="77777777" w:rsidR="0067758C" w:rsidRDefault="00B40E30">
            <w:pPr>
              <w:spacing w:after="0" w:line="360" w:lineRule="auto"/>
              <w:ind w:left="0" w:right="0" w:firstLine="0"/>
              <w:jc w:val="center"/>
              <w:rPr>
                <w:rFonts w:asciiTheme="minorHAnsi" w:eastAsiaTheme="minorHAnsi" w:hAnsiTheme="minorHAnsi" w:cstheme="minorHAnsi"/>
                <w:b/>
                <w:caps/>
                <w:color w:val="auto"/>
                <w:lang w:eastAsia="en-US"/>
              </w:rPr>
            </w:pPr>
            <w:r>
              <w:rPr>
                <w:rFonts w:asciiTheme="minorHAnsi" w:eastAsiaTheme="minorHAnsi" w:hAnsiTheme="minorHAnsi" w:cstheme="minorHAnsi"/>
                <w:b/>
                <w:caps/>
                <w:color w:val="auto"/>
                <w:sz w:val="22"/>
                <w:lang w:eastAsia="en-US"/>
              </w:rPr>
              <w:t>Wymagania minimalne</w:t>
            </w:r>
          </w:p>
        </w:tc>
      </w:tr>
      <w:tr w:rsidR="0067758C" w14:paraId="448BFFAD" w14:textId="77777777">
        <w:trPr>
          <w:trHeight w:val="300"/>
          <w:jc w:val="center"/>
        </w:trPr>
        <w:tc>
          <w:tcPr>
            <w:tcW w:w="9638" w:type="dxa"/>
            <w:gridSpan w:val="2"/>
            <w:tcBorders>
              <w:top w:val="single" w:sz="4" w:space="0" w:color="000000"/>
              <w:left w:val="single" w:sz="4" w:space="0" w:color="000000"/>
              <w:bottom w:val="single" w:sz="4" w:space="0" w:color="000000"/>
              <w:right w:val="single" w:sz="4" w:space="0" w:color="000000"/>
            </w:tcBorders>
          </w:tcPr>
          <w:p w14:paraId="1C33DBB6" w14:textId="77777777" w:rsidR="0067758C" w:rsidRDefault="00B40E30">
            <w:pPr>
              <w:numPr>
                <w:ilvl w:val="0"/>
                <w:numId w:val="23"/>
              </w:numPr>
              <w:spacing w:after="0" w:line="360" w:lineRule="auto"/>
              <w:ind w:right="0"/>
              <w:contextualSpacing/>
              <w:rPr>
                <w:rFonts w:asciiTheme="minorHAnsi" w:eastAsiaTheme="minorHAnsi" w:hAnsiTheme="minorHAnsi" w:cstheme="minorHAnsi"/>
                <w:lang w:eastAsia="en-US"/>
              </w:rPr>
            </w:pPr>
            <w:r>
              <w:rPr>
                <w:rFonts w:asciiTheme="minorHAnsi" w:eastAsiaTheme="minorHAnsi" w:hAnsiTheme="minorHAnsi" w:cstheme="minorHAnsi"/>
                <w:sz w:val="22"/>
                <w:lang w:eastAsia="en-US"/>
              </w:rPr>
              <w:t>Licencja ma mieć charakter wieczysty i nie narażać Zamawiającego na dodatkowe koszty w przyszłym użytkowaniu.</w:t>
            </w:r>
          </w:p>
          <w:p w14:paraId="0C80860D" w14:textId="77777777" w:rsidR="0067758C" w:rsidRDefault="00B40E30">
            <w:pPr>
              <w:numPr>
                <w:ilvl w:val="0"/>
                <w:numId w:val="23"/>
              </w:numPr>
              <w:spacing w:after="0" w:line="360" w:lineRule="auto"/>
              <w:ind w:right="0"/>
              <w:contextualSpacing/>
              <w:rPr>
                <w:rFonts w:asciiTheme="minorHAnsi" w:eastAsiaTheme="minorHAnsi" w:hAnsiTheme="minorHAnsi" w:cstheme="minorHAnsi"/>
                <w:lang w:eastAsia="en-US"/>
              </w:rPr>
            </w:pPr>
            <w:r>
              <w:rPr>
                <w:rFonts w:asciiTheme="minorHAnsi" w:eastAsiaTheme="minorHAnsi" w:hAnsiTheme="minorHAnsi" w:cstheme="minorHAnsi"/>
                <w:sz w:val="22"/>
                <w:lang w:eastAsia="en-US"/>
              </w:rPr>
              <w:t>Licencja obejmująca wszystkie rdzenie procesorów zainstalowanych w zaoferowanych serwerach aplikacyjnych oraz administracyjnym.</w:t>
            </w:r>
          </w:p>
          <w:p w14:paraId="39A3454A" w14:textId="77777777" w:rsidR="0067758C" w:rsidRDefault="00B40E30">
            <w:pPr>
              <w:numPr>
                <w:ilvl w:val="0"/>
                <w:numId w:val="23"/>
              </w:numPr>
              <w:spacing w:after="0" w:line="360" w:lineRule="auto"/>
              <w:ind w:right="0"/>
              <w:contextualSpacing/>
              <w:rPr>
                <w:rFonts w:asciiTheme="minorHAnsi" w:eastAsiaTheme="minorHAnsi" w:hAnsiTheme="minorHAnsi" w:cstheme="minorHAnsi"/>
                <w:lang w:eastAsia="en-US"/>
              </w:rPr>
            </w:pPr>
            <w:r>
              <w:rPr>
                <w:rFonts w:asciiTheme="minorHAnsi" w:eastAsiaTheme="minorHAnsi" w:hAnsiTheme="minorHAnsi" w:cstheme="minorHAnsi"/>
                <w:sz w:val="22"/>
                <w:lang w:eastAsia="en-US"/>
              </w:rPr>
              <w:t>Zamawiający wymaga licencji grupowej (jeden klucz na wszystkie produkty).</w:t>
            </w:r>
          </w:p>
          <w:p w14:paraId="47A5F3EF" w14:textId="77777777" w:rsidR="0067758C" w:rsidRDefault="00B40E30">
            <w:pPr>
              <w:numPr>
                <w:ilvl w:val="0"/>
                <w:numId w:val="23"/>
              </w:numPr>
              <w:spacing w:after="0" w:line="360" w:lineRule="auto"/>
              <w:ind w:right="0"/>
              <w:contextualSpacing/>
              <w:rPr>
                <w:rFonts w:asciiTheme="minorHAnsi" w:eastAsiaTheme="minorHAnsi" w:hAnsiTheme="minorHAnsi" w:cstheme="minorHAnsi"/>
                <w:lang w:eastAsia="en-US"/>
              </w:rPr>
            </w:pPr>
            <w:r>
              <w:rPr>
                <w:rFonts w:asciiTheme="minorHAnsi" w:eastAsiaTheme="minorHAnsi" w:hAnsiTheme="minorHAnsi" w:cstheme="minorHAnsi"/>
                <w:sz w:val="22"/>
                <w:lang w:eastAsia="en-US"/>
              </w:rPr>
              <w:t xml:space="preserve">Zamawiający wymaga, aby wszystkie elementy systemu oraz jego licencja pochodziły od tego samego producenta. Licencja ma umożliwiać </w:t>
            </w:r>
            <w:proofErr w:type="spellStart"/>
            <w:r>
              <w:rPr>
                <w:rFonts w:asciiTheme="minorHAnsi" w:eastAsiaTheme="minorHAnsi" w:hAnsiTheme="minorHAnsi" w:cstheme="minorHAnsi"/>
                <w:sz w:val="22"/>
                <w:lang w:eastAsia="en-US"/>
              </w:rPr>
              <w:t>downgrade</w:t>
            </w:r>
            <w:proofErr w:type="spellEnd"/>
            <w:r>
              <w:rPr>
                <w:rFonts w:asciiTheme="minorHAnsi" w:eastAsiaTheme="minorHAnsi" w:hAnsiTheme="minorHAnsi" w:cstheme="minorHAnsi"/>
                <w:sz w:val="22"/>
                <w:lang w:eastAsia="en-US"/>
              </w:rPr>
              <w:t xml:space="preserve"> do poprzednich wersji systemu operacyjnego oraz uprawniać do uruchamiania SSO w środowisku fizycznym i 4 wirtualnych środowisk systemu operacyjnego na każdy </w:t>
            </w:r>
            <w:r>
              <w:rPr>
                <w:rFonts w:asciiTheme="minorHAnsi" w:hAnsiTheme="minorHAnsi" w:cstheme="minorHAnsi"/>
                <w:sz w:val="22"/>
              </w:rPr>
              <w:t>serwerach aplikacyjnych oraz 2 wirtualnych środowisk systemu operacyjnego na serwerze administracyjnym</w:t>
            </w:r>
            <w:r>
              <w:rPr>
                <w:rFonts w:asciiTheme="minorHAnsi" w:eastAsiaTheme="minorHAnsi" w:hAnsiTheme="minorHAnsi" w:cstheme="minorHAnsi"/>
                <w:sz w:val="22"/>
                <w:lang w:eastAsia="en-US"/>
              </w:rPr>
              <w:t xml:space="preserve"> za pomocą wbudowanych mechanizmów wirtualizacji.</w:t>
            </w:r>
          </w:p>
        </w:tc>
      </w:tr>
      <w:tr w:rsidR="0067758C" w14:paraId="266526E8" w14:textId="77777777">
        <w:trPr>
          <w:trHeight w:val="300"/>
          <w:jc w:val="center"/>
        </w:trPr>
        <w:tc>
          <w:tcPr>
            <w:tcW w:w="9638" w:type="dxa"/>
            <w:gridSpan w:val="2"/>
            <w:tcBorders>
              <w:top w:val="single" w:sz="4" w:space="0" w:color="000000"/>
              <w:left w:val="single" w:sz="4" w:space="0" w:color="000000"/>
              <w:bottom w:val="single" w:sz="4" w:space="0" w:color="000000"/>
              <w:right w:val="single" w:sz="4" w:space="0" w:color="000000"/>
            </w:tcBorders>
          </w:tcPr>
          <w:p w14:paraId="49DC603F" w14:textId="77777777" w:rsidR="0067758C" w:rsidRDefault="00B40E30">
            <w:pPr>
              <w:shd w:val="clear" w:color="auto" w:fill="FFFFFF"/>
              <w:spacing w:after="0" w:line="360" w:lineRule="auto"/>
              <w:ind w:left="0" w:right="0" w:firstLine="0"/>
              <w:rPr>
                <w:rFonts w:asciiTheme="minorHAnsi" w:eastAsiaTheme="minorHAnsi" w:hAnsiTheme="minorHAnsi" w:cstheme="minorHAnsi"/>
                <w:color w:val="222222"/>
                <w:lang w:eastAsia="en-US"/>
              </w:rPr>
            </w:pPr>
            <w:r>
              <w:rPr>
                <w:rFonts w:asciiTheme="minorHAnsi" w:eastAsiaTheme="minorHAnsi" w:hAnsiTheme="minorHAnsi" w:cstheme="minorHAnsi"/>
                <w:sz w:val="22"/>
                <w:lang w:eastAsia="en-US"/>
              </w:rPr>
              <w:t>Serwerowy system operacyjny (dalej: SSO) posiada następujące, wbudowane cechy:</w:t>
            </w:r>
          </w:p>
        </w:tc>
      </w:tr>
      <w:tr w:rsidR="0067758C" w14:paraId="66A266E4"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119259D7"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w:t>
            </w:r>
          </w:p>
        </w:tc>
        <w:tc>
          <w:tcPr>
            <w:tcW w:w="8628" w:type="dxa"/>
            <w:tcBorders>
              <w:top w:val="single" w:sz="4" w:space="0" w:color="000000"/>
              <w:left w:val="single" w:sz="4" w:space="0" w:color="000000"/>
              <w:bottom w:val="single" w:sz="4" w:space="0" w:color="000000"/>
              <w:right w:val="single" w:sz="4" w:space="0" w:color="000000"/>
            </w:tcBorders>
          </w:tcPr>
          <w:p w14:paraId="368D527D"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wykorzystania 320 logicznych procesorów oraz 4 TB pamięci RAM w środowisku fizycznym   </w:t>
            </w:r>
          </w:p>
        </w:tc>
      </w:tr>
      <w:tr w:rsidR="0067758C" w14:paraId="03EB0C9C"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7F521EBA"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2</w:t>
            </w:r>
          </w:p>
        </w:tc>
        <w:tc>
          <w:tcPr>
            <w:tcW w:w="8628" w:type="dxa"/>
            <w:tcBorders>
              <w:top w:val="single" w:sz="4" w:space="0" w:color="000000"/>
              <w:left w:val="single" w:sz="4" w:space="0" w:color="000000"/>
              <w:bottom w:val="single" w:sz="4" w:space="0" w:color="000000"/>
              <w:right w:val="single" w:sz="4" w:space="0" w:color="000000"/>
            </w:tcBorders>
          </w:tcPr>
          <w:p w14:paraId="0C71C6FA"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wykorzystywania 64 procesorów wirtualnych oraz 1TB pamięci RAM i dysku o pojemności 64TB przez każdy wirtualny serwerowy system operacyjny. </w:t>
            </w:r>
          </w:p>
        </w:tc>
      </w:tr>
      <w:tr w:rsidR="0067758C" w14:paraId="28E33588"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6B4F8174"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3</w:t>
            </w:r>
          </w:p>
        </w:tc>
        <w:tc>
          <w:tcPr>
            <w:tcW w:w="8628" w:type="dxa"/>
            <w:tcBorders>
              <w:top w:val="single" w:sz="4" w:space="0" w:color="000000"/>
              <w:left w:val="single" w:sz="4" w:space="0" w:color="000000"/>
              <w:bottom w:val="single" w:sz="4" w:space="0" w:color="000000"/>
              <w:right w:val="single" w:sz="4" w:space="0" w:color="000000"/>
            </w:tcBorders>
          </w:tcPr>
          <w:p w14:paraId="6426359A"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budowania klastrów składających się z 64 węzłów, z możliwością uruchamiania do 7000 maszyn wirtualnych. </w:t>
            </w:r>
          </w:p>
        </w:tc>
      </w:tr>
      <w:tr w:rsidR="0067758C" w14:paraId="43A95FC6"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2F895B0E"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4</w:t>
            </w:r>
          </w:p>
        </w:tc>
        <w:tc>
          <w:tcPr>
            <w:tcW w:w="8628" w:type="dxa"/>
            <w:tcBorders>
              <w:top w:val="single" w:sz="4" w:space="0" w:color="000000"/>
              <w:left w:val="single" w:sz="4" w:space="0" w:color="000000"/>
              <w:bottom w:val="single" w:sz="4" w:space="0" w:color="000000"/>
              <w:right w:val="single" w:sz="4" w:space="0" w:color="000000"/>
            </w:tcBorders>
          </w:tcPr>
          <w:p w14:paraId="4376E7DA"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Posiada możliwość migracji maszyn wirtualnych bez zatrzymywania ich pracy między fizycznymi serwerami z uruchomionym mechanizmem wirtualizacji (</w:t>
            </w:r>
            <w:proofErr w:type="spellStart"/>
            <w:r>
              <w:rPr>
                <w:rFonts w:asciiTheme="minorHAnsi" w:eastAsiaTheme="minorHAnsi" w:hAnsiTheme="minorHAnsi" w:cstheme="minorHAnsi"/>
                <w:color w:val="auto"/>
                <w:sz w:val="22"/>
                <w:lang w:eastAsia="en-US"/>
              </w:rPr>
              <w:t>hypervisor</w:t>
            </w:r>
            <w:proofErr w:type="spellEnd"/>
            <w:r>
              <w:rPr>
                <w:rFonts w:asciiTheme="minorHAnsi" w:eastAsiaTheme="minorHAnsi" w:hAnsiTheme="minorHAnsi" w:cstheme="minorHAnsi"/>
                <w:color w:val="auto"/>
                <w:sz w:val="22"/>
                <w:lang w:eastAsia="en-US"/>
              </w:rPr>
              <w:t xml:space="preserve">) przez sieć Ethernet, bez konieczności stosowania dodatkowych mechanizmów współdzielenia pamięci. </w:t>
            </w:r>
          </w:p>
        </w:tc>
      </w:tr>
      <w:tr w:rsidR="0067758C" w14:paraId="7FBE77C6"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53CC1701"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5</w:t>
            </w:r>
          </w:p>
        </w:tc>
        <w:tc>
          <w:tcPr>
            <w:tcW w:w="8628" w:type="dxa"/>
            <w:tcBorders>
              <w:top w:val="single" w:sz="4" w:space="0" w:color="000000"/>
              <w:left w:val="single" w:sz="4" w:space="0" w:color="000000"/>
              <w:bottom w:val="single" w:sz="4" w:space="0" w:color="000000"/>
              <w:right w:val="single" w:sz="4" w:space="0" w:color="000000"/>
            </w:tcBorders>
          </w:tcPr>
          <w:p w14:paraId="579B66AA"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wsparcie (na umożliwiającym to sprzęcie) dodawania i wymiany pamięci RAM bez przerywania pracy. </w:t>
            </w:r>
          </w:p>
        </w:tc>
      </w:tr>
      <w:tr w:rsidR="0067758C" w14:paraId="7E822758"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4905D5F9"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6</w:t>
            </w:r>
          </w:p>
        </w:tc>
        <w:tc>
          <w:tcPr>
            <w:tcW w:w="8628" w:type="dxa"/>
            <w:tcBorders>
              <w:top w:val="single" w:sz="4" w:space="0" w:color="000000"/>
              <w:left w:val="single" w:sz="4" w:space="0" w:color="000000"/>
              <w:bottom w:val="single" w:sz="4" w:space="0" w:color="000000"/>
              <w:right w:val="single" w:sz="4" w:space="0" w:color="000000"/>
            </w:tcBorders>
          </w:tcPr>
          <w:p w14:paraId="7FEE92C9"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wsparcie (na umożliwiającym to sprzęcie) dodawania i wymiany procesorów bez przerywania pracy. </w:t>
            </w:r>
          </w:p>
        </w:tc>
      </w:tr>
      <w:tr w:rsidR="0067758C" w14:paraId="2F03704C"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622C64C3"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7</w:t>
            </w:r>
          </w:p>
        </w:tc>
        <w:tc>
          <w:tcPr>
            <w:tcW w:w="8628" w:type="dxa"/>
            <w:tcBorders>
              <w:top w:val="single" w:sz="4" w:space="0" w:color="000000"/>
              <w:left w:val="single" w:sz="4" w:space="0" w:color="000000"/>
              <w:bottom w:val="single" w:sz="4" w:space="0" w:color="000000"/>
              <w:right w:val="single" w:sz="4" w:space="0" w:color="000000"/>
            </w:tcBorders>
          </w:tcPr>
          <w:p w14:paraId="5C22682D"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automatyczną weryfikację cyfrowych sygnatur sterowników w celu sprawdzenia czy sterownik przeszedł testy jakości przeprowadzone przez producenta systemu operacyjnego. </w:t>
            </w:r>
          </w:p>
        </w:tc>
      </w:tr>
      <w:tr w:rsidR="0067758C" w14:paraId="310AF822"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31F7E74E"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8</w:t>
            </w:r>
          </w:p>
        </w:tc>
        <w:tc>
          <w:tcPr>
            <w:tcW w:w="8628" w:type="dxa"/>
            <w:tcBorders>
              <w:top w:val="single" w:sz="4" w:space="0" w:color="000000"/>
              <w:left w:val="single" w:sz="4" w:space="0" w:color="000000"/>
              <w:bottom w:val="single" w:sz="4" w:space="0" w:color="000000"/>
              <w:right w:val="single" w:sz="4" w:space="0" w:color="000000"/>
            </w:tcBorders>
          </w:tcPr>
          <w:p w14:paraId="0E71710F"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dynamicznego obniżania poboru energii przez rdzenie procesorów niewykorzystywane w bieżącej pracy. </w:t>
            </w:r>
          </w:p>
        </w:tc>
      </w:tr>
      <w:tr w:rsidR="0067758C" w14:paraId="31F30ED8"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0CDE0639"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9</w:t>
            </w:r>
          </w:p>
        </w:tc>
        <w:tc>
          <w:tcPr>
            <w:tcW w:w="8628" w:type="dxa"/>
            <w:tcBorders>
              <w:top w:val="single" w:sz="4" w:space="0" w:color="000000"/>
              <w:left w:val="single" w:sz="4" w:space="0" w:color="000000"/>
              <w:bottom w:val="single" w:sz="4" w:space="0" w:color="000000"/>
              <w:right w:val="single" w:sz="4" w:space="0" w:color="000000"/>
            </w:tcBorders>
          </w:tcPr>
          <w:p w14:paraId="3CA17254"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Wbudowane wsparcie instalacji i pracy na wolumenach, które:  </w:t>
            </w:r>
          </w:p>
          <w:p w14:paraId="18ABCE25" w14:textId="77777777" w:rsidR="0067758C" w:rsidRDefault="00B40E30" w:rsidP="00AB0F84">
            <w:pPr>
              <w:numPr>
                <w:ilvl w:val="0"/>
                <w:numId w:val="63"/>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pozwalają na zmianę rozmiaru w czasie pracy systemu, </w:t>
            </w:r>
          </w:p>
          <w:p w14:paraId="12101BD0" w14:textId="77777777" w:rsidR="0067758C" w:rsidRDefault="00B40E30" w:rsidP="00AB0F84">
            <w:pPr>
              <w:numPr>
                <w:ilvl w:val="0"/>
                <w:numId w:val="63"/>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lastRenderedPageBreak/>
              <w:t xml:space="preserve">umożliwiają tworzenie w czasie pracy systemu migawek, dających użytkownikom końcowym (lokalnym i sieciowym) prosty wgląd w poprzednie wersje plików i folderów, </w:t>
            </w:r>
          </w:p>
          <w:p w14:paraId="0F07C126" w14:textId="77777777" w:rsidR="0067758C" w:rsidRDefault="00B40E30" w:rsidP="00AB0F84">
            <w:pPr>
              <w:numPr>
                <w:ilvl w:val="0"/>
                <w:numId w:val="63"/>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umożliwiają kompresję „w locie” dla wybranych plików i/lub folderów, </w:t>
            </w:r>
          </w:p>
          <w:p w14:paraId="37898654" w14:textId="77777777" w:rsidR="0067758C" w:rsidRDefault="00B40E30" w:rsidP="00AB0F84">
            <w:pPr>
              <w:numPr>
                <w:ilvl w:val="0"/>
                <w:numId w:val="63"/>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umożliwiają zdefiniowanie list kontroli dostępu (ACL). </w:t>
            </w:r>
          </w:p>
        </w:tc>
      </w:tr>
      <w:tr w:rsidR="0067758C" w14:paraId="5DF01167"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548D5580"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lastRenderedPageBreak/>
              <w:t>10</w:t>
            </w:r>
          </w:p>
        </w:tc>
        <w:tc>
          <w:tcPr>
            <w:tcW w:w="8628" w:type="dxa"/>
            <w:tcBorders>
              <w:top w:val="single" w:sz="4" w:space="0" w:color="000000"/>
              <w:left w:val="single" w:sz="4" w:space="0" w:color="000000"/>
              <w:bottom w:val="single" w:sz="4" w:space="0" w:color="000000"/>
              <w:right w:val="single" w:sz="4" w:space="0" w:color="000000"/>
            </w:tcBorders>
          </w:tcPr>
          <w:p w14:paraId="4D15F1F5"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wbudowany mechanizm klasyfikowania i indeksowania plików (dokumentów) w oparciu o ich zawartość. </w:t>
            </w:r>
          </w:p>
        </w:tc>
      </w:tr>
      <w:tr w:rsidR="0067758C" w14:paraId="58BA8F29"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5DD88E9B"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11</w:t>
            </w:r>
          </w:p>
        </w:tc>
        <w:tc>
          <w:tcPr>
            <w:tcW w:w="8628" w:type="dxa"/>
            <w:tcBorders>
              <w:top w:val="single" w:sz="4" w:space="0" w:color="000000"/>
              <w:left w:val="single" w:sz="4" w:space="0" w:color="000000"/>
              <w:bottom w:val="single" w:sz="4" w:space="0" w:color="000000"/>
              <w:right w:val="single" w:sz="4" w:space="0" w:color="000000"/>
            </w:tcBorders>
          </w:tcPr>
          <w:p w14:paraId="57E3C99E"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wbudowane szyfrowanie dysków przy pomocy mechanizmów posiadających certyfikat FIPS 140-2 lub równoważny wydany przez NIST lub inną agendę rządową zajmującą się bezpieczeństwem informacji. </w:t>
            </w:r>
          </w:p>
        </w:tc>
      </w:tr>
      <w:tr w:rsidR="0067758C" w14:paraId="4248D8B3"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0812ECCB"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12</w:t>
            </w:r>
          </w:p>
        </w:tc>
        <w:tc>
          <w:tcPr>
            <w:tcW w:w="8628" w:type="dxa"/>
            <w:tcBorders>
              <w:top w:val="single" w:sz="4" w:space="0" w:color="000000"/>
              <w:left w:val="single" w:sz="4" w:space="0" w:color="000000"/>
              <w:bottom w:val="single" w:sz="4" w:space="0" w:color="000000"/>
              <w:right w:val="single" w:sz="4" w:space="0" w:color="000000"/>
            </w:tcBorders>
          </w:tcPr>
          <w:p w14:paraId="5912D381"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uruchamianie aplikacji internetowych wykorzystujących technologię ASP.NET </w:t>
            </w:r>
          </w:p>
        </w:tc>
      </w:tr>
      <w:tr w:rsidR="0067758C" w14:paraId="1FD6904E"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7FAE26E3"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13</w:t>
            </w:r>
          </w:p>
        </w:tc>
        <w:tc>
          <w:tcPr>
            <w:tcW w:w="8628" w:type="dxa"/>
            <w:tcBorders>
              <w:top w:val="single" w:sz="4" w:space="0" w:color="000000"/>
              <w:left w:val="single" w:sz="4" w:space="0" w:color="000000"/>
              <w:bottom w:val="single" w:sz="4" w:space="0" w:color="000000"/>
              <w:right w:val="single" w:sz="4" w:space="0" w:color="000000"/>
            </w:tcBorders>
          </w:tcPr>
          <w:p w14:paraId="5716C6D4"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dystrybucji ruchu sieciowego HTTP pomiędzy kilka serwerów. </w:t>
            </w:r>
          </w:p>
        </w:tc>
      </w:tr>
      <w:tr w:rsidR="0067758C" w14:paraId="07A07D35"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056AB949"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14</w:t>
            </w:r>
          </w:p>
        </w:tc>
        <w:tc>
          <w:tcPr>
            <w:tcW w:w="8628" w:type="dxa"/>
            <w:tcBorders>
              <w:top w:val="single" w:sz="4" w:space="0" w:color="000000"/>
              <w:left w:val="single" w:sz="4" w:space="0" w:color="000000"/>
              <w:bottom w:val="single" w:sz="4" w:space="0" w:color="000000"/>
              <w:right w:val="single" w:sz="4" w:space="0" w:color="000000"/>
            </w:tcBorders>
          </w:tcPr>
          <w:p w14:paraId="6A52DACB"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wbudowaną zaporę internetowa (firewall) z obsługą definiowanych reguł dla ochrony połączeń internetowych i intranetowych. </w:t>
            </w:r>
          </w:p>
        </w:tc>
      </w:tr>
      <w:tr w:rsidR="0067758C" w14:paraId="69BA40BC"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32F01D77"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15</w:t>
            </w:r>
          </w:p>
        </w:tc>
        <w:tc>
          <w:tcPr>
            <w:tcW w:w="8628" w:type="dxa"/>
            <w:tcBorders>
              <w:top w:val="single" w:sz="4" w:space="0" w:color="000000"/>
              <w:left w:val="single" w:sz="4" w:space="0" w:color="000000"/>
              <w:bottom w:val="single" w:sz="4" w:space="0" w:color="000000"/>
              <w:right w:val="single" w:sz="4" w:space="0" w:color="000000"/>
            </w:tcBorders>
          </w:tcPr>
          <w:p w14:paraId="40A73573"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Graficzny interfejs użytkownika. </w:t>
            </w:r>
          </w:p>
        </w:tc>
      </w:tr>
      <w:tr w:rsidR="0067758C" w14:paraId="0612CCE6"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295262D6"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16</w:t>
            </w:r>
          </w:p>
        </w:tc>
        <w:tc>
          <w:tcPr>
            <w:tcW w:w="8628" w:type="dxa"/>
            <w:tcBorders>
              <w:top w:val="single" w:sz="4" w:space="0" w:color="000000"/>
              <w:left w:val="single" w:sz="4" w:space="0" w:color="000000"/>
              <w:bottom w:val="single" w:sz="4" w:space="0" w:color="000000"/>
              <w:right w:val="single" w:sz="4" w:space="0" w:color="000000"/>
            </w:tcBorders>
          </w:tcPr>
          <w:p w14:paraId="58A66CDB"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Zlokalizowane w języku polskim, następujące elementy: </w:t>
            </w:r>
          </w:p>
          <w:p w14:paraId="03AAE17B" w14:textId="77777777" w:rsidR="0067758C" w:rsidRDefault="00B40E30">
            <w:pPr>
              <w:numPr>
                <w:ilvl w:val="0"/>
                <w:numId w:val="24"/>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menu, </w:t>
            </w:r>
          </w:p>
          <w:p w14:paraId="4D98EFF1" w14:textId="77777777" w:rsidR="0067758C" w:rsidRDefault="00B40E30">
            <w:pPr>
              <w:numPr>
                <w:ilvl w:val="0"/>
                <w:numId w:val="24"/>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przeglądarka internetowa, </w:t>
            </w:r>
          </w:p>
          <w:p w14:paraId="7F39DC98" w14:textId="77777777" w:rsidR="0067758C" w:rsidRDefault="00B40E30">
            <w:pPr>
              <w:numPr>
                <w:ilvl w:val="0"/>
                <w:numId w:val="24"/>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pomoc, </w:t>
            </w:r>
          </w:p>
          <w:p w14:paraId="69D0B092" w14:textId="77777777" w:rsidR="0067758C" w:rsidRDefault="00B40E30">
            <w:pPr>
              <w:numPr>
                <w:ilvl w:val="0"/>
                <w:numId w:val="24"/>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komunikaty systemowe.</w:t>
            </w:r>
          </w:p>
        </w:tc>
      </w:tr>
      <w:tr w:rsidR="0067758C" w14:paraId="46D3960D"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1A4B50B3"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17</w:t>
            </w:r>
          </w:p>
        </w:tc>
        <w:tc>
          <w:tcPr>
            <w:tcW w:w="8628" w:type="dxa"/>
            <w:tcBorders>
              <w:top w:val="single" w:sz="4" w:space="0" w:color="000000"/>
              <w:left w:val="single" w:sz="4" w:space="0" w:color="000000"/>
              <w:bottom w:val="single" w:sz="4" w:space="0" w:color="000000"/>
              <w:right w:val="single" w:sz="4" w:space="0" w:color="000000"/>
            </w:tcBorders>
          </w:tcPr>
          <w:p w14:paraId="56639EE5" w14:textId="77777777" w:rsidR="0067758C" w:rsidRDefault="00B40E30">
            <w:pPr>
              <w:spacing w:after="0" w:line="360" w:lineRule="auto"/>
              <w:ind w:left="0" w:right="0" w:firstLine="0"/>
              <w:jc w:val="left"/>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wsparcie dla większości powszechnie używanych urządzeń peryferyjnych (drukarek, urządzeń sieciowych, standardów USB, </w:t>
            </w:r>
            <w:proofErr w:type="spellStart"/>
            <w:r>
              <w:rPr>
                <w:rFonts w:asciiTheme="minorHAnsi" w:eastAsiaTheme="minorHAnsi" w:hAnsiTheme="minorHAnsi" w:cstheme="minorHAnsi"/>
                <w:color w:val="auto"/>
                <w:sz w:val="22"/>
                <w:lang w:eastAsia="en-US"/>
              </w:rPr>
              <w:t>Plug&amp;Play</w:t>
            </w:r>
            <w:proofErr w:type="spellEnd"/>
            <w:r>
              <w:rPr>
                <w:rFonts w:asciiTheme="minorHAnsi" w:eastAsiaTheme="minorHAnsi" w:hAnsiTheme="minorHAnsi" w:cstheme="minorHAnsi"/>
                <w:color w:val="auto"/>
                <w:sz w:val="22"/>
                <w:lang w:eastAsia="en-US"/>
              </w:rPr>
              <w:t xml:space="preserve">). </w:t>
            </w:r>
          </w:p>
        </w:tc>
      </w:tr>
      <w:tr w:rsidR="0067758C" w14:paraId="482E4E57"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3E3048EA"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18</w:t>
            </w:r>
          </w:p>
        </w:tc>
        <w:tc>
          <w:tcPr>
            <w:tcW w:w="8628" w:type="dxa"/>
            <w:tcBorders>
              <w:top w:val="single" w:sz="4" w:space="0" w:color="000000"/>
              <w:left w:val="single" w:sz="4" w:space="0" w:color="000000"/>
              <w:bottom w:val="single" w:sz="4" w:space="0" w:color="000000"/>
              <w:right w:val="single" w:sz="4" w:space="0" w:color="000000"/>
            </w:tcBorders>
          </w:tcPr>
          <w:p w14:paraId="5D6A0AD4"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zdalnej konfiguracji, administrowania oraz aktualizowania systemu. </w:t>
            </w:r>
          </w:p>
        </w:tc>
      </w:tr>
      <w:tr w:rsidR="0067758C" w14:paraId="6BE8FC60"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33804BF4"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19</w:t>
            </w:r>
          </w:p>
        </w:tc>
        <w:tc>
          <w:tcPr>
            <w:tcW w:w="8628" w:type="dxa"/>
            <w:tcBorders>
              <w:top w:val="single" w:sz="4" w:space="0" w:color="000000"/>
              <w:left w:val="single" w:sz="4" w:space="0" w:color="000000"/>
              <w:bottom w:val="single" w:sz="4" w:space="0" w:color="000000"/>
              <w:right w:val="single" w:sz="4" w:space="0" w:color="000000"/>
            </w:tcBorders>
          </w:tcPr>
          <w:p w14:paraId="5BEE9C24"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Dostępność bezpłatnych narzędzi producenta systemu umożliwiających badanie i wdrażanie zdefiniowanego zestawu polityk bezpieczeństwa.  </w:t>
            </w:r>
          </w:p>
        </w:tc>
      </w:tr>
      <w:tr w:rsidR="0067758C" w14:paraId="0D6A494F"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6426CCE8"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20</w:t>
            </w:r>
          </w:p>
        </w:tc>
        <w:tc>
          <w:tcPr>
            <w:tcW w:w="8628" w:type="dxa"/>
            <w:tcBorders>
              <w:top w:val="single" w:sz="4" w:space="0" w:color="000000"/>
              <w:left w:val="single" w:sz="4" w:space="0" w:color="000000"/>
              <w:bottom w:val="single" w:sz="4" w:space="0" w:color="000000"/>
              <w:right w:val="single" w:sz="4" w:space="0" w:color="000000"/>
            </w:tcBorders>
          </w:tcPr>
          <w:p w14:paraId="3F8FDEFC"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Pochodzący od producenta systemu serwis zarządzania polityką konsumpcji informacji w dokumentach (Digital </w:t>
            </w:r>
            <w:proofErr w:type="spellStart"/>
            <w:r>
              <w:rPr>
                <w:rFonts w:asciiTheme="minorHAnsi" w:eastAsiaTheme="minorHAnsi" w:hAnsiTheme="minorHAnsi" w:cstheme="minorHAnsi"/>
                <w:color w:val="auto"/>
                <w:sz w:val="22"/>
                <w:lang w:eastAsia="en-US"/>
              </w:rPr>
              <w:t>Rights</w:t>
            </w:r>
            <w:proofErr w:type="spellEnd"/>
            <w:r>
              <w:rPr>
                <w:rFonts w:asciiTheme="minorHAnsi" w:eastAsiaTheme="minorHAnsi" w:hAnsiTheme="minorHAnsi" w:cstheme="minorHAnsi"/>
                <w:color w:val="auto"/>
                <w:sz w:val="22"/>
                <w:lang w:eastAsia="en-US"/>
              </w:rPr>
              <w:t xml:space="preserve"> Management). </w:t>
            </w:r>
          </w:p>
        </w:tc>
      </w:tr>
      <w:tr w:rsidR="0067758C" w14:paraId="773D55D6" w14:textId="77777777">
        <w:trPr>
          <w:jc w:val="center"/>
        </w:trPr>
        <w:tc>
          <w:tcPr>
            <w:tcW w:w="1010" w:type="dxa"/>
            <w:tcBorders>
              <w:top w:val="single" w:sz="4" w:space="0" w:color="000000"/>
              <w:left w:val="single" w:sz="4" w:space="0" w:color="000000"/>
              <w:bottom w:val="single" w:sz="4" w:space="0" w:color="000000"/>
              <w:right w:val="single" w:sz="4" w:space="0" w:color="000000"/>
            </w:tcBorders>
          </w:tcPr>
          <w:p w14:paraId="418B146C"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21</w:t>
            </w:r>
          </w:p>
        </w:tc>
        <w:tc>
          <w:tcPr>
            <w:tcW w:w="8628" w:type="dxa"/>
            <w:tcBorders>
              <w:top w:val="single" w:sz="4" w:space="0" w:color="000000"/>
              <w:left w:val="single" w:sz="4" w:space="0" w:color="000000"/>
              <w:bottom w:val="single" w:sz="4" w:space="0" w:color="000000"/>
              <w:right w:val="single" w:sz="4" w:space="0" w:color="000000"/>
            </w:tcBorders>
          </w:tcPr>
          <w:p w14:paraId="0F9B39F8"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implementacji następujących funkcjonalności bez potrzeby instalowania dodatkowych produktów (oprogramowania) innych producentów wymagających dodatkowych licencji: </w:t>
            </w:r>
          </w:p>
          <w:p w14:paraId="510BA48D" w14:textId="77777777" w:rsidR="0067758C" w:rsidRDefault="00B40E30" w:rsidP="00AB0F84">
            <w:pPr>
              <w:numPr>
                <w:ilvl w:val="0"/>
                <w:numId w:val="64"/>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Podstawowe usługi sieciowe: DHCP oraz DNS wspierający DNSSEC, </w:t>
            </w:r>
          </w:p>
          <w:p w14:paraId="46B49DAC" w14:textId="77777777" w:rsidR="0067758C" w:rsidRDefault="00B40E30" w:rsidP="00AB0F84">
            <w:pPr>
              <w:numPr>
                <w:ilvl w:val="0"/>
                <w:numId w:val="64"/>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Usługi katalogowe oparte o LDAP i pozwalające na uwierzytelnianie użytkowników stacji roboczych, pozwalające na zarządzanie zasobami w sieci (użytkownicy, komputery, drukarki, udziały sieciowe), z możliwością wykorzystania następujących funkcji: </w:t>
            </w:r>
          </w:p>
          <w:p w14:paraId="1A11B145" w14:textId="77777777" w:rsidR="0067758C" w:rsidRDefault="00B40E30">
            <w:pPr>
              <w:numPr>
                <w:ilvl w:val="1"/>
                <w:numId w:val="21"/>
              </w:numPr>
              <w:spacing w:after="0" w:line="360" w:lineRule="auto"/>
              <w:ind w:left="867"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lastRenderedPageBreak/>
              <w:t xml:space="preserve">Podłączenie SSO do domeny w trybie offline – bez dostępnego połączenia sieciowego z domeną, </w:t>
            </w:r>
          </w:p>
          <w:p w14:paraId="33CA591E" w14:textId="77777777" w:rsidR="0067758C" w:rsidRDefault="00B40E30">
            <w:pPr>
              <w:numPr>
                <w:ilvl w:val="1"/>
                <w:numId w:val="21"/>
              </w:numPr>
              <w:spacing w:after="0" w:line="360" w:lineRule="auto"/>
              <w:ind w:left="867"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Ustanawianie praw dostępu do zasobów domeny na bazie sposobu logowania użytkownika – na przykład typu certyfikatu użytego do logowania, </w:t>
            </w:r>
          </w:p>
          <w:p w14:paraId="74C99E73" w14:textId="77777777" w:rsidR="0067758C" w:rsidRDefault="00B40E30">
            <w:pPr>
              <w:numPr>
                <w:ilvl w:val="1"/>
                <w:numId w:val="21"/>
              </w:numPr>
              <w:spacing w:after="0" w:line="360" w:lineRule="auto"/>
              <w:ind w:left="867"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Odzyskiwanie przypadkowo skasowanych obiektów usługi katalogowej z mechanizmu kosza.</w:t>
            </w:r>
          </w:p>
          <w:p w14:paraId="75D097B6" w14:textId="77777777" w:rsidR="0067758C" w:rsidRDefault="00B40E30" w:rsidP="00AB0F84">
            <w:pPr>
              <w:numPr>
                <w:ilvl w:val="0"/>
                <w:numId w:val="65"/>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Zdalna dystrybucja oprogramowania na stacje robocze. </w:t>
            </w:r>
          </w:p>
          <w:p w14:paraId="5E591DB9" w14:textId="77777777" w:rsidR="0067758C" w:rsidRDefault="00B40E30" w:rsidP="00AB0F84">
            <w:pPr>
              <w:numPr>
                <w:ilvl w:val="0"/>
                <w:numId w:val="65"/>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Praca zdalna na serwerze z wykorzystaniem terminala (cienkiego klienta) lub odpowiednio skonfigurowanej stacji roboczej </w:t>
            </w:r>
          </w:p>
          <w:p w14:paraId="1BD61EBF" w14:textId="77777777" w:rsidR="0067758C" w:rsidRDefault="00B40E30" w:rsidP="00AB0F84">
            <w:pPr>
              <w:numPr>
                <w:ilvl w:val="0"/>
                <w:numId w:val="65"/>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Centrum Certyfikatów (CA), obsługa klucza publicznego i prywatnego) umożliwiające: </w:t>
            </w:r>
          </w:p>
          <w:p w14:paraId="00664561" w14:textId="77777777" w:rsidR="0067758C" w:rsidRDefault="00B40E30">
            <w:pPr>
              <w:numPr>
                <w:ilvl w:val="0"/>
                <w:numId w:val="22"/>
              </w:numPr>
              <w:spacing w:after="0" w:line="360" w:lineRule="auto"/>
              <w:ind w:left="918"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Dystrybucję certyfikatów poprzez http </w:t>
            </w:r>
          </w:p>
          <w:p w14:paraId="6E80525B" w14:textId="77777777" w:rsidR="0067758C" w:rsidRDefault="00B40E30">
            <w:pPr>
              <w:numPr>
                <w:ilvl w:val="0"/>
                <w:numId w:val="22"/>
              </w:numPr>
              <w:spacing w:after="0" w:line="360" w:lineRule="auto"/>
              <w:ind w:left="918"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Konsolidację CA dla wielu lasów domeny, </w:t>
            </w:r>
          </w:p>
          <w:p w14:paraId="4BE46F23"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Automatyczne rejestrowania certyfikatów pomiędzy różnymi lasami domen. </w:t>
            </w:r>
          </w:p>
          <w:p w14:paraId="1588602B"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Szyfrowanie plików i folderów. </w:t>
            </w:r>
          </w:p>
          <w:p w14:paraId="2BDE0BEB"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Szyfrowanie połączeń sieciowych pomiędzy serwerami oraz serwerami i stacjami roboczymi (</w:t>
            </w:r>
            <w:proofErr w:type="spellStart"/>
            <w:r>
              <w:rPr>
                <w:rFonts w:asciiTheme="minorHAnsi" w:eastAsiaTheme="minorHAnsi" w:hAnsiTheme="minorHAnsi" w:cstheme="minorHAnsi"/>
                <w:color w:val="auto"/>
                <w:sz w:val="22"/>
                <w:lang w:eastAsia="en-US"/>
              </w:rPr>
              <w:t>IPSec</w:t>
            </w:r>
            <w:proofErr w:type="spellEnd"/>
            <w:r>
              <w:rPr>
                <w:rFonts w:asciiTheme="minorHAnsi" w:eastAsiaTheme="minorHAnsi" w:hAnsiTheme="minorHAnsi" w:cstheme="minorHAnsi"/>
                <w:color w:val="auto"/>
                <w:sz w:val="22"/>
                <w:lang w:eastAsia="en-US"/>
              </w:rPr>
              <w:t xml:space="preserve">). </w:t>
            </w:r>
          </w:p>
          <w:p w14:paraId="007BF5FD"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tworzenia systemów wysokiej dostępności (klastry typu </w:t>
            </w:r>
            <w:proofErr w:type="spellStart"/>
            <w:r>
              <w:rPr>
                <w:rFonts w:asciiTheme="minorHAnsi" w:eastAsiaTheme="minorHAnsi" w:hAnsiTheme="minorHAnsi" w:cstheme="minorHAnsi"/>
                <w:color w:val="auto"/>
                <w:sz w:val="22"/>
                <w:lang w:eastAsia="en-US"/>
              </w:rPr>
              <w:t>failover</w:t>
            </w:r>
            <w:proofErr w:type="spellEnd"/>
            <w:r>
              <w:rPr>
                <w:rFonts w:asciiTheme="minorHAnsi" w:eastAsiaTheme="minorHAnsi" w:hAnsiTheme="minorHAnsi" w:cstheme="minorHAnsi"/>
                <w:color w:val="auto"/>
                <w:sz w:val="22"/>
                <w:lang w:eastAsia="en-US"/>
              </w:rPr>
              <w:t xml:space="preserve">) oraz rozłożenia obciążenia serwerów. </w:t>
            </w:r>
          </w:p>
          <w:p w14:paraId="2E98A68E"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Serwis udostępniania stron WWW. </w:t>
            </w:r>
          </w:p>
          <w:p w14:paraId="313A5F8B"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Wsparcie dla protokołu IP w wersji 6 (Ipv6), </w:t>
            </w:r>
          </w:p>
          <w:p w14:paraId="27702131"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Wbudowane usługi VPN pozwalające na zestawienie nielimitowanej liczby równoczesnych połączeń i niewymagające instalacji dodatkowego oprogramowania na komputerach z systemem Windows, </w:t>
            </w:r>
          </w:p>
          <w:p w14:paraId="13B60DC9" w14:textId="77777777" w:rsidR="0067758C" w:rsidRDefault="00B40E30" w:rsidP="00AB0F84">
            <w:pPr>
              <w:numPr>
                <w:ilvl w:val="0"/>
                <w:numId w:val="66"/>
              </w:numPr>
              <w:spacing w:after="0" w:line="360" w:lineRule="auto"/>
              <w:ind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Wbudowane mechanizmy wirtualizacji (</w:t>
            </w:r>
            <w:proofErr w:type="spellStart"/>
            <w:r>
              <w:rPr>
                <w:rFonts w:asciiTheme="minorHAnsi" w:eastAsiaTheme="minorHAnsi" w:hAnsiTheme="minorHAnsi" w:cstheme="minorHAnsi"/>
                <w:color w:val="auto"/>
                <w:sz w:val="22"/>
                <w:lang w:eastAsia="en-US"/>
              </w:rPr>
              <w:t>Hypervisor</w:t>
            </w:r>
            <w:proofErr w:type="spellEnd"/>
            <w:r>
              <w:rPr>
                <w:rFonts w:asciiTheme="minorHAnsi" w:eastAsiaTheme="minorHAnsi" w:hAnsiTheme="minorHAnsi" w:cstheme="minorHAnsi"/>
                <w:color w:val="auto"/>
                <w:sz w:val="22"/>
                <w:lang w:eastAsia="en-US"/>
              </w:rPr>
              <w:t xml:space="preserve">) pozwalające na uruchamianie 1000 aktywnych środowisk wirtualnych systemów operacyjnych. </w:t>
            </w:r>
            <w:proofErr w:type="spellStart"/>
            <w:r>
              <w:rPr>
                <w:rFonts w:asciiTheme="minorHAnsi" w:eastAsiaTheme="minorHAnsi" w:hAnsiTheme="minorHAnsi" w:cstheme="minorHAnsi"/>
                <w:color w:val="auto"/>
                <w:sz w:val="22"/>
                <w:lang w:eastAsia="en-US"/>
              </w:rPr>
              <w:t>Wirtulne</w:t>
            </w:r>
            <w:proofErr w:type="spellEnd"/>
            <w:r>
              <w:rPr>
                <w:rFonts w:asciiTheme="minorHAnsi" w:eastAsiaTheme="minorHAnsi" w:hAnsiTheme="minorHAnsi" w:cstheme="minorHAnsi"/>
                <w:color w:val="auto"/>
                <w:sz w:val="22"/>
                <w:lang w:eastAsia="en-US"/>
              </w:rPr>
              <w:t xml:space="preserve"> maszyny w trakcie pracy i bez zauważalnego zmniejszenia ich dostępności mogą być przenoszone pomiędzy serwerami klastra typu </w:t>
            </w:r>
            <w:proofErr w:type="spellStart"/>
            <w:r>
              <w:rPr>
                <w:rFonts w:asciiTheme="minorHAnsi" w:eastAsiaTheme="minorHAnsi" w:hAnsiTheme="minorHAnsi" w:cstheme="minorHAnsi"/>
                <w:color w:val="auto"/>
                <w:sz w:val="22"/>
                <w:lang w:eastAsia="en-US"/>
              </w:rPr>
              <w:t>failover</w:t>
            </w:r>
            <w:proofErr w:type="spellEnd"/>
            <w:r>
              <w:rPr>
                <w:rFonts w:asciiTheme="minorHAnsi" w:eastAsiaTheme="minorHAnsi" w:hAnsiTheme="minorHAnsi" w:cstheme="minorHAnsi"/>
                <w:color w:val="auto"/>
                <w:sz w:val="22"/>
                <w:lang w:eastAsia="en-US"/>
              </w:rPr>
              <w:t xml:space="preserve"> z jednoczesnym zachowaniem pozostałej funkcjonalności. Mechanizmy wirtualizacji zapewniają wsparcie dla: </w:t>
            </w:r>
          </w:p>
          <w:p w14:paraId="4A3BA3F6" w14:textId="77777777" w:rsidR="0067758C" w:rsidRDefault="00B40E30">
            <w:pPr>
              <w:numPr>
                <w:ilvl w:val="0"/>
                <w:numId w:val="22"/>
              </w:numPr>
              <w:spacing w:after="0" w:line="360" w:lineRule="auto"/>
              <w:ind w:left="918"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Dynamicznego podłączania zasobów dyskowych typu hot-plug do maszyn wirtualnych, </w:t>
            </w:r>
          </w:p>
          <w:p w14:paraId="6D0DDE95" w14:textId="77777777" w:rsidR="0067758C" w:rsidRDefault="00B40E30">
            <w:pPr>
              <w:numPr>
                <w:ilvl w:val="0"/>
                <w:numId w:val="22"/>
              </w:numPr>
              <w:spacing w:after="0" w:line="360" w:lineRule="auto"/>
              <w:ind w:left="918"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Obsługi ramek typu jumbo </w:t>
            </w:r>
            <w:proofErr w:type="spellStart"/>
            <w:r>
              <w:rPr>
                <w:rFonts w:asciiTheme="minorHAnsi" w:eastAsiaTheme="minorHAnsi" w:hAnsiTheme="minorHAnsi" w:cstheme="minorHAnsi"/>
                <w:color w:val="auto"/>
                <w:sz w:val="22"/>
                <w:lang w:eastAsia="en-US"/>
              </w:rPr>
              <w:t>frames</w:t>
            </w:r>
            <w:proofErr w:type="spellEnd"/>
            <w:r>
              <w:rPr>
                <w:rFonts w:asciiTheme="minorHAnsi" w:eastAsiaTheme="minorHAnsi" w:hAnsiTheme="minorHAnsi" w:cstheme="minorHAnsi"/>
                <w:color w:val="auto"/>
                <w:sz w:val="22"/>
                <w:lang w:eastAsia="en-US"/>
              </w:rPr>
              <w:t xml:space="preserve"> dla maszyn wirtualnych,</w:t>
            </w:r>
          </w:p>
          <w:p w14:paraId="4820E3ED" w14:textId="77777777" w:rsidR="0067758C" w:rsidRDefault="00B40E30">
            <w:pPr>
              <w:numPr>
                <w:ilvl w:val="0"/>
                <w:numId w:val="22"/>
              </w:numPr>
              <w:spacing w:after="0" w:line="360" w:lineRule="auto"/>
              <w:ind w:left="918"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Obsługi 4-KB sektorów dysków,</w:t>
            </w:r>
          </w:p>
          <w:p w14:paraId="30D4E738" w14:textId="77777777" w:rsidR="0067758C" w:rsidRDefault="00B40E30">
            <w:pPr>
              <w:numPr>
                <w:ilvl w:val="0"/>
                <w:numId w:val="22"/>
              </w:numPr>
              <w:spacing w:after="0" w:line="360" w:lineRule="auto"/>
              <w:ind w:left="918" w:right="0" w:hanging="357"/>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Nielimitowanej liczby jednocześnie przenoszonych maszyn wirtualnych pomiędzy węzłami klastra, </w:t>
            </w:r>
          </w:p>
          <w:p w14:paraId="72B72D4D" w14:textId="77777777" w:rsidR="0067758C" w:rsidRDefault="00B40E30" w:rsidP="00AB0F84">
            <w:pPr>
              <w:numPr>
                <w:ilvl w:val="0"/>
                <w:numId w:val="80"/>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lastRenderedPageBreak/>
              <w:t xml:space="preserve">Posiada możliwości kierowania ruchu sieciowego z wielu sieci VLAN bezpośrednio do pojedynczej karty sieciowej maszyny wirtualnej (tzw. </w:t>
            </w:r>
            <w:proofErr w:type="spellStart"/>
            <w:r>
              <w:rPr>
                <w:rFonts w:asciiTheme="minorHAnsi" w:eastAsiaTheme="minorHAnsi" w:hAnsiTheme="minorHAnsi" w:cstheme="minorHAnsi"/>
                <w:color w:val="auto"/>
                <w:sz w:val="22"/>
                <w:lang w:eastAsia="en-US"/>
              </w:rPr>
              <w:t>trunk</w:t>
            </w:r>
            <w:proofErr w:type="spellEnd"/>
            <w:r>
              <w:rPr>
                <w:rFonts w:asciiTheme="minorHAnsi" w:eastAsiaTheme="minorHAnsi" w:hAnsiTheme="minorHAnsi" w:cstheme="minorHAnsi"/>
                <w:color w:val="auto"/>
                <w:sz w:val="22"/>
                <w:lang w:eastAsia="en-US"/>
              </w:rPr>
              <w:t xml:space="preserve"> model) </w:t>
            </w:r>
          </w:p>
          <w:p w14:paraId="7851DAA1" w14:textId="77777777" w:rsidR="0067758C" w:rsidRDefault="00B40E30" w:rsidP="00AB0F84">
            <w:pPr>
              <w:numPr>
                <w:ilvl w:val="0"/>
                <w:numId w:val="80"/>
              </w:numPr>
              <w:spacing w:after="0" w:line="360" w:lineRule="auto"/>
              <w:ind w:left="416" w:right="0"/>
              <w:contextualSpacing/>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automatycznej aktualizacji w oparciu o poprawki publikowane przez producenta wraz z dostępnością bezpłatnego rozwiązania producenta SSO umożliwiającego lokalną dystrybucję poprawek zatwierdzonych przez administratora, bez połączenia z siecią Internet. </w:t>
            </w:r>
          </w:p>
        </w:tc>
      </w:tr>
      <w:tr w:rsidR="0067758C" w14:paraId="7FAB9355"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0712DC9F"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lastRenderedPageBreak/>
              <w:t>22</w:t>
            </w:r>
          </w:p>
        </w:tc>
        <w:tc>
          <w:tcPr>
            <w:tcW w:w="8628" w:type="dxa"/>
            <w:tcBorders>
              <w:top w:val="single" w:sz="4" w:space="0" w:color="000000"/>
              <w:left w:val="single" w:sz="4" w:space="0" w:color="000000"/>
              <w:bottom w:val="single" w:sz="4" w:space="0" w:color="000000"/>
              <w:right w:val="single" w:sz="4" w:space="0" w:color="000000"/>
            </w:tcBorders>
          </w:tcPr>
          <w:p w14:paraId="79A66632"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Wsparcie dostępu do zasobu dyskowego SSO poprzez wiele ścieżek (</w:t>
            </w:r>
            <w:proofErr w:type="spellStart"/>
            <w:r>
              <w:rPr>
                <w:rFonts w:asciiTheme="minorHAnsi" w:eastAsiaTheme="minorHAnsi" w:hAnsiTheme="minorHAnsi" w:cstheme="minorHAnsi"/>
                <w:color w:val="auto"/>
                <w:sz w:val="22"/>
                <w:lang w:eastAsia="en-US"/>
              </w:rPr>
              <w:t>Multipath</w:t>
            </w:r>
            <w:proofErr w:type="spellEnd"/>
            <w:r>
              <w:rPr>
                <w:rFonts w:asciiTheme="minorHAnsi" w:eastAsiaTheme="minorHAnsi" w:hAnsiTheme="minorHAnsi" w:cstheme="minorHAnsi"/>
                <w:color w:val="auto"/>
                <w:sz w:val="22"/>
                <w:lang w:eastAsia="en-US"/>
              </w:rPr>
              <w:t xml:space="preserve">). </w:t>
            </w:r>
          </w:p>
        </w:tc>
      </w:tr>
      <w:tr w:rsidR="0067758C" w14:paraId="26666C3E"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744017CA"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23</w:t>
            </w:r>
          </w:p>
        </w:tc>
        <w:tc>
          <w:tcPr>
            <w:tcW w:w="8628" w:type="dxa"/>
            <w:tcBorders>
              <w:top w:val="single" w:sz="4" w:space="0" w:color="000000"/>
              <w:left w:val="single" w:sz="4" w:space="0" w:color="000000"/>
              <w:bottom w:val="single" w:sz="4" w:space="0" w:color="000000"/>
              <w:right w:val="single" w:sz="4" w:space="0" w:color="000000"/>
            </w:tcBorders>
          </w:tcPr>
          <w:p w14:paraId="59DDA095"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instalacji poprawek poprzez wgranie ich do obrazu instalacyjnego. </w:t>
            </w:r>
          </w:p>
        </w:tc>
      </w:tr>
      <w:tr w:rsidR="0067758C" w14:paraId="1AED135D"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42534085"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24</w:t>
            </w:r>
          </w:p>
        </w:tc>
        <w:tc>
          <w:tcPr>
            <w:tcW w:w="8628" w:type="dxa"/>
            <w:tcBorders>
              <w:top w:val="single" w:sz="4" w:space="0" w:color="000000"/>
              <w:left w:val="single" w:sz="4" w:space="0" w:color="000000"/>
              <w:bottom w:val="single" w:sz="4" w:space="0" w:color="000000"/>
              <w:right w:val="single" w:sz="4" w:space="0" w:color="000000"/>
            </w:tcBorders>
          </w:tcPr>
          <w:p w14:paraId="0EDEF86C"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mechanizmy zdalnej administracji oraz mechanizmy (również działające zdalnie) administracji przez skrypty. </w:t>
            </w:r>
          </w:p>
        </w:tc>
      </w:tr>
      <w:tr w:rsidR="0067758C" w14:paraId="69C163DD" w14:textId="77777777">
        <w:trPr>
          <w:trHeight w:val="300"/>
          <w:jc w:val="center"/>
        </w:trPr>
        <w:tc>
          <w:tcPr>
            <w:tcW w:w="1010" w:type="dxa"/>
            <w:tcBorders>
              <w:top w:val="single" w:sz="4" w:space="0" w:color="000000"/>
              <w:left w:val="single" w:sz="4" w:space="0" w:color="000000"/>
              <w:bottom w:val="single" w:sz="4" w:space="0" w:color="000000"/>
              <w:right w:val="single" w:sz="4" w:space="0" w:color="000000"/>
            </w:tcBorders>
          </w:tcPr>
          <w:p w14:paraId="140C9F3E" w14:textId="77777777" w:rsidR="0067758C" w:rsidRDefault="00B40E30">
            <w:pPr>
              <w:spacing w:after="0" w:line="360" w:lineRule="auto"/>
              <w:ind w:left="0" w:right="0" w:firstLine="0"/>
              <w:jc w:val="left"/>
              <w:rPr>
                <w:rFonts w:asciiTheme="minorHAnsi" w:eastAsiaTheme="minorHAnsi" w:hAnsiTheme="minorHAnsi" w:cstheme="minorHAnsi"/>
                <w:bCs/>
                <w:color w:val="auto"/>
                <w:lang w:eastAsia="en-US"/>
              </w:rPr>
            </w:pPr>
            <w:r>
              <w:rPr>
                <w:rFonts w:asciiTheme="minorHAnsi" w:eastAsiaTheme="minorHAnsi" w:hAnsiTheme="minorHAnsi" w:cstheme="minorHAnsi"/>
                <w:bCs/>
                <w:color w:val="auto"/>
                <w:sz w:val="22"/>
                <w:lang w:eastAsia="en-US"/>
              </w:rPr>
              <w:t>25</w:t>
            </w:r>
          </w:p>
        </w:tc>
        <w:tc>
          <w:tcPr>
            <w:tcW w:w="8628" w:type="dxa"/>
            <w:tcBorders>
              <w:top w:val="single" w:sz="4" w:space="0" w:color="000000"/>
              <w:left w:val="single" w:sz="4" w:space="0" w:color="000000"/>
              <w:bottom w:val="single" w:sz="4" w:space="0" w:color="000000"/>
              <w:right w:val="single" w:sz="4" w:space="0" w:color="000000"/>
            </w:tcBorders>
          </w:tcPr>
          <w:p w14:paraId="4345D9CD" w14:textId="77777777" w:rsidR="0067758C" w:rsidRDefault="00B40E30">
            <w:pPr>
              <w:spacing w:after="0" w:line="360" w:lineRule="auto"/>
              <w:ind w:left="0" w:right="0" w:firstLine="0"/>
              <w:rPr>
                <w:rFonts w:asciiTheme="minorHAnsi" w:eastAsiaTheme="minorHAnsi" w:hAnsiTheme="minorHAnsi" w:cstheme="minorHAnsi"/>
                <w:color w:val="auto"/>
                <w:lang w:eastAsia="en-US"/>
              </w:rPr>
            </w:pPr>
            <w:r>
              <w:rPr>
                <w:rFonts w:asciiTheme="minorHAnsi" w:eastAsiaTheme="minorHAnsi" w:hAnsiTheme="minorHAnsi" w:cstheme="minorHAnsi"/>
                <w:color w:val="auto"/>
                <w:sz w:val="22"/>
                <w:lang w:eastAsia="en-US"/>
              </w:rPr>
              <w:t xml:space="preserve">Posiada możliwość zarządzania przez wbudowane mechanizmy zgodne ze standardami WBEM oraz WS-Management organizacji DMTF. </w:t>
            </w:r>
          </w:p>
        </w:tc>
      </w:tr>
    </w:tbl>
    <w:p w14:paraId="5F5DB3B2" w14:textId="77777777" w:rsidR="0018527B" w:rsidRDefault="0018527B" w:rsidP="0018527B">
      <w:pPr>
        <w:pStyle w:val="Nagwek3"/>
        <w:numPr>
          <w:ilvl w:val="0"/>
          <w:numId w:val="0"/>
        </w:numPr>
        <w:ind w:left="1134" w:right="38"/>
      </w:pPr>
    </w:p>
    <w:p w14:paraId="3B20FFAF" w14:textId="26066BAE" w:rsidR="0067758C" w:rsidRDefault="00B40E30" w:rsidP="00AB0F84">
      <w:pPr>
        <w:pStyle w:val="Nagwek3"/>
        <w:numPr>
          <w:ilvl w:val="2"/>
          <w:numId w:val="355"/>
        </w:numPr>
        <w:ind w:right="38"/>
      </w:pPr>
      <w:bookmarkStart w:id="181" w:name="_Toc45267671"/>
      <w:r>
        <w:t>Licencje dostępowe serwera</w:t>
      </w:r>
      <w:bookmarkEnd w:id="181"/>
      <w:r>
        <w:t xml:space="preserve"> </w:t>
      </w:r>
    </w:p>
    <w:p w14:paraId="7BFDB3B6" w14:textId="77777777" w:rsidR="0067758C" w:rsidRDefault="00B40E30">
      <w:pPr>
        <w:spacing w:after="0" w:line="360" w:lineRule="auto"/>
        <w:ind w:left="0" w:right="0" w:firstLine="0"/>
        <w:rPr>
          <w:rFonts w:asciiTheme="minorHAnsi" w:hAnsiTheme="minorHAnsi"/>
          <w:sz w:val="22"/>
        </w:rPr>
      </w:pPr>
      <w:r>
        <w:rPr>
          <w:rFonts w:asciiTheme="minorHAnsi" w:hAnsiTheme="minorHAnsi"/>
          <w:sz w:val="22"/>
        </w:rPr>
        <w:t xml:space="preserve">W ramach zamówienia Wykonawca zobowiązany jest dostarczyć licencje dostępowe serwera zgodnie </w:t>
      </w:r>
      <w:r>
        <w:rPr>
          <w:rFonts w:asciiTheme="minorHAnsi" w:hAnsiTheme="minorHAnsi"/>
          <w:sz w:val="22"/>
        </w:rPr>
        <w:br/>
        <w:t>z poniższymi wymaganiami:</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7087"/>
      </w:tblGrid>
      <w:tr w:rsidR="0067758C" w14:paraId="534D141D" w14:textId="77777777" w:rsidTr="00B40E30">
        <w:trPr>
          <w:jc w:val="center"/>
        </w:trPr>
        <w:tc>
          <w:tcPr>
            <w:tcW w:w="2555" w:type="dxa"/>
            <w:shd w:val="clear" w:color="auto" w:fill="D0CECE" w:themeFill="background2" w:themeFillShade="E6"/>
            <w:vAlign w:val="center"/>
          </w:tcPr>
          <w:p w14:paraId="4EE456D6" w14:textId="77777777" w:rsidR="0067758C" w:rsidRPr="0018527B" w:rsidRDefault="00B40E30">
            <w:pPr>
              <w:spacing w:after="0" w:line="360" w:lineRule="auto"/>
              <w:ind w:left="0" w:right="0" w:firstLine="0"/>
              <w:jc w:val="center"/>
              <w:rPr>
                <w:rFonts w:asciiTheme="minorHAnsi" w:eastAsiaTheme="minorHAnsi" w:hAnsiTheme="minorHAnsi" w:cstheme="minorHAnsi"/>
                <w:b/>
                <w:caps/>
                <w:color w:val="auto"/>
                <w:sz w:val="22"/>
              </w:rPr>
            </w:pPr>
            <w:r w:rsidRPr="0018527B">
              <w:rPr>
                <w:rFonts w:asciiTheme="minorHAnsi" w:eastAsiaTheme="minorHAnsi" w:hAnsiTheme="minorHAnsi" w:cstheme="minorHAnsi"/>
                <w:b/>
                <w:caps/>
                <w:color w:val="auto"/>
                <w:sz w:val="22"/>
                <w:lang w:eastAsia="en-US"/>
              </w:rPr>
              <w:t>Cecha</w:t>
            </w:r>
          </w:p>
        </w:tc>
        <w:tc>
          <w:tcPr>
            <w:tcW w:w="7086" w:type="dxa"/>
            <w:shd w:val="clear" w:color="auto" w:fill="D0CECE" w:themeFill="background2" w:themeFillShade="E6"/>
            <w:vAlign w:val="center"/>
          </w:tcPr>
          <w:p w14:paraId="28E42430" w14:textId="77777777" w:rsidR="0067758C" w:rsidRPr="0018527B" w:rsidRDefault="00B40E30">
            <w:pPr>
              <w:spacing w:after="0" w:line="360" w:lineRule="auto"/>
              <w:ind w:left="0" w:right="0" w:firstLine="0"/>
              <w:jc w:val="center"/>
              <w:rPr>
                <w:rFonts w:asciiTheme="minorHAnsi" w:hAnsiTheme="minorHAnsi" w:cstheme="minorHAnsi"/>
                <w:b/>
                <w:caps/>
                <w:color w:val="auto"/>
                <w:sz w:val="22"/>
              </w:rPr>
            </w:pPr>
            <w:r w:rsidRPr="0018527B">
              <w:rPr>
                <w:rFonts w:asciiTheme="minorHAnsi" w:eastAsiaTheme="minorHAnsi" w:hAnsiTheme="minorHAnsi" w:cstheme="minorHAnsi"/>
                <w:b/>
                <w:caps/>
                <w:color w:val="auto"/>
                <w:sz w:val="22"/>
                <w:lang w:eastAsia="en-US"/>
              </w:rPr>
              <w:t>Wymagania minimalne</w:t>
            </w:r>
          </w:p>
        </w:tc>
      </w:tr>
      <w:tr w:rsidR="0067758C" w14:paraId="6738A1C6" w14:textId="77777777" w:rsidTr="00B40E30">
        <w:trPr>
          <w:jc w:val="center"/>
        </w:trPr>
        <w:tc>
          <w:tcPr>
            <w:tcW w:w="2555" w:type="dxa"/>
            <w:vAlign w:val="center"/>
          </w:tcPr>
          <w:p w14:paraId="4F096BBC" w14:textId="77777777" w:rsidR="0067758C" w:rsidRPr="0018527B" w:rsidRDefault="00B40E30">
            <w:pPr>
              <w:spacing w:after="0" w:line="360" w:lineRule="auto"/>
              <w:ind w:left="0" w:right="0" w:firstLine="0"/>
              <w:jc w:val="left"/>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Oprogramowanie</w:t>
            </w:r>
          </w:p>
        </w:tc>
        <w:tc>
          <w:tcPr>
            <w:tcW w:w="7086" w:type="dxa"/>
          </w:tcPr>
          <w:p w14:paraId="3776E4E9" w14:textId="77777777" w:rsidR="0067758C" w:rsidRPr="0018527B" w:rsidRDefault="00B40E30">
            <w:pPr>
              <w:spacing w:after="0" w:line="360" w:lineRule="auto"/>
              <w:ind w:left="0" w:right="0" w:firstLine="0"/>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MS Windows 2019 Device CAL lub równoważne</w:t>
            </w:r>
          </w:p>
        </w:tc>
      </w:tr>
      <w:tr w:rsidR="0067758C" w14:paraId="2893EF2B" w14:textId="77777777" w:rsidTr="00B40E30">
        <w:trPr>
          <w:trHeight w:val="300"/>
          <w:jc w:val="center"/>
        </w:trPr>
        <w:tc>
          <w:tcPr>
            <w:tcW w:w="2555" w:type="dxa"/>
          </w:tcPr>
          <w:p w14:paraId="02A30EB0" w14:textId="77777777" w:rsidR="0067758C" w:rsidRPr="0018527B" w:rsidRDefault="00B40E30">
            <w:pPr>
              <w:spacing w:after="0" w:line="360" w:lineRule="auto"/>
              <w:ind w:left="0" w:right="0" w:firstLine="0"/>
              <w:jc w:val="left"/>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Ilość</w:t>
            </w:r>
          </w:p>
        </w:tc>
        <w:tc>
          <w:tcPr>
            <w:tcW w:w="7086" w:type="dxa"/>
          </w:tcPr>
          <w:p w14:paraId="44771CAD" w14:textId="77777777" w:rsidR="0067758C" w:rsidRPr="0018527B" w:rsidRDefault="00B40E30">
            <w:pPr>
              <w:spacing w:after="0" w:line="360" w:lineRule="auto"/>
              <w:ind w:left="0" w:right="0" w:firstLine="0"/>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Serwerowe licencje dostępowe CAL dla dostarczonego oprogramowania do serwerowego systemu operacyjnego dla minimum 120 urządzeń</w:t>
            </w:r>
          </w:p>
        </w:tc>
      </w:tr>
    </w:tbl>
    <w:p w14:paraId="4E4B18B1" w14:textId="77777777" w:rsidR="0067758C" w:rsidRDefault="00B40E30">
      <w:pPr>
        <w:spacing w:before="120" w:after="120" w:line="360" w:lineRule="auto"/>
        <w:ind w:left="0" w:right="0" w:firstLine="0"/>
        <w:rPr>
          <w:rFonts w:asciiTheme="minorHAnsi" w:hAnsiTheme="minorHAnsi"/>
          <w:sz w:val="22"/>
        </w:rPr>
      </w:pPr>
      <w:r>
        <w:rPr>
          <w:rFonts w:asciiTheme="minorHAnsi" w:hAnsiTheme="minorHAnsi"/>
          <w:sz w:val="22"/>
        </w:rPr>
        <w:t>Oprogramowanie Systemowe CAL – opis równoważności:</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5"/>
        <w:gridCol w:w="7087"/>
      </w:tblGrid>
      <w:tr w:rsidR="0067758C" w14:paraId="32BEE44B" w14:textId="77777777" w:rsidTr="00B40E30">
        <w:trPr>
          <w:jc w:val="center"/>
        </w:trPr>
        <w:tc>
          <w:tcPr>
            <w:tcW w:w="2555" w:type="dxa"/>
            <w:shd w:val="clear" w:color="auto" w:fill="D0CECE" w:themeFill="background2" w:themeFillShade="E6"/>
            <w:vAlign w:val="center"/>
          </w:tcPr>
          <w:p w14:paraId="31FF1080" w14:textId="77777777" w:rsidR="0067758C" w:rsidRDefault="00B40E30">
            <w:pPr>
              <w:spacing w:after="0" w:line="360" w:lineRule="auto"/>
              <w:ind w:left="0" w:right="0" w:firstLine="0"/>
              <w:jc w:val="center"/>
              <w:rPr>
                <w:rFonts w:asciiTheme="minorHAnsi" w:hAnsiTheme="minorHAnsi" w:cstheme="minorHAnsi"/>
                <w:b/>
                <w:caps/>
                <w:color w:val="auto"/>
              </w:rPr>
            </w:pPr>
            <w:r>
              <w:rPr>
                <w:rFonts w:asciiTheme="minorHAnsi" w:eastAsiaTheme="minorHAnsi" w:hAnsiTheme="minorHAnsi" w:cstheme="minorHAnsi"/>
                <w:b/>
                <w:caps/>
                <w:color w:val="auto"/>
                <w:lang w:eastAsia="en-US"/>
              </w:rPr>
              <w:t>Cecha</w:t>
            </w:r>
          </w:p>
        </w:tc>
        <w:tc>
          <w:tcPr>
            <w:tcW w:w="7086" w:type="dxa"/>
            <w:shd w:val="clear" w:color="auto" w:fill="D0CECE" w:themeFill="background2" w:themeFillShade="E6"/>
            <w:vAlign w:val="center"/>
          </w:tcPr>
          <w:p w14:paraId="2128BBF2" w14:textId="77777777" w:rsidR="0067758C" w:rsidRDefault="00B40E30">
            <w:pPr>
              <w:spacing w:after="0" w:line="360" w:lineRule="auto"/>
              <w:ind w:left="0" w:right="0" w:firstLine="0"/>
              <w:jc w:val="center"/>
              <w:rPr>
                <w:rFonts w:asciiTheme="minorHAnsi" w:eastAsiaTheme="minorHAnsi" w:hAnsiTheme="minorHAnsi" w:cstheme="minorHAnsi"/>
                <w:b/>
                <w:caps/>
                <w:color w:val="auto"/>
              </w:rPr>
            </w:pPr>
            <w:r>
              <w:rPr>
                <w:rFonts w:asciiTheme="minorHAnsi" w:eastAsiaTheme="minorHAnsi" w:hAnsiTheme="minorHAnsi" w:cstheme="minorHAnsi"/>
                <w:b/>
                <w:caps/>
                <w:color w:val="auto"/>
                <w:lang w:eastAsia="en-US"/>
              </w:rPr>
              <w:t>Wymagania minimalne</w:t>
            </w:r>
          </w:p>
        </w:tc>
      </w:tr>
      <w:tr w:rsidR="0067758C" w14:paraId="6CFB1CC3" w14:textId="77777777" w:rsidTr="00B40E30">
        <w:trPr>
          <w:jc w:val="center"/>
        </w:trPr>
        <w:tc>
          <w:tcPr>
            <w:tcW w:w="2555" w:type="dxa"/>
            <w:vAlign w:val="center"/>
          </w:tcPr>
          <w:p w14:paraId="6048DF9F" w14:textId="77777777" w:rsidR="0067758C" w:rsidRDefault="00B40E30">
            <w:pPr>
              <w:spacing w:after="0" w:line="360" w:lineRule="auto"/>
              <w:ind w:left="0" w:right="0" w:firstLine="0"/>
              <w:jc w:val="left"/>
              <w:rPr>
                <w:rFonts w:asciiTheme="minorHAnsi" w:eastAsiaTheme="minorHAnsi" w:hAnsiTheme="minorHAnsi" w:cstheme="minorHAnsi"/>
                <w:color w:val="auto"/>
              </w:rPr>
            </w:pPr>
            <w:r>
              <w:rPr>
                <w:rFonts w:asciiTheme="minorHAnsi" w:eastAsiaTheme="minorHAnsi" w:hAnsiTheme="minorHAnsi" w:cstheme="minorHAnsi"/>
                <w:color w:val="auto"/>
                <w:lang w:eastAsia="en-US"/>
              </w:rPr>
              <w:t>Sposób licencjonowania</w:t>
            </w:r>
          </w:p>
        </w:tc>
        <w:tc>
          <w:tcPr>
            <w:tcW w:w="7086" w:type="dxa"/>
            <w:vAlign w:val="center"/>
          </w:tcPr>
          <w:p w14:paraId="66B7B073" w14:textId="77777777" w:rsidR="0067758C" w:rsidRPr="0018527B" w:rsidRDefault="00B40E30">
            <w:pPr>
              <w:numPr>
                <w:ilvl w:val="0"/>
                <w:numId w:val="56"/>
              </w:numPr>
              <w:spacing w:after="0" w:line="360" w:lineRule="auto"/>
              <w:ind w:left="431" w:right="0"/>
              <w:contextualSpacing/>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Zamawiający nie dopuszcza licencji OEM</w:t>
            </w:r>
          </w:p>
          <w:p w14:paraId="2FF915E1" w14:textId="77777777" w:rsidR="0067758C" w:rsidRPr="0018527B" w:rsidRDefault="00B40E30">
            <w:pPr>
              <w:numPr>
                <w:ilvl w:val="0"/>
                <w:numId w:val="56"/>
              </w:numPr>
              <w:spacing w:after="0" w:line="360" w:lineRule="auto"/>
              <w:ind w:left="431" w:right="0"/>
              <w:contextualSpacing/>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Licencja ma mieć charakter wieczysty i nie narażać Zamawiającego na dodatkowe koszty w przyszłym użytkowaniu.</w:t>
            </w:r>
          </w:p>
          <w:p w14:paraId="01C91403" w14:textId="77777777" w:rsidR="0067758C" w:rsidRPr="0018527B" w:rsidRDefault="00B40E30">
            <w:pPr>
              <w:numPr>
                <w:ilvl w:val="0"/>
                <w:numId w:val="56"/>
              </w:numPr>
              <w:spacing w:after="0" w:line="360" w:lineRule="auto"/>
              <w:ind w:left="431" w:right="0"/>
              <w:contextualSpacing/>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Zamawiający wymaga licencji grupowej (jeden klucz na wszystkie produkty).</w:t>
            </w:r>
          </w:p>
          <w:p w14:paraId="1A115E34" w14:textId="77777777" w:rsidR="0067758C" w:rsidRPr="0018527B" w:rsidRDefault="00B40E30">
            <w:pPr>
              <w:numPr>
                <w:ilvl w:val="0"/>
                <w:numId w:val="56"/>
              </w:numPr>
              <w:spacing w:after="0" w:line="360" w:lineRule="auto"/>
              <w:ind w:left="431" w:right="0"/>
              <w:contextualSpacing/>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 xml:space="preserve">Zamawiający wymaga, aby wszystkie elementy systemu oraz jego licencja pochodziły od tego samego producenta. </w:t>
            </w:r>
          </w:p>
          <w:p w14:paraId="2757C3B1" w14:textId="77777777" w:rsidR="0067758C" w:rsidRPr="0018527B" w:rsidRDefault="00B40E30">
            <w:pPr>
              <w:numPr>
                <w:ilvl w:val="0"/>
                <w:numId w:val="56"/>
              </w:numPr>
              <w:spacing w:after="0" w:line="360" w:lineRule="auto"/>
              <w:ind w:left="431" w:right="0"/>
              <w:contextualSpacing/>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 xml:space="preserve">Licencja ma umożliwiać </w:t>
            </w:r>
            <w:proofErr w:type="spellStart"/>
            <w:r w:rsidRPr="0018527B">
              <w:rPr>
                <w:rFonts w:asciiTheme="minorHAnsi" w:eastAsiaTheme="minorHAnsi" w:hAnsiTheme="minorHAnsi" w:cstheme="minorHAnsi"/>
                <w:color w:val="auto"/>
                <w:sz w:val="22"/>
                <w:lang w:eastAsia="en-US"/>
              </w:rPr>
              <w:t>downgrade</w:t>
            </w:r>
            <w:proofErr w:type="spellEnd"/>
            <w:r w:rsidRPr="0018527B">
              <w:rPr>
                <w:rFonts w:asciiTheme="minorHAnsi" w:eastAsiaTheme="minorHAnsi" w:hAnsiTheme="minorHAnsi" w:cstheme="minorHAnsi"/>
                <w:color w:val="auto"/>
                <w:sz w:val="22"/>
                <w:lang w:eastAsia="en-US"/>
              </w:rPr>
              <w:t xml:space="preserve"> do poprzednich wersji licencji oraz uprawniać do dostępu do zasobów serwera dla określonej liczby urządzeń.</w:t>
            </w:r>
          </w:p>
        </w:tc>
      </w:tr>
      <w:tr w:rsidR="0067758C" w14:paraId="53ECE7BF" w14:textId="77777777" w:rsidTr="00B40E30">
        <w:trPr>
          <w:jc w:val="center"/>
        </w:trPr>
        <w:tc>
          <w:tcPr>
            <w:tcW w:w="2555" w:type="dxa"/>
            <w:vAlign w:val="center"/>
          </w:tcPr>
          <w:p w14:paraId="788B5F45" w14:textId="77777777" w:rsidR="0067758C" w:rsidRDefault="00B40E30">
            <w:pPr>
              <w:spacing w:after="0" w:line="360" w:lineRule="auto"/>
              <w:ind w:left="0" w:right="0" w:firstLine="0"/>
              <w:jc w:val="left"/>
              <w:rPr>
                <w:rFonts w:asciiTheme="minorHAnsi" w:eastAsiaTheme="minorHAnsi" w:hAnsiTheme="minorHAnsi" w:cstheme="minorHAnsi"/>
                <w:color w:val="auto"/>
              </w:rPr>
            </w:pPr>
            <w:r>
              <w:rPr>
                <w:rFonts w:asciiTheme="minorHAnsi" w:eastAsiaTheme="minorHAnsi" w:hAnsiTheme="minorHAnsi" w:cstheme="minorHAnsi"/>
                <w:color w:val="auto"/>
                <w:lang w:eastAsia="en-US"/>
              </w:rPr>
              <w:lastRenderedPageBreak/>
              <w:t>Cechy</w:t>
            </w:r>
          </w:p>
        </w:tc>
        <w:tc>
          <w:tcPr>
            <w:tcW w:w="7086" w:type="dxa"/>
          </w:tcPr>
          <w:p w14:paraId="15D2D2C7" w14:textId="77777777" w:rsidR="0067758C" w:rsidRPr="0018527B" w:rsidRDefault="00B40E30">
            <w:pPr>
              <w:spacing w:after="0" w:line="360" w:lineRule="auto"/>
              <w:ind w:left="0" w:right="0" w:firstLine="0"/>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Licencja powinna zapewnić (w zgodzie z wymaganiami licencyjnymi producenta) możliwość równoległego zarządzania wybranymi usługami przez administratorów serwera, a także dostęp do zasobów serwera dla określonej liczby urządzeń.</w:t>
            </w:r>
          </w:p>
        </w:tc>
      </w:tr>
      <w:tr w:rsidR="0067758C" w14:paraId="16E27356" w14:textId="77777777" w:rsidTr="00B40E30">
        <w:trPr>
          <w:jc w:val="center"/>
        </w:trPr>
        <w:tc>
          <w:tcPr>
            <w:tcW w:w="2555" w:type="dxa"/>
            <w:vAlign w:val="center"/>
          </w:tcPr>
          <w:p w14:paraId="428360DB" w14:textId="77777777" w:rsidR="0067758C" w:rsidRDefault="00B40E30">
            <w:pPr>
              <w:spacing w:after="0" w:line="360" w:lineRule="auto"/>
              <w:ind w:left="0" w:right="0" w:firstLine="0"/>
              <w:jc w:val="left"/>
              <w:rPr>
                <w:rFonts w:asciiTheme="minorHAnsi" w:eastAsiaTheme="minorHAnsi" w:hAnsiTheme="minorHAnsi" w:cstheme="minorHAnsi"/>
                <w:color w:val="auto"/>
              </w:rPr>
            </w:pPr>
            <w:r>
              <w:rPr>
                <w:rFonts w:asciiTheme="minorHAnsi" w:eastAsiaTheme="minorHAnsi" w:hAnsiTheme="minorHAnsi" w:cstheme="minorHAnsi"/>
                <w:color w:val="auto"/>
                <w:lang w:eastAsia="en-US"/>
              </w:rPr>
              <w:t>Kompatybilność</w:t>
            </w:r>
          </w:p>
        </w:tc>
        <w:tc>
          <w:tcPr>
            <w:tcW w:w="7086" w:type="dxa"/>
          </w:tcPr>
          <w:p w14:paraId="45277C90" w14:textId="77777777" w:rsidR="0067758C" w:rsidRPr="0018527B" w:rsidRDefault="00B40E30">
            <w:pPr>
              <w:spacing w:after="0" w:line="360" w:lineRule="auto"/>
              <w:ind w:left="0" w:right="0" w:firstLine="0"/>
              <w:rPr>
                <w:rFonts w:asciiTheme="minorHAnsi" w:eastAsiaTheme="minorHAnsi" w:hAnsiTheme="minorHAnsi" w:cstheme="minorHAnsi"/>
                <w:color w:val="auto"/>
                <w:sz w:val="22"/>
              </w:rPr>
            </w:pPr>
            <w:r w:rsidRPr="0018527B">
              <w:rPr>
                <w:rFonts w:asciiTheme="minorHAnsi" w:eastAsiaTheme="minorHAnsi" w:hAnsiTheme="minorHAnsi" w:cstheme="minorHAnsi"/>
                <w:color w:val="auto"/>
                <w:sz w:val="22"/>
                <w:lang w:eastAsia="en-US"/>
              </w:rPr>
              <w:t>Zamawiający wymaga, aby licencja była kompatybilna z systemem operacyjnym opisanym powyżej.</w:t>
            </w:r>
          </w:p>
        </w:tc>
      </w:tr>
    </w:tbl>
    <w:p w14:paraId="086F679D" w14:textId="77777777" w:rsidR="0067758C" w:rsidRDefault="00B40E30" w:rsidP="00AB0F84">
      <w:pPr>
        <w:pStyle w:val="Nagwek3"/>
        <w:numPr>
          <w:ilvl w:val="2"/>
          <w:numId w:val="355"/>
        </w:numPr>
        <w:ind w:right="38"/>
      </w:pPr>
      <w:bookmarkStart w:id="182" w:name="_Toc45267672"/>
      <w:r>
        <w:t>Oprogramowanie bazodanowe</w:t>
      </w:r>
      <w:bookmarkEnd w:id="182"/>
    </w:p>
    <w:p w14:paraId="34E69C72" w14:textId="77777777" w:rsidR="0067758C" w:rsidRDefault="00B40E30">
      <w:pPr>
        <w:spacing w:after="0" w:line="360" w:lineRule="auto"/>
        <w:ind w:left="6" w:right="0" w:hanging="6"/>
        <w:rPr>
          <w:rFonts w:asciiTheme="minorHAnsi" w:hAnsiTheme="minorHAnsi" w:cs="Arial"/>
          <w:sz w:val="22"/>
        </w:rPr>
      </w:pPr>
      <w:r>
        <w:rPr>
          <w:rFonts w:asciiTheme="minorHAnsi" w:hAnsiTheme="minorHAnsi" w:cs="Arial"/>
          <w:sz w:val="22"/>
        </w:rPr>
        <w:t>Minimalne wymagania na oprogramowanie systemu zarządzania relacyjną bazą danych:</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9773"/>
      </w:tblGrid>
      <w:tr w:rsidR="0067758C" w14:paraId="13932AF6" w14:textId="77777777" w:rsidTr="00B40E30">
        <w:trPr>
          <w:jc w:val="center"/>
        </w:trPr>
        <w:tc>
          <w:tcPr>
            <w:tcW w:w="9773" w:type="dxa"/>
            <w:shd w:val="clear" w:color="auto" w:fill="D0CECE" w:themeFill="background2" w:themeFillShade="E6"/>
          </w:tcPr>
          <w:p w14:paraId="0E0C93EA" w14:textId="77777777" w:rsidR="0067758C" w:rsidRDefault="00B40E30">
            <w:pPr>
              <w:spacing w:after="0" w:line="360" w:lineRule="auto"/>
              <w:ind w:left="0" w:right="0" w:firstLine="0"/>
              <w:jc w:val="center"/>
              <w:rPr>
                <w:rFonts w:asciiTheme="minorHAnsi" w:hAnsiTheme="minorHAnsi" w:cstheme="minorHAnsi"/>
                <w:b/>
                <w:caps/>
                <w:color w:val="auto"/>
              </w:rPr>
            </w:pPr>
            <w:r>
              <w:rPr>
                <w:rFonts w:asciiTheme="minorHAnsi" w:eastAsiaTheme="minorHAnsi" w:hAnsiTheme="minorHAnsi" w:cstheme="minorHAnsi"/>
                <w:b/>
                <w:caps/>
                <w:color w:val="auto"/>
                <w:lang w:eastAsia="en-US"/>
              </w:rPr>
              <w:t>Wymagania minimalne</w:t>
            </w:r>
          </w:p>
        </w:tc>
      </w:tr>
      <w:tr w:rsidR="0067758C" w:rsidRPr="00BC2C6B" w14:paraId="35135800" w14:textId="77777777" w:rsidTr="00B40E30">
        <w:trPr>
          <w:jc w:val="center"/>
        </w:trPr>
        <w:tc>
          <w:tcPr>
            <w:tcW w:w="9773" w:type="dxa"/>
            <w:shd w:val="clear" w:color="auto" w:fill="auto"/>
            <w:vAlign w:val="center"/>
          </w:tcPr>
          <w:p w14:paraId="0FE3E6A1" w14:textId="77777777" w:rsidR="0067758C" w:rsidRPr="00BC2C6B" w:rsidRDefault="00B40E30">
            <w:pPr>
              <w:spacing w:after="0" w:line="360" w:lineRule="auto"/>
              <w:rPr>
                <w:rFonts w:asciiTheme="minorHAnsi" w:eastAsiaTheme="minorHAnsi" w:hAnsiTheme="minorHAnsi" w:cstheme="minorHAnsi"/>
                <w:color w:val="auto"/>
                <w:sz w:val="22"/>
              </w:rPr>
            </w:pPr>
            <w:r w:rsidRPr="00BC2C6B">
              <w:rPr>
                <w:rFonts w:asciiTheme="minorHAnsi" w:eastAsiaTheme="minorHAnsi" w:hAnsiTheme="minorHAnsi" w:cstheme="minorHAnsi"/>
                <w:sz w:val="22"/>
              </w:rPr>
              <w:t>Licencja terminowa na</w:t>
            </w:r>
            <w:r w:rsidRPr="00BC2C6B">
              <w:rPr>
                <w:rFonts w:asciiTheme="minorHAnsi" w:eastAsiaTheme="minorHAnsi" w:hAnsiTheme="minorHAnsi" w:cstheme="minorHAnsi"/>
                <w:color w:val="000000" w:themeColor="text1"/>
                <w:sz w:val="22"/>
              </w:rPr>
              <w:t xml:space="preserve"> 3 lata dla </w:t>
            </w:r>
            <w:r w:rsidRPr="00BC2C6B">
              <w:rPr>
                <w:rFonts w:asciiTheme="minorHAnsi" w:eastAsiaTheme="minorHAnsi" w:hAnsiTheme="minorHAnsi" w:cstheme="minorHAnsi"/>
                <w:sz w:val="22"/>
              </w:rPr>
              <w:t>jednego serwera bazodanowego z pkt. II.1.3, bez limitu użytkowników</w:t>
            </w:r>
          </w:p>
        </w:tc>
      </w:tr>
      <w:tr w:rsidR="0067758C" w:rsidRPr="00BC2C6B" w14:paraId="6B4CC688" w14:textId="77777777" w:rsidTr="00B40E30">
        <w:trPr>
          <w:jc w:val="center"/>
        </w:trPr>
        <w:tc>
          <w:tcPr>
            <w:tcW w:w="9773" w:type="dxa"/>
            <w:shd w:val="clear" w:color="auto" w:fill="auto"/>
          </w:tcPr>
          <w:p w14:paraId="4223C39A"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w:t>
            </w:r>
            <w:r w:rsidRPr="00BC2C6B">
              <w:rPr>
                <w:rFonts w:asciiTheme="minorHAnsi" w:eastAsiaTheme="minorHAnsi" w:hAnsiTheme="minorHAnsi" w:cstheme="minorHAnsi"/>
                <w:sz w:val="22"/>
                <w:lang w:eastAsia="en-US"/>
              </w:rPr>
              <w:tab/>
              <w:t>Wykonawca dostarczy odpowiednią liczbę licencji zgodną z ilością serwerów bazodanowych i zainstalowanych w nich procesorów.</w:t>
            </w:r>
          </w:p>
          <w:p w14:paraId="7113CF59"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w:t>
            </w:r>
            <w:r w:rsidRPr="00BC2C6B">
              <w:rPr>
                <w:rFonts w:asciiTheme="minorHAnsi" w:eastAsiaTheme="minorHAnsi" w:hAnsiTheme="minorHAnsi" w:cstheme="minorHAnsi"/>
                <w:sz w:val="22"/>
                <w:lang w:eastAsia="en-US"/>
              </w:rPr>
              <w:tab/>
              <w:t>Oferowany motor bazy danych musi być dostępny zarówno na platformy systemów operacyjnych Windows i Linux.</w:t>
            </w:r>
          </w:p>
          <w:p w14:paraId="20067275"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3.</w:t>
            </w:r>
            <w:r w:rsidRPr="00BC2C6B">
              <w:rPr>
                <w:rFonts w:asciiTheme="minorHAnsi" w:eastAsiaTheme="minorHAnsi" w:hAnsiTheme="minorHAnsi" w:cstheme="minorHAnsi"/>
                <w:sz w:val="22"/>
                <w:lang w:eastAsia="en-US"/>
              </w:rPr>
              <w:tab/>
              <w:t>Oferowany Motor bazy danych musi mieć możliwość rozbudowy do wersji wspierającej możliwość synchronicznej replikacji danych w dwóch niezależnych centrach danych.</w:t>
            </w:r>
          </w:p>
          <w:p w14:paraId="3261C65A"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4.</w:t>
            </w:r>
            <w:r w:rsidRPr="00BC2C6B">
              <w:rPr>
                <w:rFonts w:asciiTheme="minorHAnsi" w:eastAsiaTheme="minorHAnsi" w:hAnsiTheme="minorHAnsi" w:cstheme="minorHAnsi"/>
                <w:sz w:val="22"/>
                <w:lang w:eastAsia="en-US"/>
              </w:rPr>
              <w:tab/>
              <w:t>Oferowany Motor bazy danych ma mieć możliwość realizacji kopii bezpieczeństwa w trakcie działania (na gorąco).</w:t>
            </w:r>
          </w:p>
          <w:p w14:paraId="6C0327FC"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5.</w:t>
            </w:r>
            <w:r w:rsidRPr="00BC2C6B">
              <w:rPr>
                <w:rFonts w:asciiTheme="minorHAnsi" w:eastAsiaTheme="minorHAnsi" w:hAnsiTheme="minorHAnsi" w:cstheme="minorHAnsi"/>
                <w:sz w:val="22"/>
                <w:lang w:eastAsia="en-US"/>
              </w:rPr>
              <w:tab/>
              <w:t>Oferowany Motor bazy danych ma umożliwiać generowanie kopii bezpieczeństwa automatycznie (o określonej porze) i na żądanie operatora oraz umożliwiać odtwarzanie bazy danych z kopii archiwalnej, w tym sprzed awarii.</w:t>
            </w:r>
          </w:p>
          <w:p w14:paraId="5021DEB7"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6.</w:t>
            </w:r>
            <w:r w:rsidRPr="00BC2C6B">
              <w:rPr>
                <w:rFonts w:asciiTheme="minorHAnsi" w:eastAsiaTheme="minorHAnsi" w:hAnsiTheme="minorHAnsi" w:cstheme="minorHAnsi"/>
                <w:sz w:val="22"/>
                <w:lang w:eastAsia="en-US"/>
              </w:rPr>
              <w:tab/>
              <w:t>Oferowany Motor bazy danych umożliwia eksport i import danych z bazy danych w formacie tekstowym z uwzględnieniem polskiego standardu znaków.</w:t>
            </w:r>
          </w:p>
          <w:p w14:paraId="3E69E92C"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7.</w:t>
            </w:r>
            <w:r w:rsidRPr="00BC2C6B">
              <w:rPr>
                <w:rFonts w:asciiTheme="minorHAnsi" w:eastAsiaTheme="minorHAnsi" w:hAnsiTheme="minorHAnsi" w:cstheme="minorHAnsi"/>
                <w:sz w:val="22"/>
                <w:lang w:eastAsia="en-US"/>
              </w:rPr>
              <w:tab/>
              <w:t xml:space="preserve">Administrator musi posiadać możliwość wyboru danych, które mają być monitorowane w logach systemu z dokładnością do poszczególnych kolumn w tabelach danych, a zarządzanie nimi może odbywać się z poziomu narzędzi do zarządzania bazami danych (dopuszcza się narzędzie na poziomie motoru bazy danych). </w:t>
            </w:r>
          </w:p>
          <w:p w14:paraId="00231CE6"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9.</w:t>
            </w:r>
            <w:r w:rsidRPr="00BC2C6B">
              <w:rPr>
                <w:rFonts w:asciiTheme="minorHAnsi" w:eastAsiaTheme="minorHAnsi" w:hAnsiTheme="minorHAnsi" w:cstheme="minorHAnsi"/>
                <w:sz w:val="22"/>
                <w:lang w:eastAsia="en-US"/>
              </w:rPr>
              <w:tab/>
              <w:t>Niezależność platformy systemowej dla oprogramowania klienckiego / serwera aplikacyjnego od platformy systemowej bazy danych.</w:t>
            </w:r>
          </w:p>
          <w:p w14:paraId="5E1843D9"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10.</w:t>
            </w:r>
            <w:r w:rsidRPr="00BC2C6B">
              <w:rPr>
                <w:rFonts w:asciiTheme="minorHAnsi" w:eastAsiaTheme="minorHAnsi" w:hAnsiTheme="minorHAnsi" w:cstheme="minorHAnsi"/>
                <w:sz w:val="22"/>
                <w:lang w:eastAsia="en-US"/>
              </w:rPr>
              <w:tab/>
              <w:t>Możliwość przeniesienia (migracji) struktur bazy danych i danych pomiędzy ww. platformami bez konieczności rekompilacji aplikacji bądź migracji środowiska aplikacyjnego.</w:t>
            </w:r>
          </w:p>
          <w:p w14:paraId="63EFC0AF"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11.</w:t>
            </w:r>
            <w:r w:rsidRPr="00BC2C6B">
              <w:rPr>
                <w:rFonts w:asciiTheme="minorHAnsi" w:eastAsiaTheme="minorHAnsi" w:hAnsiTheme="minorHAnsi" w:cstheme="minorHAnsi"/>
                <w:sz w:val="22"/>
                <w:lang w:eastAsia="en-US"/>
              </w:rPr>
              <w:tab/>
              <w:t xml:space="preserve">Przetwarzanie z zachowaniem spójności i maksymalnego możliwego stopnia współbieżności. Modyfikowanie wierszy nie może blokować ich odczytu, z kolei odczyt wierszy nie może ich blokować do celów modyfikacji. Jednocześnie spójność odczytu musi gwarantować uzyskanie rezultatów zapytań </w:t>
            </w:r>
            <w:r w:rsidRPr="00BC2C6B">
              <w:rPr>
                <w:rFonts w:asciiTheme="minorHAnsi" w:eastAsiaTheme="minorHAnsi" w:hAnsiTheme="minorHAnsi" w:cstheme="minorHAnsi"/>
                <w:sz w:val="22"/>
                <w:lang w:eastAsia="en-US"/>
              </w:rPr>
              <w:lastRenderedPageBreak/>
              <w:t xml:space="preserve">odzwierciedlających stan danych z chwili jego rozpoczęcia, niezależnie od modyfikacji przeglądanego zbioru danych. </w:t>
            </w:r>
          </w:p>
          <w:p w14:paraId="7FBFF487"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12.</w:t>
            </w:r>
            <w:r w:rsidRPr="00BC2C6B">
              <w:rPr>
                <w:rFonts w:asciiTheme="minorHAnsi" w:eastAsiaTheme="minorHAnsi" w:hAnsiTheme="minorHAnsi" w:cstheme="minorHAnsi"/>
                <w:sz w:val="22"/>
                <w:lang w:eastAsia="en-US"/>
              </w:rPr>
              <w:tab/>
              <w:t>Możliwość zagnieżdżania transakcji – powinna istnieć możliwość uruchomienia niezależnej transakcji wewnątrz transakcji nadrzędnej. Przykładowo – powinien być możliwy następujący scenariusz: każda próba modyfikacji tabeli X powinna w wiarygodny sposób odłożyć ślad w tabeli dziennika operacji, niezależnie czy zmiana tabeli X została zatwierdzona czy wycofana.</w:t>
            </w:r>
          </w:p>
          <w:p w14:paraId="0214E206"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13.</w:t>
            </w:r>
            <w:r w:rsidRPr="00BC2C6B">
              <w:rPr>
                <w:rFonts w:asciiTheme="minorHAnsi" w:eastAsiaTheme="minorHAnsi" w:hAnsiTheme="minorHAnsi" w:cstheme="minorHAnsi"/>
                <w:sz w:val="22"/>
                <w:lang w:eastAsia="en-US"/>
              </w:rPr>
              <w:tab/>
              <w:t xml:space="preserve">Wsparcie dla ustawień narodowych i zestawów znaków (włącznie z </w:t>
            </w:r>
            <w:proofErr w:type="spellStart"/>
            <w:r w:rsidRPr="00BC2C6B">
              <w:rPr>
                <w:rFonts w:asciiTheme="minorHAnsi" w:eastAsiaTheme="minorHAnsi" w:hAnsiTheme="minorHAnsi" w:cstheme="minorHAnsi"/>
                <w:sz w:val="22"/>
                <w:lang w:eastAsia="en-US"/>
              </w:rPr>
              <w:t>Unicode</w:t>
            </w:r>
            <w:proofErr w:type="spellEnd"/>
            <w:r w:rsidRPr="00BC2C6B">
              <w:rPr>
                <w:rFonts w:asciiTheme="minorHAnsi" w:eastAsiaTheme="minorHAnsi" w:hAnsiTheme="minorHAnsi" w:cstheme="minorHAnsi"/>
                <w:sz w:val="22"/>
                <w:lang w:eastAsia="en-US"/>
              </w:rPr>
              <w:t xml:space="preserve">). </w:t>
            </w:r>
          </w:p>
          <w:p w14:paraId="762FA0C5"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14.</w:t>
            </w:r>
            <w:r w:rsidRPr="00BC2C6B">
              <w:rPr>
                <w:rFonts w:asciiTheme="minorHAnsi" w:eastAsiaTheme="minorHAnsi" w:hAnsiTheme="minorHAnsi" w:cstheme="minorHAnsi"/>
                <w:sz w:val="22"/>
                <w:lang w:eastAsia="en-US"/>
              </w:rPr>
              <w:tab/>
              <w:t xml:space="preserve">Możliwość migracji zestawu znaków bazy danych do </w:t>
            </w:r>
            <w:proofErr w:type="spellStart"/>
            <w:r w:rsidRPr="00BC2C6B">
              <w:rPr>
                <w:rFonts w:asciiTheme="minorHAnsi" w:eastAsiaTheme="minorHAnsi" w:hAnsiTheme="minorHAnsi" w:cstheme="minorHAnsi"/>
                <w:sz w:val="22"/>
                <w:lang w:eastAsia="en-US"/>
              </w:rPr>
              <w:t>Unicode</w:t>
            </w:r>
            <w:proofErr w:type="spellEnd"/>
            <w:r w:rsidRPr="00BC2C6B">
              <w:rPr>
                <w:rFonts w:asciiTheme="minorHAnsi" w:eastAsiaTheme="minorHAnsi" w:hAnsiTheme="minorHAnsi" w:cstheme="minorHAnsi"/>
                <w:sz w:val="22"/>
                <w:lang w:eastAsia="en-US"/>
              </w:rPr>
              <w:t>.</w:t>
            </w:r>
          </w:p>
          <w:p w14:paraId="1C37A64C"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15.</w:t>
            </w:r>
            <w:r w:rsidRPr="00BC2C6B">
              <w:rPr>
                <w:rFonts w:asciiTheme="minorHAnsi" w:eastAsiaTheme="minorHAnsi" w:hAnsiTheme="minorHAnsi" w:cstheme="minorHAnsi"/>
                <w:sz w:val="22"/>
                <w:lang w:eastAsia="en-US"/>
              </w:rPr>
              <w:tab/>
              <w:t>Możliwość redefiniowania przez klienta ustawień narodowych – symboli walut, formatu dat, porządku sortowania znaków za pomocą narzędzi graficznych.</w:t>
            </w:r>
          </w:p>
          <w:p w14:paraId="1DF37E6A"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16.</w:t>
            </w:r>
            <w:r w:rsidRPr="00BC2C6B">
              <w:rPr>
                <w:rFonts w:asciiTheme="minorHAnsi" w:eastAsiaTheme="minorHAnsi" w:hAnsiTheme="minorHAnsi" w:cstheme="minorHAnsi"/>
                <w:sz w:val="22"/>
                <w:lang w:eastAsia="en-US"/>
              </w:rPr>
              <w:tab/>
              <w:t>Skalowanie rozwiązań opartych o architekturę trójwarstwową: możliwość uruchomienia wielu sesji bazy danych przy wykorzystaniu jednego połączenia z serwera aplikacyjnego do serwera bazy danych.</w:t>
            </w:r>
          </w:p>
          <w:p w14:paraId="214562F4"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17.</w:t>
            </w:r>
            <w:r w:rsidRPr="00BC2C6B">
              <w:rPr>
                <w:rFonts w:asciiTheme="minorHAnsi" w:eastAsiaTheme="minorHAnsi" w:hAnsiTheme="minorHAnsi" w:cstheme="minorHAnsi"/>
                <w:sz w:val="22"/>
                <w:lang w:eastAsia="en-US"/>
              </w:rPr>
              <w:tab/>
              <w:t>Możliwość otworzenia wielu aktywnych zbiorów rezultatów (zapytań, instrukcji DML) w jednej sesji bazy danych.</w:t>
            </w:r>
          </w:p>
          <w:p w14:paraId="7DF1F830"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18.</w:t>
            </w:r>
            <w:r w:rsidRPr="00BC2C6B">
              <w:rPr>
                <w:rFonts w:asciiTheme="minorHAnsi" w:eastAsiaTheme="minorHAnsi" w:hAnsiTheme="minorHAnsi" w:cstheme="minorHAnsi"/>
                <w:sz w:val="22"/>
                <w:lang w:eastAsia="en-US"/>
              </w:rPr>
              <w:tab/>
              <w:t xml:space="preserve">Wsparcie protokołu XA </w:t>
            </w:r>
          </w:p>
          <w:p w14:paraId="46CB4991"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19.</w:t>
            </w:r>
            <w:r w:rsidRPr="00BC2C6B">
              <w:rPr>
                <w:rFonts w:asciiTheme="minorHAnsi" w:eastAsiaTheme="minorHAnsi" w:hAnsiTheme="minorHAnsi" w:cstheme="minorHAnsi"/>
                <w:sz w:val="22"/>
                <w:lang w:eastAsia="en-US"/>
              </w:rPr>
              <w:tab/>
              <w:t>Wsparcie standardu JDBC 3.0</w:t>
            </w:r>
          </w:p>
          <w:p w14:paraId="7FD20A87"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20.</w:t>
            </w:r>
            <w:r w:rsidRPr="00BC2C6B">
              <w:rPr>
                <w:rFonts w:asciiTheme="minorHAnsi" w:eastAsiaTheme="minorHAnsi" w:hAnsiTheme="minorHAnsi" w:cstheme="minorHAnsi"/>
                <w:sz w:val="22"/>
                <w:lang w:eastAsia="en-US"/>
              </w:rPr>
              <w:tab/>
              <w:t xml:space="preserve">Zgodność ze standardem ANSI/ISO SQL 2003 lub nowszym. </w:t>
            </w:r>
          </w:p>
          <w:p w14:paraId="37EAC87E"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21.</w:t>
            </w:r>
            <w:r w:rsidRPr="00BC2C6B">
              <w:rPr>
                <w:rFonts w:asciiTheme="minorHAnsi" w:eastAsiaTheme="minorHAnsi" w:hAnsiTheme="minorHAnsi" w:cstheme="minorHAnsi"/>
                <w:sz w:val="22"/>
                <w:lang w:eastAsia="en-US"/>
              </w:rPr>
              <w:tab/>
              <w:t xml:space="preserve">Brak formalnych ograniczeń na liczbę tabel i indeksów w bazie danych oraz na ich rozmiar (liczbę wierszy). </w:t>
            </w:r>
          </w:p>
          <w:p w14:paraId="451A4F88"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22.</w:t>
            </w:r>
            <w:r w:rsidRPr="00BC2C6B">
              <w:rPr>
                <w:rFonts w:asciiTheme="minorHAnsi" w:eastAsiaTheme="minorHAnsi" w:hAnsiTheme="minorHAnsi" w:cstheme="minorHAnsi"/>
                <w:sz w:val="22"/>
                <w:lang w:eastAsia="en-US"/>
              </w:rPr>
              <w:tab/>
              <w:t>Wsparcie dla procedur i funkcji składowanych w bazie danych. Język programowania powinien być językiem proceduralnym, blokowym (umożliwiającym deklarowanie zmiennych wewnątrz bloku), oraz wspierającym obsługę wyjątków. W przypadku, gdy wyjątek nie ma zadeklarowanej obsługi wewnątrz bloku, w razie jego wystąpienia wyjątek powinien być automatycznie propagowany do bloku nadrzędnego bądź wywołującej go jednostki programu.</w:t>
            </w:r>
          </w:p>
          <w:p w14:paraId="1D69F25E"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23.</w:t>
            </w:r>
            <w:r w:rsidRPr="00BC2C6B">
              <w:rPr>
                <w:rFonts w:asciiTheme="minorHAnsi" w:eastAsiaTheme="minorHAnsi" w:hAnsiTheme="minorHAnsi" w:cstheme="minorHAnsi"/>
                <w:sz w:val="22"/>
                <w:lang w:eastAsia="en-US"/>
              </w:rPr>
              <w:tab/>
              <w:t>Możliwość kompilacji procedur składowanych w bazie do postaci kodu binarnego (biblioteki dzielonej).</w:t>
            </w:r>
          </w:p>
          <w:p w14:paraId="0483D173"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24.</w:t>
            </w:r>
            <w:r w:rsidRPr="00BC2C6B">
              <w:rPr>
                <w:rFonts w:asciiTheme="minorHAnsi" w:eastAsiaTheme="minorHAnsi" w:hAnsiTheme="minorHAnsi" w:cstheme="minorHAnsi"/>
                <w:sz w:val="22"/>
                <w:lang w:eastAsia="en-US"/>
              </w:rPr>
              <w:tab/>
              <w:t xml:space="preserve">Powinna istnieć możliwość autoryzowania użytkowników bazy danych za pomocą rejestru użytkowników założonego w bazie danych. </w:t>
            </w:r>
          </w:p>
          <w:p w14:paraId="5006DF53"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25.</w:t>
            </w:r>
            <w:r w:rsidRPr="00BC2C6B">
              <w:rPr>
                <w:rFonts w:asciiTheme="minorHAnsi" w:eastAsiaTheme="minorHAnsi" w:hAnsiTheme="minorHAnsi" w:cstheme="minorHAnsi"/>
                <w:sz w:val="22"/>
                <w:lang w:eastAsia="en-US"/>
              </w:rPr>
              <w:tab/>
              <w:t>Baza danych powinna umożliwiać na wymuszanie złożoności hasła użytkownika, czasu życia hasła, sprawdzanie historii haseł, blokowanie konta przez administratora bądź w przypadku przekroczenia limitu nieudanych logowań.</w:t>
            </w:r>
          </w:p>
          <w:p w14:paraId="32B255FC"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26.</w:t>
            </w:r>
            <w:r w:rsidRPr="00BC2C6B">
              <w:rPr>
                <w:rFonts w:asciiTheme="minorHAnsi" w:eastAsiaTheme="minorHAnsi" w:hAnsiTheme="minorHAnsi" w:cstheme="minorHAnsi"/>
                <w:sz w:val="22"/>
                <w:lang w:eastAsia="en-US"/>
              </w:rPr>
              <w:tab/>
              <w:t xml:space="preserve">Przywileje użytkowników bazy danych powinny być określane za pomocą przywilejów systemowych (np. prawo do podłączenia się do bazy danych - czyli utworzenia sesji, prawo do tworzenia tabel itd.) oraz przywilejów dostępu do obiektów aplikacyjnych (np. odczytu / modyfikacji tabeli, wykonania procedury). Baza danych powinna umożliwiać nadawanie ww. przywilejów za pośrednictwem mechanizmu grup </w:t>
            </w:r>
            <w:r w:rsidRPr="00BC2C6B">
              <w:rPr>
                <w:rFonts w:asciiTheme="minorHAnsi" w:eastAsiaTheme="minorHAnsi" w:hAnsiTheme="minorHAnsi" w:cstheme="minorHAnsi"/>
                <w:sz w:val="22"/>
                <w:lang w:eastAsia="en-US"/>
              </w:rPr>
              <w:lastRenderedPageBreak/>
              <w:t>użytkowników / ról bazodanowych. W danej chwili użytkownik może mieć aktywny dowolny podzbiór nadanych ról bazodanowych.</w:t>
            </w:r>
          </w:p>
          <w:p w14:paraId="7E996E6C"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27.</w:t>
            </w:r>
            <w:r w:rsidRPr="00BC2C6B">
              <w:rPr>
                <w:rFonts w:asciiTheme="minorHAnsi" w:eastAsiaTheme="minorHAnsi" w:hAnsiTheme="minorHAnsi" w:cstheme="minorHAnsi"/>
                <w:sz w:val="22"/>
                <w:lang w:eastAsia="en-US"/>
              </w:rPr>
              <w:tab/>
              <w:t xml:space="preserve">Możliwość wykonywania i katalogowania kopii bezpieczeństwa bezpośrednio przez serwer bazy danych. Możliwość zautomatyzowanego usuwania zbędnych kopii bezpieczeństwa przy zachowaniu odpowiedniej liczby kopii nadmiarowych - stosownie do założonej polityki nadmiarowości </w:t>
            </w:r>
            <w:proofErr w:type="spellStart"/>
            <w:r w:rsidRPr="00BC2C6B">
              <w:rPr>
                <w:rFonts w:asciiTheme="minorHAnsi" w:eastAsiaTheme="minorHAnsi" w:hAnsiTheme="minorHAnsi" w:cstheme="minorHAnsi"/>
                <w:sz w:val="22"/>
                <w:lang w:eastAsia="en-US"/>
              </w:rPr>
              <w:t>backup'ów</w:t>
            </w:r>
            <w:proofErr w:type="spellEnd"/>
            <w:r w:rsidRPr="00BC2C6B">
              <w:rPr>
                <w:rFonts w:asciiTheme="minorHAnsi" w:eastAsiaTheme="minorHAnsi" w:hAnsiTheme="minorHAnsi" w:cstheme="minorHAnsi"/>
                <w:sz w:val="22"/>
                <w:lang w:eastAsia="en-US"/>
              </w:rPr>
              <w:t xml:space="preserve">. Możliwość integracji z powszechnie stosowanymi systemami backupu (Legato, Veritas, Tivoli, </w:t>
            </w:r>
            <w:proofErr w:type="spellStart"/>
            <w:r w:rsidRPr="00BC2C6B">
              <w:rPr>
                <w:rFonts w:asciiTheme="minorHAnsi" w:eastAsiaTheme="minorHAnsi" w:hAnsiTheme="minorHAnsi" w:cstheme="minorHAnsi"/>
                <w:sz w:val="22"/>
                <w:lang w:eastAsia="en-US"/>
              </w:rPr>
              <w:t>OmniBack</w:t>
            </w:r>
            <w:proofErr w:type="spellEnd"/>
            <w:r w:rsidRPr="00BC2C6B">
              <w:rPr>
                <w:rFonts w:asciiTheme="minorHAnsi" w:eastAsiaTheme="minorHAnsi" w:hAnsiTheme="minorHAnsi" w:cstheme="minorHAnsi"/>
                <w:sz w:val="22"/>
                <w:lang w:eastAsia="en-US"/>
              </w:rPr>
              <w:t xml:space="preserve">, </w:t>
            </w:r>
            <w:proofErr w:type="spellStart"/>
            <w:r w:rsidRPr="00BC2C6B">
              <w:rPr>
                <w:rFonts w:asciiTheme="minorHAnsi" w:eastAsiaTheme="minorHAnsi" w:hAnsiTheme="minorHAnsi" w:cstheme="minorHAnsi"/>
                <w:sz w:val="22"/>
                <w:lang w:eastAsia="en-US"/>
              </w:rPr>
              <w:t>ArcServe</w:t>
            </w:r>
            <w:proofErr w:type="spellEnd"/>
            <w:r w:rsidRPr="00BC2C6B">
              <w:rPr>
                <w:rFonts w:asciiTheme="minorHAnsi" w:eastAsiaTheme="minorHAnsi" w:hAnsiTheme="minorHAnsi" w:cstheme="minorHAnsi"/>
                <w:sz w:val="22"/>
                <w:lang w:eastAsia="en-US"/>
              </w:rPr>
              <w:t xml:space="preserve"> </w:t>
            </w:r>
            <w:proofErr w:type="spellStart"/>
            <w:r w:rsidRPr="00BC2C6B">
              <w:rPr>
                <w:rFonts w:asciiTheme="minorHAnsi" w:eastAsiaTheme="minorHAnsi" w:hAnsiTheme="minorHAnsi" w:cstheme="minorHAnsi"/>
                <w:sz w:val="22"/>
                <w:lang w:eastAsia="en-US"/>
              </w:rPr>
              <w:t>itd</w:t>
            </w:r>
            <w:proofErr w:type="spellEnd"/>
            <w:r w:rsidRPr="00BC2C6B">
              <w:rPr>
                <w:rFonts w:asciiTheme="minorHAnsi" w:eastAsiaTheme="minorHAnsi" w:hAnsiTheme="minorHAnsi" w:cstheme="minorHAnsi"/>
                <w:sz w:val="22"/>
                <w:lang w:eastAsia="en-US"/>
              </w:rPr>
              <w:t>). Wykonywanie kopii bezpieczeństwa powinno być możliwe w trybie offline oraz w trybie online.</w:t>
            </w:r>
          </w:p>
          <w:p w14:paraId="5F2E292E"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28.</w:t>
            </w:r>
            <w:r w:rsidRPr="00BC2C6B">
              <w:rPr>
                <w:rFonts w:asciiTheme="minorHAnsi" w:eastAsiaTheme="minorHAnsi" w:hAnsiTheme="minorHAnsi" w:cstheme="minorHAnsi"/>
                <w:sz w:val="22"/>
                <w:lang w:eastAsia="en-US"/>
              </w:rPr>
              <w:tab/>
              <w:t>Możliwość wykonywania kopii bezpieczeństwa w trybie online (hot backup).</w:t>
            </w:r>
          </w:p>
          <w:p w14:paraId="08EEC4F9"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29.</w:t>
            </w:r>
            <w:r w:rsidRPr="00BC2C6B">
              <w:rPr>
                <w:rFonts w:asciiTheme="minorHAnsi" w:eastAsiaTheme="minorHAnsi" w:hAnsiTheme="minorHAnsi" w:cstheme="minorHAnsi"/>
                <w:sz w:val="22"/>
                <w:lang w:eastAsia="en-US"/>
              </w:rPr>
              <w:tab/>
              <w:t>Odtwarzanie powinno umożliwiać odzyskanie stanu danych z chwili wystąpienia awarii bądź cofnąć stan bazy danych do punktu w czasie. W przypadku odtwarzania do stanu z chwili wystąpienia awarii odtwarzaniu może podlegać cała baza danych bądź pojedyncze pliki danych.</w:t>
            </w:r>
          </w:p>
          <w:p w14:paraId="4B073037"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30.</w:t>
            </w:r>
            <w:r w:rsidRPr="00BC2C6B">
              <w:rPr>
                <w:rFonts w:asciiTheme="minorHAnsi" w:eastAsiaTheme="minorHAnsi" w:hAnsiTheme="minorHAnsi" w:cstheme="minorHAnsi"/>
                <w:sz w:val="22"/>
                <w:lang w:eastAsia="en-US"/>
              </w:rPr>
              <w:tab/>
              <w:t>W przypadku, gdy odtwarzaniu podlegają pojedyncze pliki bazy danych, pozostałe pliki baz danych mogą być dostępne dla użytkowników.</w:t>
            </w:r>
          </w:p>
          <w:p w14:paraId="6DD18AD0" w14:textId="77777777" w:rsidR="0067758C" w:rsidRPr="00BC2C6B" w:rsidRDefault="00B40E30">
            <w:pPr>
              <w:spacing w:after="0" w:line="360" w:lineRule="auto"/>
              <w:rPr>
                <w:rFonts w:asciiTheme="minorHAnsi" w:hAnsiTheme="minorHAnsi" w:cstheme="minorHAnsi"/>
                <w:sz w:val="22"/>
              </w:rPr>
            </w:pPr>
            <w:r w:rsidRPr="00BC2C6B">
              <w:rPr>
                <w:rFonts w:asciiTheme="minorHAnsi" w:eastAsiaTheme="minorHAnsi" w:hAnsiTheme="minorHAnsi" w:cstheme="minorHAnsi"/>
                <w:sz w:val="22"/>
                <w:lang w:eastAsia="en-US"/>
              </w:rPr>
              <w:t>31.</w:t>
            </w:r>
            <w:r w:rsidRPr="00BC2C6B">
              <w:rPr>
                <w:rFonts w:asciiTheme="minorHAnsi" w:eastAsiaTheme="minorHAnsi" w:hAnsiTheme="minorHAnsi" w:cstheme="minorHAnsi"/>
                <w:sz w:val="22"/>
                <w:lang w:eastAsia="en-US"/>
              </w:rPr>
              <w:tab/>
              <w:t>Wbudowana obsługa wyrażeń regularnych zgodna ze standardem POSIX dostępna z poziomu języka SQL jak i procedur/funkcji składowanych w bazie danych.</w:t>
            </w:r>
          </w:p>
          <w:p w14:paraId="1AC74FCA" w14:textId="77777777" w:rsidR="0067758C" w:rsidRPr="00BC2C6B" w:rsidRDefault="00B40E30">
            <w:pPr>
              <w:spacing w:after="0" w:line="360" w:lineRule="auto"/>
              <w:ind w:left="0" w:right="0" w:firstLine="0"/>
              <w:rPr>
                <w:rFonts w:asciiTheme="minorHAnsi" w:eastAsiaTheme="minorHAnsi" w:hAnsiTheme="minorHAnsi" w:cstheme="minorHAnsi"/>
                <w:color w:val="auto"/>
                <w:sz w:val="22"/>
                <w:highlight w:val="yellow"/>
              </w:rPr>
            </w:pPr>
            <w:r w:rsidRPr="00BC2C6B">
              <w:rPr>
                <w:rFonts w:asciiTheme="minorHAnsi" w:eastAsiaTheme="minorHAnsi" w:hAnsiTheme="minorHAnsi" w:cstheme="minorHAnsi"/>
                <w:sz w:val="22"/>
                <w:lang w:eastAsia="en-US"/>
              </w:rPr>
              <w:t>32.</w:t>
            </w:r>
            <w:r w:rsidRPr="00BC2C6B">
              <w:rPr>
                <w:rFonts w:asciiTheme="minorHAnsi" w:eastAsiaTheme="minorHAnsi" w:hAnsiTheme="minorHAnsi" w:cstheme="minorHAnsi"/>
                <w:sz w:val="22"/>
                <w:lang w:eastAsia="en-US"/>
              </w:rPr>
              <w:tab/>
              <w:t>Możliwość budowy klastra na węźle obsługiwanym przez maksymalnie 2 procesory.</w:t>
            </w:r>
          </w:p>
        </w:tc>
      </w:tr>
    </w:tbl>
    <w:p w14:paraId="7B693A8D" w14:textId="77777777" w:rsidR="0067758C" w:rsidRPr="00BC2C6B" w:rsidRDefault="00B40E30" w:rsidP="00AB0F84">
      <w:pPr>
        <w:pStyle w:val="Nagwek2"/>
        <w:numPr>
          <w:ilvl w:val="1"/>
          <w:numId w:val="355"/>
        </w:numPr>
        <w:rPr>
          <w:sz w:val="22"/>
          <w:szCs w:val="22"/>
        </w:rPr>
      </w:pPr>
      <w:bookmarkStart w:id="183" w:name="_Toc45267673"/>
      <w:r w:rsidRPr="00BC2C6B">
        <w:rPr>
          <w:sz w:val="22"/>
          <w:szCs w:val="22"/>
        </w:rPr>
        <w:lastRenderedPageBreak/>
        <w:t>Dostawa i wdrożenie Szpitalnego Systemu Informatycznego SSI</w:t>
      </w:r>
      <w:bookmarkEnd w:id="183"/>
    </w:p>
    <w:p w14:paraId="0EF829D6" w14:textId="77777777" w:rsidR="0067758C" w:rsidRPr="00BC2C6B" w:rsidRDefault="00B40E30" w:rsidP="00AB0F84">
      <w:pPr>
        <w:pStyle w:val="Nagwek3"/>
        <w:numPr>
          <w:ilvl w:val="2"/>
          <w:numId w:val="355"/>
        </w:numPr>
        <w:ind w:right="38"/>
      </w:pPr>
      <w:bookmarkStart w:id="184" w:name="_Toc45267674"/>
      <w:r w:rsidRPr="00BC2C6B">
        <w:t>Wymogi dotyczące interoperacyjności lub migracji dla oferowanego SSI</w:t>
      </w:r>
      <w:bookmarkEnd w:id="184"/>
    </w:p>
    <w:p w14:paraId="6169BEE5" w14:textId="77777777" w:rsidR="0067758C" w:rsidRPr="00BC2C6B" w:rsidRDefault="00B40E30" w:rsidP="00AB0F84">
      <w:pPr>
        <w:numPr>
          <w:ilvl w:val="0"/>
          <w:numId w:val="339"/>
        </w:numPr>
        <w:spacing w:after="0" w:line="360" w:lineRule="auto"/>
        <w:ind w:right="0"/>
        <w:contextualSpacing/>
        <w:rPr>
          <w:rFonts w:asciiTheme="minorHAnsi" w:hAnsiTheme="minorHAnsi"/>
          <w:b/>
          <w:bCs/>
          <w:sz w:val="22"/>
        </w:rPr>
      </w:pPr>
      <w:bookmarkStart w:id="185" w:name="_Hlk524282253"/>
      <w:bookmarkEnd w:id="185"/>
      <w:r w:rsidRPr="00BC2C6B">
        <w:rPr>
          <w:rFonts w:asciiTheme="minorHAnsi" w:hAnsiTheme="minorHAnsi"/>
          <w:sz w:val="22"/>
        </w:rPr>
        <w:t xml:space="preserve">Wykonawca zobowiązuje się dostarczyć Zamawiającemu wymagane funkcjonalności SSI, poprzez zmodernizowanie i rozbudowanie istniejącego systemu w taki sposób, aby w jak najszerszym zakresie zostały zaspokojone potrzeby Zamawiającego. Zamawiający dopuszcza wymianę posiadanego rozwiązania. Koniecznym jest zachowanie pełnej wzajemnej interoperacyjności nowo wdrażanych modułów/grup funkcjonalności, a także w przypadku rozbudowy, pełnej interoperacyjności z modułami/grupami/systemami funkcjonalności funkcjonującymi u Zamawiającego oraz nie gorszych cech technologicznych. Zamawiający w przypadku wątpliwości w tym zakresie może w toku badania ofert wezwać Wykonawcę do demonstracji systemu obejmującej wybrane cechy technologiczne spośród określonych w Wymaganiach Ogólnych dla poszczególnych podsystemów. Wykazanie braku realizacji cech technologicznych będzie podstawą do uznania, że treść oferty nie odpowiada treści specyfikacji istotnych warunków zamówienia. </w:t>
      </w:r>
    </w:p>
    <w:p w14:paraId="30CD5453" w14:textId="77777777" w:rsidR="0067758C" w:rsidRPr="00BC2C6B" w:rsidRDefault="00B40E30" w:rsidP="00AB0F84">
      <w:pPr>
        <w:numPr>
          <w:ilvl w:val="0"/>
          <w:numId w:val="339"/>
        </w:numPr>
        <w:spacing w:after="0" w:line="360" w:lineRule="auto"/>
        <w:ind w:right="0"/>
        <w:contextualSpacing/>
        <w:rPr>
          <w:rFonts w:asciiTheme="minorHAnsi" w:hAnsiTheme="minorHAnsi"/>
          <w:sz w:val="22"/>
        </w:rPr>
      </w:pPr>
      <w:r w:rsidRPr="00BC2C6B">
        <w:rPr>
          <w:rFonts w:asciiTheme="minorHAnsi" w:hAnsiTheme="minorHAnsi"/>
          <w:sz w:val="22"/>
        </w:rPr>
        <w:t xml:space="preserve">Zintegrowany System Informatyczny, stanowiący źródło Elektronicznej Dokumentacji Medycznej EDM musi mieć zaimplementowane i uruchomione mechanizmy integracji oraz zapewnić prawidłową integrację z systemem EDM. </w:t>
      </w:r>
    </w:p>
    <w:p w14:paraId="5028B4AA" w14:textId="77777777" w:rsidR="0067758C" w:rsidRPr="00BC2C6B" w:rsidRDefault="00B40E30" w:rsidP="00AB0F84">
      <w:pPr>
        <w:numPr>
          <w:ilvl w:val="0"/>
          <w:numId w:val="339"/>
        </w:numPr>
        <w:spacing w:after="0" w:line="360" w:lineRule="auto"/>
        <w:ind w:right="0"/>
        <w:contextualSpacing/>
        <w:rPr>
          <w:rFonts w:asciiTheme="minorHAnsi" w:hAnsiTheme="minorHAnsi"/>
          <w:sz w:val="22"/>
        </w:rPr>
      </w:pPr>
      <w:r w:rsidRPr="00BC2C6B">
        <w:rPr>
          <w:rFonts w:asciiTheme="minorHAnsi" w:hAnsiTheme="minorHAnsi"/>
          <w:sz w:val="22"/>
        </w:rPr>
        <w:lastRenderedPageBreak/>
        <w:t xml:space="preserve">W SSI należy zapewnić spełnienie przez ten system wymagań Web Content Accessibility </w:t>
      </w:r>
      <w:proofErr w:type="spellStart"/>
      <w:r w:rsidRPr="00BC2C6B">
        <w:rPr>
          <w:rFonts w:asciiTheme="minorHAnsi" w:hAnsiTheme="minorHAnsi"/>
          <w:sz w:val="22"/>
        </w:rPr>
        <w:t>Guidelines</w:t>
      </w:r>
      <w:proofErr w:type="spellEnd"/>
      <w:r w:rsidRPr="00BC2C6B">
        <w:rPr>
          <w:rFonts w:asciiTheme="minorHAnsi" w:hAnsiTheme="minorHAnsi"/>
          <w:sz w:val="22"/>
        </w:rPr>
        <w:t xml:space="preserve"> (WCAG 2.0), z uwzględnieniem poziomu AA, określonych w załączniku nr 4 do rozporządzenia.</w:t>
      </w:r>
    </w:p>
    <w:p w14:paraId="44A7C6A8" w14:textId="77777777" w:rsidR="0067758C" w:rsidRPr="00BC2C6B" w:rsidRDefault="00B40E30" w:rsidP="00AB0F84">
      <w:pPr>
        <w:numPr>
          <w:ilvl w:val="0"/>
          <w:numId w:val="339"/>
        </w:numPr>
        <w:spacing w:after="0" w:line="360" w:lineRule="auto"/>
        <w:ind w:right="0"/>
        <w:contextualSpacing/>
        <w:rPr>
          <w:rFonts w:asciiTheme="minorHAnsi" w:hAnsiTheme="minorHAnsi"/>
          <w:sz w:val="22"/>
        </w:rPr>
      </w:pPr>
      <w:r w:rsidRPr="00BC2C6B">
        <w:rPr>
          <w:rFonts w:asciiTheme="minorHAnsi" w:hAnsiTheme="minorHAnsi"/>
          <w:sz w:val="22"/>
        </w:rPr>
        <w:t xml:space="preserve">Szpitalny System Informatyczny jako produkt z zakresu tzw. e-Zdrowia, musi spełniać wymogi </w:t>
      </w:r>
      <w:r w:rsidRPr="00BC2C6B">
        <w:rPr>
          <w:rFonts w:asciiTheme="minorHAnsi" w:hAnsiTheme="minorHAnsi"/>
          <w:sz w:val="22"/>
        </w:rPr>
        <w:br/>
        <w:t>i zalecenia im stawiane, co najmniej takie jak:</w:t>
      </w:r>
    </w:p>
    <w:p w14:paraId="737D0042" w14:textId="77777777" w:rsidR="0067758C" w:rsidRPr="00BC2C6B" w:rsidRDefault="00B40E30" w:rsidP="00AB0F84">
      <w:pPr>
        <w:numPr>
          <w:ilvl w:val="0"/>
          <w:numId w:val="340"/>
        </w:numPr>
        <w:spacing w:line="360" w:lineRule="auto"/>
        <w:rPr>
          <w:rFonts w:asciiTheme="minorHAnsi" w:hAnsiTheme="minorHAnsi"/>
          <w:sz w:val="22"/>
        </w:rPr>
      </w:pPr>
      <w:r w:rsidRPr="00BC2C6B">
        <w:rPr>
          <w:rFonts w:asciiTheme="minorHAnsi" w:hAnsiTheme="minorHAnsi"/>
          <w:sz w:val="22"/>
        </w:rPr>
        <w:t xml:space="preserve">Zapewnienie pełnej zgodności na dzień odbioru z opracowaniami publikowanymi przez Centrum Systemów Informacyjnych Ochrony Zdrowia. </w:t>
      </w:r>
    </w:p>
    <w:p w14:paraId="1D7FCD07" w14:textId="77777777" w:rsidR="0067758C" w:rsidRPr="00BC2C6B" w:rsidRDefault="00B40E30" w:rsidP="00AB0F84">
      <w:pPr>
        <w:numPr>
          <w:ilvl w:val="0"/>
          <w:numId w:val="340"/>
        </w:numPr>
        <w:spacing w:line="360" w:lineRule="auto"/>
        <w:rPr>
          <w:rFonts w:asciiTheme="minorHAnsi" w:hAnsiTheme="minorHAnsi"/>
          <w:sz w:val="22"/>
        </w:rPr>
      </w:pPr>
      <w:r w:rsidRPr="00BC2C6B">
        <w:rPr>
          <w:rStyle w:val="h2"/>
          <w:rFonts w:asciiTheme="minorHAnsi" w:hAnsiTheme="minorHAnsi"/>
          <w:sz w:val="22"/>
        </w:rPr>
        <w:t xml:space="preserve">Rozporządzenie Ministra Zdrowia z dnia 9 listopada 2015 r. w sprawie rodzajów, zakresu </w:t>
      </w:r>
      <w:r w:rsidRPr="00BC2C6B">
        <w:rPr>
          <w:rStyle w:val="h2"/>
          <w:rFonts w:asciiTheme="minorHAnsi" w:hAnsiTheme="minorHAnsi"/>
          <w:sz w:val="22"/>
        </w:rPr>
        <w:br/>
        <w:t xml:space="preserve">i wzorów dokumentacji medycznej oraz sposobu jej przetwarzania </w:t>
      </w:r>
      <w:r w:rsidRPr="00BC2C6B">
        <w:rPr>
          <w:rFonts w:asciiTheme="minorHAnsi" w:hAnsiTheme="minorHAnsi"/>
          <w:sz w:val="22"/>
        </w:rPr>
        <w:t>(Dz.U. 2015 poz. 2069)</w:t>
      </w:r>
    </w:p>
    <w:p w14:paraId="4AE9527E" w14:textId="77777777" w:rsidR="0067758C" w:rsidRPr="00BC2C6B" w:rsidRDefault="00B40E30" w:rsidP="00AB0F84">
      <w:pPr>
        <w:numPr>
          <w:ilvl w:val="0"/>
          <w:numId w:val="340"/>
        </w:numPr>
        <w:spacing w:line="360" w:lineRule="auto"/>
        <w:rPr>
          <w:rFonts w:asciiTheme="minorHAnsi" w:hAnsiTheme="minorHAnsi"/>
          <w:sz w:val="22"/>
        </w:rPr>
      </w:pPr>
      <w:r w:rsidRPr="00BC2C6B">
        <w:rPr>
          <w:rFonts w:asciiTheme="minorHAnsi" w:hAnsiTheme="minorHAnsi"/>
          <w:sz w:val="22"/>
        </w:rPr>
        <w:t xml:space="preserve">Ustawa z dnia 28 kwietnia 2011 r. o systemie informacji w ochronie zdrowia (Dz. U. z 2017 r. poz. 1845 z </w:t>
      </w:r>
      <w:proofErr w:type="spellStart"/>
      <w:r w:rsidRPr="00BC2C6B">
        <w:rPr>
          <w:rFonts w:asciiTheme="minorHAnsi" w:hAnsiTheme="minorHAnsi"/>
          <w:sz w:val="22"/>
        </w:rPr>
        <w:t>późn</w:t>
      </w:r>
      <w:proofErr w:type="spellEnd"/>
      <w:r w:rsidRPr="00BC2C6B">
        <w:rPr>
          <w:rFonts w:asciiTheme="minorHAnsi" w:hAnsiTheme="minorHAnsi"/>
          <w:sz w:val="22"/>
        </w:rPr>
        <w:t>. zm.)</w:t>
      </w:r>
    </w:p>
    <w:p w14:paraId="740E9A84" w14:textId="77777777" w:rsidR="0067758C" w:rsidRPr="00BC2C6B" w:rsidRDefault="00B40E30" w:rsidP="00AB0F84">
      <w:pPr>
        <w:numPr>
          <w:ilvl w:val="0"/>
          <w:numId w:val="340"/>
        </w:numPr>
        <w:spacing w:line="360" w:lineRule="auto"/>
        <w:rPr>
          <w:rFonts w:asciiTheme="minorHAnsi" w:hAnsiTheme="minorHAnsi"/>
          <w:sz w:val="22"/>
        </w:rPr>
      </w:pPr>
      <w:r w:rsidRPr="00BC2C6B">
        <w:rPr>
          <w:rFonts w:asciiTheme="minorHAnsi" w:hAnsiTheme="minorHAnsi"/>
          <w:sz w:val="22"/>
        </w:rPr>
        <w:t>Ustawa o zmianie niektórych ustaw w związku z wprowadzeniem e-recepty z dnia 1 marca 2018 r. (Dz.U. z 2018 r. poz. 697)</w:t>
      </w:r>
    </w:p>
    <w:p w14:paraId="6F4AA59F" w14:textId="77777777" w:rsidR="0067758C" w:rsidRPr="00BC2C6B" w:rsidRDefault="00B40E30" w:rsidP="00AB0F84">
      <w:pPr>
        <w:numPr>
          <w:ilvl w:val="0"/>
          <w:numId w:val="340"/>
        </w:numPr>
        <w:spacing w:line="360" w:lineRule="auto"/>
        <w:rPr>
          <w:rFonts w:asciiTheme="minorHAnsi" w:hAnsiTheme="minorHAnsi"/>
          <w:sz w:val="22"/>
        </w:rPr>
      </w:pPr>
      <w:r w:rsidRPr="00BC2C6B">
        <w:rPr>
          <w:rFonts w:asciiTheme="minorHAnsi" w:hAnsiTheme="minorHAnsi"/>
          <w:sz w:val="22"/>
        </w:rPr>
        <w:t>Ustawa z dnia 19 lipca 2019 r. o zmianie niektórych ustaw w związku z wdrażaniem rozwiązań w obszarze e-zdrowia (Dz.U z 2019 r. poz. 1590)</w:t>
      </w:r>
    </w:p>
    <w:p w14:paraId="1DC0C5B7" w14:textId="77777777" w:rsidR="0067758C" w:rsidRPr="00BC2C6B" w:rsidRDefault="00B40E30" w:rsidP="00AB0F84">
      <w:pPr>
        <w:numPr>
          <w:ilvl w:val="0"/>
          <w:numId w:val="340"/>
        </w:numPr>
        <w:spacing w:line="360" w:lineRule="auto"/>
        <w:rPr>
          <w:rFonts w:asciiTheme="minorHAnsi" w:hAnsiTheme="minorHAnsi"/>
          <w:sz w:val="22"/>
        </w:rPr>
      </w:pPr>
      <w:r w:rsidRPr="00BC2C6B">
        <w:rPr>
          <w:rFonts w:asciiTheme="minorHAnsi" w:hAnsiTheme="minorHAnsi"/>
          <w:sz w:val="22"/>
        </w:rPr>
        <w:t>Zapewnienie komunikacji umożliwiającej pozyskiwanie aktualnych danych z rejestrów zintegrowanych z Platformą Rejestrów Medycznych (P2), odpowiadających analogicznym rejestrom zaimplementowanym w modułach SSI.</w:t>
      </w:r>
    </w:p>
    <w:p w14:paraId="076DC830" w14:textId="77777777" w:rsidR="0067758C" w:rsidRPr="00BC2C6B" w:rsidRDefault="00B40E30" w:rsidP="00AB0F84">
      <w:pPr>
        <w:numPr>
          <w:ilvl w:val="0"/>
          <w:numId w:val="340"/>
        </w:numPr>
        <w:spacing w:line="360" w:lineRule="auto"/>
        <w:rPr>
          <w:rFonts w:asciiTheme="minorHAnsi" w:hAnsiTheme="minorHAnsi"/>
          <w:sz w:val="22"/>
        </w:rPr>
      </w:pPr>
      <w:r w:rsidRPr="00BC2C6B">
        <w:rPr>
          <w:rFonts w:asciiTheme="minorHAnsi" w:hAnsiTheme="minorHAnsi"/>
          <w:sz w:val="22"/>
        </w:rPr>
        <w:t>Zapewnienie wsparcia obsługi dla Karty Specjalisty Medycznego (KSM).</w:t>
      </w:r>
    </w:p>
    <w:p w14:paraId="19A59096" w14:textId="77777777" w:rsidR="0067758C" w:rsidRDefault="00B40E30" w:rsidP="00AB0F84">
      <w:pPr>
        <w:pStyle w:val="Nagwek3"/>
        <w:numPr>
          <w:ilvl w:val="2"/>
          <w:numId w:val="355"/>
        </w:numPr>
        <w:ind w:right="38"/>
      </w:pPr>
      <w:bookmarkStart w:id="186" w:name="_Toc10550180"/>
      <w:bookmarkStart w:id="187" w:name="_Toc10550008"/>
      <w:bookmarkStart w:id="188" w:name="_Toc5275825"/>
      <w:bookmarkStart w:id="189" w:name="_Toc5198634"/>
      <w:bookmarkStart w:id="190" w:name="_Toc5198305"/>
      <w:bookmarkStart w:id="191" w:name="_Toc2242176"/>
      <w:bookmarkStart w:id="192" w:name="_Toc1986103"/>
      <w:bookmarkStart w:id="193" w:name="_Toc1244567"/>
      <w:bookmarkStart w:id="194" w:name="_Toc1244323"/>
      <w:bookmarkStart w:id="195" w:name="_Toc1243855"/>
      <w:bookmarkStart w:id="196" w:name="_Toc1243618"/>
      <w:bookmarkStart w:id="197" w:name="_Toc1243382"/>
      <w:bookmarkStart w:id="198" w:name="_Toc528140355"/>
      <w:bookmarkStart w:id="199" w:name="_Toc527553781"/>
      <w:bookmarkStart w:id="200" w:name="_Toc527553349"/>
      <w:bookmarkStart w:id="201" w:name="_Toc527126766"/>
      <w:bookmarkStart w:id="202" w:name="_Toc527126517"/>
      <w:bookmarkStart w:id="203" w:name="_Toc527126156"/>
      <w:bookmarkStart w:id="204" w:name="_Toc4526767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r>
        <w:t>Dostępność dostarczanego rozwiązania</w:t>
      </w:r>
      <w:bookmarkEnd w:id="204"/>
    </w:p>
    <w:p w14:paraId="7FA89857" w14:textId="77777777" w:rsidR="0067758C" w:rsidRDefault="00B40E30">
      <w:pPr>
        <w:spacing w:after="0" w:line="360" w:lineRule="auto"/>
        <w:rPr>
          <w:rFonts w:asciiTheme="minorHAnsi" w:hAnsiTheme="minorHAnsi"/>
          <w:sz w:val="22"/>
        </w:rPr>
      </w:pPr>
      <w:r>
        <w:rPr>
          <w:rFonts w:asciiTheme="minorHAnsi" w:hAnsiTheme="minorHAnsi"/>
          <w:sz w:val="22"/>
        </w:rPr>
        <w:t xml:space="preserve">Zintegrowany System Informatyczny SSI działa w trybie 24 godzinnym przez wszystkie dni w roku </w:t>
      </w:r>
      <w:r>
        <w:rPr>
          <w:rFonts w:asciiTheme="minorHAnsi" w:hAnsiTheme="minorHAnsi"/>
          <w:sz w:val="22"/>
        </w:rPr>
        <w:br/>
        <w:t xml:space="preserve">z dostępnością co najmniej na poziomie 99% w skali miesiąca. System nie jest dostępny, gdy występuje sytuacja uniemożliwiająca wykorzystanie którejś z jego funkcji z przyczyn leżących wewnątrz Systemu (np. awarii, spadku przepustowości Systemu i wynikającego stąd przeciążenia Systemu). </w:t>
      </w:r>
    </w:p>
    <w:p w14:paraId="01E9373F" w14:textId="77777777" w:rsidR="0067758C" w:rsidRDefault="00B40E30" w:rsidP="00AB0F84">
      <w:pPr>
        <w:pStyle w:val="Nagwek3"/>
        <w:numPr>
          <w:ilvl w:val="2"/>
          <w:numId w:val="355"/>
        </w:numPr>
        <w:ind w:right="38"/>
      </w:pPr>
      <w:bookmarkStart w:id="205" w:name="_Toc10550187"/>
      <w:bookmarkStart w:id="206" w:name="_Toc10550015"/>
      <w:bookmarkStart w:id="207" w:name="_Toc5275832"/>
      <w:bookmarkStart w:id="208" w:name="_Toc5198641"/>
      <w:bookmarkStart w:id="209" w:name="_Toc5198312"/>
      <w:bookmarkStart w:id="210" w:name="_Toc2242183"/>
      <w:bookmarkStart w:id="211" w:name="_Toc1986110"/>
      <w:bookmarkStart w:id="212" w:name="_Toc1244574"/>
      <w:bookmarkStart w:id="213" w:name="_Toc1244330"/>
      <w:bookmarkStart w:id="214" w:name="_Toc1243862"/>
      <w:bookmarkStart w:id="215" w:name="_Toc1243625"/>
      <w:bookmarkStart w:id="216" w:name="_Toc1243389"/>
      <w:bookmarkStart w:id="217" w:name="_Toc528140362"/>
      <w:bookmarkStart w:id="218" w:name="_Toc527553788"/>
      <w:bookmarkStart w:id="219" w:name="_Toc527553356"/>
      <w:bookmarkStart w:id="220" w:name="_Toc527126773"/>
      <w:bookmarkStart w:id="221" w:name="_Toc527126524"/>
      <w:bookmarkStart w:id="222" w:name="_Toc527126163"/>
      <w:bookmarkStart w:id="223" w:name="_Toc45267676"/>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r>
        <w:t>Wykaz posiadanych licencji</w:t>
      </w:r>
      <w:bookmarkEnd w:id="223"/>
      <w:r>
        <w:t xml:space="preserve"> </w:t>
      </w:r>
    </w:p>
    <w:p w14:paraId="6AF92641" w14:textId="77777777" w:rsidR="0067758C" w:rsidRDefault="00B40E30">
      <w:pPr>
        <w:spacing w:line="360" w:lineRule="auto"/>
        <w:rPr>
          <w:rFonts w:asciiTheme="minorHAnsi" w:hAnsiTheme="minorHAnsi"/>
          <w:sz w:val="22"/>
        </w:rPr>
      </w:pPr>
      <w:r>
        <w:rPr>
          <w:rFonts w:asciiTheme="minorHAnsi" w:hAnsiTheme="minorHAnsi"/>
          <w:sz w:val="22"/>
        </w:rPr>
        <w:t xml:space="preserve">Szpital wykorzystuje w dniu ogłoszenia postępowania następujące systemy, dla których w odniesieniu do oprogramowania Eskulap producentem jest </w:t>
      </w:r>
      <w:proofErr w:type="spellStart"/>
      <w:r>
        <w:rPr>
          <w:rFonts w:asciiTheme="minorHAnsi" w:hAnsiTheme="minorHAnsi"/>
          <w:sz w:val="22"/>
        </w:rPr>
        <w:t>Nexus</w:t>
      </w:r>
      <w:proofErr w:type="spellEnd"/>
      <w:r>
        <w:rPr>
          <w:rFonts w:asciiTheme="minorHAnsi" w:hAnsiTheme="minorHAnsi"/>
          <w:sz w:val="22"/>
        </w:rPr>
        <w:t xml:space="preserve"> Polska Sp. z o.o., natomiast w odniesieniu do oprogramowania Impuls producentem jest Biuro Projektowania Systemów Cyfrowych S.A.  </w:t>
      </w:r>
    </w:p>
    <w:tbl>
      <w:tblPr>
        <w:tblW w:w="5000" w:type="pct"/>
        <w:tblCellMar>
          <w:left w:w="70" w:type="dxa"/>
          <w:right w:w="70" w:type="dxa"/>
        </w:tblCellMar>
        <w:tblLook w:val="04A0" w:firstRow="1" w:lastRow="0" w:firstColumn="1" w:lastColumn="0" w:noHBand="0" w:noVBand="1"/>
      </w:tblPr>
      <w:tblGrid>
        <w:gridCol w:w="650"/>
        <w:gridCol w:w="3879"/>
        <w:gridCol w:w="3589"/>
        <w:gridCol w:w="1280"/>
      </w:tblGrid>
      <w:tr w:rsidR="0067758C" w14:paraId="32133DD7"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33D788F" w14:textId="77777777" w:rsidR="0067758C" w:rsidRDefault="00B40E30">
            <w:pPr>
              <w:spacing w:before="20" w:after="20" w:line="360" w:lineRule="auto"/>
              <w:ind w:left="113"/>
              <w:jc w:val="center"/>
              <w:textAlignment w:val="baseline"/>
              <w:rPr>
                <w:rFonts w:asciiTheme="minorHAnsi" w:hAnsiTheme="minorHAnsi" w:cstheme="minorHAnsi"/>
                <w:b/>
                <w:caps/>
              </w:rPr>
            </w:pPr>
            <w:r>
              <w:rPr>
                <w:rFonts w:asciiTheme="minorHAnsi" w:hAnsiTheme="minorHAnsi" w:cstheme="minorHAnsi"/>
                <w:b/>
                <w:caps/>
                <w:sz w:val="22"/>
              </w:rPr>
              <w:t>Lp.</w:t>
            </w:r>
          </w:p>
        </w:tc>
        <w:tc>
          <w:tcPr>
            <w:tcW w:w="388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846FAEA" w14:textId="77777777" w:rsidR="0067758C" w:rsidRDefault="00B40E30">
            <w:pPr>
              <w:spacing w:before="20" w:after="20" w:line="360" w:lineRule="auto"/>
              <w:ind w:left="113"/>
              <w:jc w:val="center"/>
              <w:textAlignment w:val="baseline"/>
              <w:rPr>
                <w:rFonts w:asciiTheme="minorHAnsi" w:hAnsiTheme="minorHAnsi" w:cstheme="minorHAnsi"/>
                <w:b/>
                <w:caps/>
              </w:rPr>
            </w:pPr>
            <w:r>
              <w:rPr>
                <w:rFonts w:asciiTheme="minorHAnsi" w:hAnsiTheme="minorHAnsi" w:cstheme="minorHAnsi"/>
                <w:b/>
                <w:caps/>
                <w:sz w:val="22"/>
              </w:rPr>
              <w:t>Nazwa Modułu</w:t>
            </w:r>
          </w:p>
        </w:tc>
        <w:tc>
          <w:tcPr>
            <w:tcW w:w="359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614AB50" w14:textId="77777777" w:rsidR="0067758C" w:rsidRDefault="00B40E30">
            <w:pPr>
              <w:spacing w:before="20" w:after="20" w:line="360" w:lineRule="auto"/>
              <w:ind w:left="113"/>
              <w:jc w:val="center"/>
              <w:textAlignment w:val="baseline"/>
              <w:rPr>
                <w:rFonts w:asciiTheme="minorHAnsi" w:hAnsiTheme="minorHAnsi" w:cstheme="minorHAnsi"/>
                <w:b/>
                <w:bCs/>
                <w:caps/>
              </w:rPr>
            </w:pPr>
            <w:r>
              <w:rPr>
                <w:rFonts w:asciiTheme="minorHAnsi" w:hAnsiTheme="minorHAnsi" w:cstheme="minorHAnsi"/>
                <w:b/>
                <w:bCs/>
                <w:caps/>
                <w:sz w:val="22"/>
              </w:rPr>
              <w:t>Sposób licencjonowania</w:t>
            </w:r>
          </w:p>
        </w:tc>
        <w:tc>
          <w:tcPr>
            <w:tcW w:w="128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1FD00C5" w14:textId="77777777" w:rsidR="0067758C" w:rsidRDefault="00B40E30">
            <w:pPr>
              <w:spacing w:before="20" w:after="20" w:line="360" w:lineRule="auto"/>
              <w:ind w:left="113"/>
              <w:jc w:val="center"/>
              <w:textAlignment w:val="baseline"/>
              <w:rPr>
                <w:rFonts w:asciiTheme="minorHAnsi" w:hAnsiTheme="minorHAnsi" w:cstheme="minorHAnsi"/>
                <w:b/>
                <w:bCs/>
                <w:caps/>
              </w:rPr>
            </w:pPr>
            <w:r>
              <w:rPr>
                <w:rFonts w:asciiTheme="minorHAnsi" w:hAnsiTheme="minorHAnsi" w:cstheme="minorHAnsi"/>
                <w:b/>
                <w:bCs/>
                <w:caps/>
                <w:sz w:val="22"/>
              </w:rPr>
              <w:t>Ilość licencji</w:t>
            </w:r>
          </w:p>
        </w:tc>
      </w:tr>
      <w:tr w:rsidR="0067758C" w14:paraId="01169234"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27382465"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2FD8EE8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Ruch Chorych</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3042FDC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0F254C"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4</w:t>
            </w:r>
          </w:p>
        </w:tc>
      </w:tr>
      <w:tr w:rsidR="0067758C" w14:paraId="161EAB04"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59F39434"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70897B63" w14:textId="77777777" w:rsidR="0067758C" w:rsidRDefault="00B40E30">
            <w:pPr>
              <w:spacing w:before="20" w:after="20" w:line="360" w:lineRule="auto"/>
              <w:ind w:left="149" w:hanging="36"/>
              <w:rPr>
                <w:rFonts w:asciiTheme="minorHAnsi" w:hAnsiTheme="minorHAnsi" w:cstheme="minorHAnsi"/>
              </w:rPr>
            </w:pPr>
            <w:r>
              <w:rPr>
                <w:rFonts w:asciiTheme="minorHAnsi" w:hAnsiTheme="minorHAnsi" w:cstheme="minorHAnsi"/>
                <w:sz w:val="22"/>
              </w:rPr>
              <w:t>Eskulap - Ruch Chorych Izba Przyjęć</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654F6AD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3A1B0"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41905263"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1937645"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012D094A" w14:textId="77777777" w:rsidR="0067758C" w:rsidRDefault="00B40E30">
            <w:pPr>
              <w:spacing w:before="20" w:after="20" w:line="360" w:lineRule="auto"/>
              <w:ind w:left="149" w:hanging="36"/>
              <w:rPr>
                <w:rFonts w:asciiTheme="minorHAnsi" w:hAnsiTheme="minorHAnsi" w:cstheme="minorHAnsi"/>
              </w:rPr>
            </w:pPr>
            <w:r>
              <w:rPr>
                <w:rFonts w:asciiTheme="minorHAnsi" w:hAnsiTheme="minorHAnsi" w:cstheme="minorHAnsi"/>
                <w:sz w:val="22"/>
              </w:rPr>
              <w:t>Eskulap - Ruch Chorych Oddział</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37CA15A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D833B"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25</w:t>
            </w:r>
          </w:p>
        </w:tc>
      </w:tr>
      <w:tr w:rsidR="0067758C" w14:paraId="18838E55"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58B585A4"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46D4D113"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Kolejki oczekujących</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6D65A05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50CA8"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6C7CAE8E"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09F80BC1"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0BE7996C"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Rejestracja poradni</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4EF58173"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401F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5</w:t>
            </w:r>
          </w:p>
        </w:tc>
      </w:tr>
      <w:tr w:rsidR="0067758C" w14:paraId="399299BF"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06417C85"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1952A26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Poradnia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122D2A1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400E1"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13</w:t>
            </w:r>
          </w:p>
        </w:tc>
      </w:tr>
      <w:tr w:rsidR="0067758C" w14:paraId="2717E7D3"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4820FE57"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34CA342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POZ</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4C3FD99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8B67BF"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06AD6237"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5B255088"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418F6B2A"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Dokumentacja medyczna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360F0A7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159C2"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26</w:t>
            </w:r>
          </w:p>
        </w:tc>
      </w:tr>
      <w:tr w:rsidR="0067758C" w14:paraId="726553A8"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449D7979"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6849F836"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Panel Lekarski w Poradni</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78C426FA"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82C39"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10</w:t>
            </w:r>
          </w:p>
        </w:tc>
      </w:tr>
      <w:tr w:rsidR="0067758C" w14:paraId="4528D31D"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344742C7"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2CD991C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Zlecenia medyczne</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31B95B3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C954F"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38</w:t>
            </w:r>
          </w:p>
        </w:tc>
      </w:tr>
      <w:tr w:rsidR="0067758C" w14:paraId="4436C6CC"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4A37CA17"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5950A3E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Rozliczenia z płatnikami</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05ADB78F"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7911C"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470E5EF0"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0475620B"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263F02FC"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Eskulap - </w:t>
            </w:r>
            <w:proofErr w:type="spellStart"/>
            <w:r>
              <w:rPr>
                <w:rFonts w:asciiTheme="minorHAnsi" w:hAnsiTheme="minorHAnsi" w:cstheme="minorHAnsi"/>
                <w:sz w:val="22"/>
              </w:rPr>
              <w:t>Gruper</w:t>
            </w:r>
            <w:proofErr w:type="spellEnd"/>
            <w:r>
              <w:rPr>
                <w:rFonts w:asciiTheme="minorHAnsi" w:hAnsiTheme="minorHAnsi" w:cstheme="minorHAnsi"/>
                <w:sz w:val="22"/>
              </w:rPr>
              <w:t xml:space="preserve"> </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5A623FD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8AB40"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183ECBC0"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0D5CE8DE"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405E51A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Kalkulacja kosztów procedur</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7D6F7F0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9506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27DC6826"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3C1B450A"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7D3464A0"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Rachunek Kosztów Leczenia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5E053FB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6A3769"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249ACE4B"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4D944BB3"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4D290052"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Blok Operacyjny</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38FE320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19055"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590979D9"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61E8DCAD"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3D66B2FD"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Blok Porodowy</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27ED5B1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C709F"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03093C4F"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5B945DDC"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65E1AD9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Laboratorium</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1DCC7C0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FD989"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67D2ECBF"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145B4685"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0CAD090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Bakteriologia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6541130F"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51067"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71F1506B"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21D15778"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771568A3"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Pracownia diagnostyczna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0B5C3173"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E1C28B"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7</w:t>
            </w:r>
          </w:p>
        </w:tc>
      </w:tr>
      <w:tr w:rsidR="0067758C" w14:paraId="11F54696"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51A717E0"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124BC1B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Apteka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7F53856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31F79E"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03B03C21" w14:textId="77777777">
        <w:trPr>
          <w:trHeight w:val="255"/>
        </w:trPr>
        <w:tc>
          <w:tcPr>
            <w:tcW w:w="651" w:type="dxa"/>
            <w:tcBorders>
              <w:left w:val="single" w:sz="4" w:space="0" w:color="000000"/>
              <w:bottom w:val="single" w:sz="4" w:space="0" w:color="000000"/>
              <w:right w:val="single" w:sz="4" w:space="0" w:color="000000"/>
            </w:tcBorders>
            <w:shd w:val="clear" w:color="auto" w:fill="auto"/>
          </w:tcPr>
          <w:p w14:paraId="09A1A856"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19C3956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Apteczka Oddziałowa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7F485A8C"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C6B8E7"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12</w:t>
            </w:r>
          </w:p>
        </w:tc>
      </w:tr>
      <w:tr w:rsidR="0067758C" w14:paraId="215BCA1F"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1AFF7909"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55D306D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Zakażenia Szpitalne</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1BBA454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00F67"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264C0FCD"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5965C9B9"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30F89C7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Żywienie</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4C976E6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331D8"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68417A0A"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4F06E744"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56E2F39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Administrator</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5BA7EA8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Stanowisko (ST) </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D34D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4AD82219"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2F3D296"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4EE28F1F"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Poczta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64996ECD"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CA6CE"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4BABAE4A"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60A0FD42"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1B20C790"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HL7</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53949915"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Urządzenie, System (SYS)</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19632"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4</w:t>
            </w:r>
          </w:p>
        </w:tc>
      </w:tr>
      <w:tr w:rsidR="0067758C" w14:paraId="6E970B41"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144A3A95"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7EB6169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DICOM</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2A8E262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Urządzenie</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5A8B19"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3</w:t>
            </w:r>
          </w:p>
        </w:tc>
      </w:tr>
      <w:tr w:rsidR="0067758C" w14:paraId="1B008F82"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397C043"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5FB7A9B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Integrator</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23F700D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System (SYS)</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706E6"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43E84265"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7F8E1B8E"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09C412AC"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Eskulap – PACS</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420CFC2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2D37E"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2BDC2A96"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4047EA51"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21F5062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Eskulap - </w:t>
            </w:r>
            <w:proofErr w:type="spellStart"/>
            <w:r>
              <w:rPr>
                <w:rFonts w:asciiTheme="minorHAnsi" w:hAnsiTheme="minorHAnsi" w:cstheme="minorHAnsi"/>
                <w:sz w:val="22"/>
              </w:rPr>
              <w:t>Replikator</w:t>
            </w:r>
            <w:proofErr w:type="spellEnd"/>
            <w:r>
              <w:rPr>
                <w:rFonts w:asciiTheme="minorHAnsi" w:hAnsiTheme="minorHAnsi" w:cstheme="minorHAnsi"/>
                <w:sz w:val="22"/>
              </w:rPr>
              <w:t xml:space="preserve"> </w:t>
            </w:r>
            <w:proofErr w:type="spellStart"/>
            <w:r>
              <w:rPr>
                <w:rFonts w:asciiTheme="minorHAnsi" w:hAnsiTheme="minorHAnsi" w:cstheme="minorHAnsi"/>
                <w:sz w:val="22"/>
              </w:rPr>
              <w:t>rImage</w:t>
            </w:r>
            <w:proofErr w:type="spellEnd"/>
            <w:r>
              <w:rPr>
                <w:rFonts w:asciiTheme="minorHAnsi" w:hAnsiTheme="minorHAnsi" w:cstheme="minorHAnsi"/>
                <w:sz w:val="22"/>
              </w:rPr>
              <w:t xml:space="preserve"> 2000i</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4FFA197A"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Urządzenie</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03B35"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3C874F18"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85A7729"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019A425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Eskulap - </w:t>
            </w:r>
            <w:proofErr w:type="spellStart"/>
            <w:r>
              <w:rPr>
                <w:rFonts w:asciiTheme="minorHAnsi" w:hAnsiTheme="minorHAnsi" w:cstheme="minorHAnsi"/>
                <w:sz w:val="22"/>
              </w:rPr>
              <w:t>eRejestracja</w:t>
            </w:r>
            <w:proofErr w:type="spellEnd"/>
            <w:r>
              <w:rPr>
                <w:rFonts w:asciiTheme="minorHAnsi" w:hAnsiTheme="minorHAnsi" w:cstheme="minorHAnsi"/>
                <w:sz w:val="22"/>
              </w:rPr>
              <w:t xml:space="preserve"> </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15F0441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13EE9"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4578783B"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2DF210CE"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3A7B7472" w14:textId="77777777" w:rsidR="0067758C" w:rsidRDefault="00B40E30">
            <w:pPr>
              <w:spacing w:before="20" w:after="20" w:line="360" w:lineRule="auto"/>
              <w:ind w:left="113"/>
              <w:textAlignment w:val="baseline"/>
              <w:rPr>
                <w:rFonts w:asciiTheme="minorHAnsi" w:hAnsiTheme="minorHAnsi" w:cstheme="minorHAnsi"/>
                <w:color w:val="auto"/>
              </w:rPr>
            </w:pPr>
            <w:r>
              <w:rPr>
                <w:rFonts w:asciiTheme="minorHAnsi" w:hAnsiTheme="minorHAnsi" w:cstheme="minorHAnsi"/>
                <w:color w:val="auto"/>
                <w:sz w:val="22"/>
              </w:rPr>
              <w:t>Eskulap - AP Kolce</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2D2F0970" w14:textId="77777777" w:rsidR="0067758C" w:rsidRDefault="00B40E30">
            <w:pPr>
              <w:spacing w:before="20" w:after="20" w:line="360" w:lineRule="auto"/>
              <w:ind w:left="113"/>
              <w:textAlignment w:val="baseline"/>
              <w:rPr>
                <w:rFonts w:asciiTheme="minorHAnsi" w:hAnsiTheme="minorHAnsi" w:cstheme="minorHAnsi"/>
                <w:color w:val="auto"/>
              </w:rPr>
            </w:pPr>
            <w:r>
              <w:rPr>
                <w:rFonts w:asciiTheme="minorHAnsi" w:hAnsiTheme="minorHAnsi" w:cstheme="minorHAnsi"/>
                <w:color w:val="auto"/>
                <w:sz w:val="22"/>
              </w:rPr>
              <w:t>Serwer (SRW)</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89E73B" w14:textId="77777777" w:rsidR="0067758C" w:rsidRDefault="00B40E30">
            <w:pPr>
              <w:spacing w:before="20" w:after="20" w:line="360" w:lineRule="auto"/>
              <w:jc w:val="center"/>
              <w:rPr>
                <w:rFonts w:asciiTheme="minorHAnsi" w:hAnsiTheme="minorHAnsi" w:cstheme="minorHAnsi"/>
                <w:color w:val="auto"/>
              </w:rPr>
            </w:pPr>
            <w:r>
              <w:rPr>
                <w:rFonts w:asciiTheme="minorHAnsi" w:hAnsiTheme="minorHAnsi" w:cstheme="minorHAnsi"/>
                <w:color w:val="auto"/>
                <w:sz w:val="22"/>
              </w:rPr>
              <w:t>1</w:t>
            </w:r>
          </w:p>
        </w:tc>
      </w:tr>
      <w:tr w:rsidR="0067758C" w14:paraId="2ED442D6"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9A9594F"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30D403E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FK</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50A613A6"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CAEA2" w14:textId="77777777" w:rsidR="0067758C" w:rsidRDefault="00B40E30">
            <w:pPr>
              <w:spacing w:before="20" w:after="20" w:line="360" w:lineRule="auto"/>
              <w:jc w:val="center"/>
              <w:rPr>
                <w:rFonts w:asciiTheme="minorHAnsi" w:hAnsiTheme="minorHAnsi" w:cstheme="minorHAnsi"/>
              </w:rPr>
            </w:pPr>
            <w:r>
              <w:rPr>
                <w:rFonts w:asciiTheme="minorHAnsi" w:hAnsiTheme="minorHAnsi" w:cstheme="minorHAnsi"/>
                <w:sz w:val="22"/>
              </w:rPr>
              <w:t>2</w:t>
            </w:r>
          </w:p>
        </w:tc>
      </w:tr>
      <w:tr w:rsidR="0067758C" w14:paraId="130CF0D0"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2014D83F"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5AB8ADD2"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Kadry</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79F12F52"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15B6B"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0B08A984"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727F2657"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12EEBC16"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Płace</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6BB261C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EA5B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0919B157"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665BD15E"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6B7BE7A0"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Magazyn</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0B71D53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0D94FF"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03E58EC7"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9B4FAA6"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6F0073F0"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Dystrybucja</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7F6CC2E2"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D4C52"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6DC43221"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18A3297C"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467B2E92"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Środki Trwałe</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7EB67D8A"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B038E"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619AA9EB"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1AC40A23"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6DC594CA"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Remonty</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4FE9EC70"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0639F"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596FFDEE"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05759070"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0A32DA0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Impuls – </w:t>
            </w:r>
            <w:proofErr w:type="spellStart"/>
            <w:r>
              <w:rPr>
                <w:rFonts w:asciiTheme="minorHAnsi" w:hAnsiTheme="minorHAnsi" w:cstheme="minorHAnsi"/>
                <w:sz w:val="22"/>
              </w:rPr>
              <w:t>eDeklaracje</w:t>
            </w:r>
            <w:proofErr w:type="spellEnd"/>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5BE3010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A61A0"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5FFCAB83" w14:textId="77777777">
        <w:trPr>
          <w:trHeight w:val="255"/>
        </w:trPr>
        <w:tc>
          <w:tcPr>
            <w:tcW w:w="651" w:type="dxa"/>
            <w:tcBorders>
              <w:top w:val="single" w:sz="4" w:space="0" w:color="000000"/>
              <w:left w:val="single" w:sz="4" w:space="0" w:color="000000"/>
              <w:bottom w:val="single" w:sz="4" w:space="0" w:color="000000"/>
              <w:right w:val="single" w:sz="4" w:space="0" w:color="000000"/>
            </w:tcBorders>
            <w:shd w:val="clear" w:color="auto" w:fill="auto"/>
          </w:tcPr>
          <w:p w14:paraId="386D8640" w14:textId="77777777" w:rsidR="0067758C" w:rsidRDefault="0067758C" w:rsidP="00AB0F84">
            <w:pPr>
              <w:widowControl w:val="0"/>
              <w:numPr>
                <w:ilvl w:val="0"/>
                <w:numId w:val="82"/>
              </w:numPr>
              <w:spacing w:before="20" w:after="20" w:line="360" w:lineRule="auto"/>
              <w:ind w:right="57"/>
              <w:rPr>
                <w:rFonts w:asciiTheme="minorHAnsi" w:hAnsiTheme="minorHAnsi" w:cstheme="minorHAnsi"/>
              </w:rPr>
            </w:pPr>
          </w:p>
        </w:tc>
        <w:tc>
          <w:tcPr>
            <w:tcW w:w="3884" w:type="dxa"/>
            <w:tcBorders>
              <w:top w:val="single" w:sz="4" w:space="0" w:color="000000"/>
              <w:left w:val="single" w:sz="4" w:space="0" w:color="000000"/>
              <w:bottom w:val="single" w:sz="4" w:space="0" w:color="000000"/>
              <w:right w:val="single" w:sz="4" w:space="0" w:color="000000"/>
            </w:tcBorders>
            <w:shd w:val="clear" w:color="auto" w:fill="auto"/>
          </w:tcPr>
          <w:p w14:paraId="5CC4299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Impuls - Zarządzanie Obiegiem Dokumentów</w:t>
            </w:r>
          </w:p>
        </w:tc>
        <w:tc>
          <w:tcPr>
            <w:tcW w:w="3592" w:type="dxa"/>
            <w:tcBorders>
              <w:top w:val="single" w:sz="4" w:space="0" w:color="000000"/>
              <w:left w:val="single" w:sz="4" w:space="0" w:color="000000"/>
              <w:bottom w:val="single" w:sz="4" w:space="0" w:color="000000"/>
              <w:right w:val="single" w:sz="4" w:space="0" w:color="000000"/>
            </w:tcBorders>
            <w:shd w:val="clear" w:color="auto" w:fill="auto"/>
          </w:tcPr>
          <w:p w14:paraId="6C7BF4E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FD99F"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15</w:t>
            </w:r>
          </w:p>
        </w:tc>
      </w:tr>
    </w:tbl>
    <w:p w14:paraId="4C8CB71E" w14:textId="77777777" w:rsidR="00BC2C6B" w:rsidRDefault="00BC2C6B" w:rsidP="00BC2C6B">
      <w:pPr>
        <w:pStyle w:val="Nagwek3"/>
        <w:numPr>
          <w:ilvl w:val="0"/>
          <w:numId w:val="0"/>
        </w:numPr>
        <w:ind w:left="1134" w:right="38"/>
      </w:pPr>
    </w:p>
    <w:p w14:paraId="0AA3E542" w14:textId="77777777" w:rsidR="00BC2C6B" w:rsidRDefault="00BC2C6B" w:rsidP="00BC2C6B">
      <w:pPr>
        <w:pStyle w:val="Nagwek3"/>
        <w:numPr>
          <w:ilvl w:val="0"/>
          <w:numId w:val="0"/>
        </w:numPr>
        <w:ind w:left="1134" w:right="38"/>
      </w:pPr>
    </w:p>
    <w:p w14:paraId="7B4C9900" w14:textId="4D59D742" w:rsidR="0067758C" w:rsidRDefault="00B40E30" w:rsidP="00AB0F84">
      <w:pPr>
        <w:pStyle w:val="Nagwek3"/>
        <w:numPr>
          <w:ilvl w:val="2"/>
          <w:numId w:val="355"/>
        </w:numPr>
        <w:ind w:right="38"/>
      </w:pPr>
      <w:bookmarkStart w:id="224" w:name="_Toc45267677"/>
      <w:r>
        <w:t>Wymagany stan docelowy</w:t>
      </w:r>
      <w:bookmarkEnd w:id="224"/>
    </w:p>
    <w:p w14:paraId="4496A217" w14:textId="77777777" w:rsidR="0067758C" w:rsidRDefault="00B40E30">
      <w:pPr>
        <w:spacing w:line="360" w:lineRule="auto"/>
        <w:rPr>
          <w:rFonts w:asciiTheme="minorHAnsi" w:hAnsiTheme="minorHAnsi" w:cstheme="minorHAnsi"/>
          <w:sz w:val="22"/>
        </w:rPr>
      </w:pPr>
      <w:r>
        <w:rPr>
          <w:rFonts w:asciiTheme="minorHAnsi" w:hAnsiTheme="minorHAnsi" w:cstheme="minorHAnsi"/>
          <w:sz w:val="22"/>
        </w:rPr>
        <w:t xml:space="preserve">Przedmiot zamówienia stanowi dostawa licencji wymienionych w tabeli poniżej wraz z jednoczesną konwersją wszystkich posiadanych licencji wykazanych w punkcie II.3.3, udzielonych obecnie na Stanowisko (ST) do licencji na Równoczesny Użytkownik (RU). </w:t>
      </w:r>
      <w:r>
        <w:rPr>
          <w:rFonts w:asciiTheme="minorHAnsi" w:hAnsiTheme="minorHAnsi" w:cstheme="minorHAnsi"/>
          <w:color w:val="000000" w:themeColor="text1"/>
          <w:sz w:val="22"/>
        </w:rPr>
        <w:t>Stan docelowy po wykonaniu konwersji i uzupełnieniu stanowi sumę pozycji w tabelach II.3.3 oraz II.3.4.</w:t>
      </w:r>
      <w:bookmarkStart w:id="225" w:name="_Hlk503103250"/>
      <w:bookmarkStart w:id="226" w:name="_Hlk525730431"/>
      <w:bookmarkEnd w:id="225"/>
      <w:bookmarkEnd w:id="226"/>
    </w:p>
    <w:tbl>
      <w:tblPr>
        <w:tblW w:w="5000" w:type="pct"/>
        <w:tblCellMar>
          <w:left w:w="70" w:type="dxa"/>
          <w:right w:w="70" w:type="dxa"/>
        </w:tblCellMar>
        <w:tblLook w:val="04A0" w:firstRow="1" w:lastRow="0" w:firstColumn="1" w:lastColumn="0" w:noHBand="0" w:noVBand="1"/>
      </w:tblPr>
      <w:tblGrid>
        <w:gridCol w:w="644"/>
        <w:gridCol w:w="3899"/>
        <w:gridCol w:w="3587"/>
        <w:gridCol w:w="1268"/>
      </w:tblGrid>
      <w:tr w:rsidR="0067758C" w14:paraId="3B04116C"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1D52764" w14:textId="77777777" w:rsidR="0067758C" w:rsidRDefault="00B40E30">
            <w:pPr>
              <w:spacing w:before="20" w:after="20" w:line="360" w:lineRule="auto"/>
              <w:ind w:left="113"/>
              <w:jc w:val="center"/>
              <w:textAlignment w:val="baseline"/>
              <w:rPr>
                <w:rFonts w:asciiTheme="minorHAnsi" w:hAnsiTheme="minorHAnsi" w:cstheme="minorHAnsi"/>
                <w:b/>
                <w:caps/>
              </w:rPr>
            </w:pPr>
            <w:r>
              <w:rPr>
                <w:rFonts w:asciiTheme="minorHAnsi" w:hAnsiTheme="minorHAnsi" w:cstheme="minorHAnsi"/>
                <w:b/>
                <w:caps/>
                <w:sz w:val="22"/>
              </w:rPr>
              <w:t>Lp.</w:t>
            </w:r>
          </w:p>
        </w:tc>
        <w:tc>
          <w:tcPr>
            <w:tcW w:w="3904"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9551BC4" w14:textId="77777777" w:rsidR="0067758C" w:rsidRDefault="00B40E30">
            <w:pPr>
              <w:spacing w:before="20" w:after="20" w:line="360" w:lineRule="auto"/>
              <w:ind w:left="113"/>
              <w:jc w:val="center"/>
              <w:textAlignment w:val="baseline"/>
              <w:rPr>
                <w:rFonts w:asciiTheme="minorHAnsi" w:hAnsiTheme="minorHAnsi" w:cstheme="minorHAnsi"/>
                <w:b/>
                <w:caps/>
              </w:rPr>
            </w:pPr>
            <w:r>
              <w:rPr>
                <w:rFonts w:asciiTheme="minorHAnsi" w:hAnsiTheme="minorHAnsi" w:cstheme="minorHAnsi"/>
                <w:b/>
                <w:caps/>
                <w:sz w:val="22"/>
              </w:rPr>
              <w:t>Nazwa Modułu</w:t>
            </w:r>
          </w:p>
        </w:tc>
        <w:tc>
          <w:tcPr>
            <w:tcW w:w="359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1171261" w14:textId="77777777" w:rsidR="0067758C" w:rsidRDefault="00B40E30">
            <w:pPr>
              <w:spacing w:before="20" w:after="20" w:line="360" w:lineRule="auto"/>
              <w:ind w:left="113"/>
              <w:jc w:val="center"/>
              <w:textAlignment w:val="baseline"/>
              <w:rPr>
                <w:rFonts w:asciiTheme="minorHAnsi" w:hAnsiTheme="minorHAnsi" w:cstheme="minorHAnsi"/>
                <w:b/>
                <w:bCs/>
                <w:caps/>
              </w:rPr>
            </w:pPr>
            <w:r>
              <w:rPr>
                <w:rFonts w:asciiTheme="minorHAnsi" w:hAnsiTheme="minorHAnsi" w:cstheme="minorHAnsi"/>
                <w:b/>
                <w:bCs/>
                <w:caps/>
                <w:sz w:val="22"/>
              </w:rPr>
              <w:t>Sposób licencjonowania</w:t>
            </w:r>
          </w:p>
        </w:tc>
        <w:tc>
          <w:tcPr>
            <w:tcW w:w="126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D290DD2" w14:textId="77777777" w:rsidR="0067758C" w:rsidRDefault="00B40E30">
            <w:pPr>
              <w:spacing w:before="20" w:after="20" w:line="360" w:lineRule="auto"/>
              <w:ind w:left="113"/>
              <w:jc w:val="center"/>
              <w:textAlignment w:val="baseline"/>
              <w:rPr>
                <w:rFonts w:asciiTheme="minorHAnsi" w:hAnsiTheme="minorHAnsi" w:cstheme="minorHAnsi"/>
                <w:b/>
                <w:bCs/>
                <w:caps/>
              </w:rPr>
            </w:pPr>
            <w:r>
              <w:rPr>
                <w:rFonts w:asciiTheme="minorHAnsi" w:hAnsiTheme="minorHAnsi" w:cstheme="minorHAnsi"/>
                <w:b/>
                <w:bCs/>
                <w:caps/>
                <w:sz w:val="22"/>
              </w:rPr>
              <w:t>Ilość licencji</w:t>
            </w:r>
          </w:p>
        </w:tc>
      </w:tr>
      <w:tr w:rsidR="0067758C" w14:paraId="2B4272C6"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261D37CC"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F2659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Ruch Chorych Oddział</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73308C46"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8256A3" w14:textId="77777777" w:rsidR="0067758C" w:rsidRDefault="00B40E30">
            <w:pPr>
              <w:spacing w:before="20" w:after="20" w:line="360" w:lineRule="auto"/>
              <w:jc w:val="center"/>
              <w:rPr>
                <w:rFonts w:asciiTheme="minorHAnsi" w:hAnsiTheme="minorHAnsi" w:cstheme="minorHAnsi"/>
              </w:rPr>
            </w:pPr>
            <w:r>
              <w:rPr>
                <w:rFonts w:asciiTheme="minorHAnsi" w:hAnsiTheme="minorHAnsi" w:cstheme="minorHAnsi"/>
                <w:sz w:val="22"/>
              </w:rPr>
              <w:t>1</w:t>
            </w:r>
          </w:p>
        </w:tc>
      </w:tr>
      <w:tr w:rsidR="0067758C" w14:paraId="3FB3A5CB"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2F39DB51"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99F6D8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Dokumentacja medyczna</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543A5366"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E4B17"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6497523A"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69EC40EC"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7839852"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Podpis elektroniczny z archiwum dokumentów cyfrowych</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7E773B8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34B883"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3B18CB57"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1C3A76B4"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9E8A5F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Panel Lekarski </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3D34C98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3379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30</w:t>
            </w:r>
          </w:p>
        </w:tc>
      </w:tr>
      <w:tr w:rsidR="0067758C" w14:paraId="7B033CB9"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413D8B84"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11E28A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Ordynacja lekarska</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2D0AAFD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899DC"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75B6FD39"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463D8110"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08D2664"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Zlecenia medyczne</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0206B38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221CC8"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1814A974"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081D5904"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68EC91B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Rozliczenia z płatnikami</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56A0151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50E5B"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7F665A8D"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6BB58C4C"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D4328D"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Blok Operacyjny</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1DA41747"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DC048"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1492DDDF"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14ACCF9B"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4A534DD"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Apteka</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10E9EE09"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D8A63"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2BAF8CA7"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615668AF"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AFAF603"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Powiadomienia</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18BCB546"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2EC4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259CDC65"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08B3BE3C"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295B5EC"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Rehabilitacja</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74710C6D"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6AECE"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140A31FF"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0DBFD414"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337BE63" w14:textId="77777777" w:rsidR="0067758C" w:rsidRDefault="00B40E30">
            <w:pPr>
              <w:spacing w:before="20" w:after="20" w:line="360" w:lineRule="auto"/>
              <w:ind w:left="113"/>
              <w:textAlignment w:val="baseline"/>
              <w:rPr>
                <w:rFonts w:asciiTheme="minorHAnsi" w:hAnsiTheme="minorHAnsi" w:cstheme="minorHAnsi"/>
              </w:rPr>
            </w:pPr>
            <w:proofErr w:type="spellStart"/>
            <w:r>
              <w:rPr>
                <w:rFonts w:asciiTheme="minorHAnsi" w:hAnsiTheme="minorHAnsi" w:cstheme="minorHAnsi"/>
                <w:sz w:val="22"/>
              </w:rPr>
              <w:t>mObchód</w:t>
            </w:r>
            <w:proofErr w:type="spellEnd"/>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5C8F9B8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Urządzenie (URZ)</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4D7EE8"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20</w:t>
            </w:r>
          </w:p>
        </w:tc>
      </w:tr>
      <w:tr w:rsidR="0067758C" w14:paraId="4556914C"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662CC173"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5E06535C"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Komis</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33B8D08E"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5B326"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1C282F72"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2510D7F1"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2390F65"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Apteka Mobilna</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32105D2D"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Urządzenie (URZ)</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D345C4"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3</w:t>
            </w:r>
          </w:p>
        </w:tc>
      </w:tr>
      <w:tr w:rsidR="0067758C" w14:paraId="3DB3CD67"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4CB0E794"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39B0F753"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 xml:space="preserve">Integrator </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550D0DD5"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System (SYS)</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886AF"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2566848A"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35DBBC90"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49DDB97A" w14:textId="77777777" w:rsidR="0067758C" w:rsidRDefault="00B40E30">
            <w:pPr>
              <w:spacing w:before="20" w:after="20" w:line="360" w:lineRule="auto"/>
              <w:ind w:left="113"/>
              <w:textAlignment w:val="baseline"/>
              <w:rPr>
                <w:rFonts w:asciiTheme="minorHAnsi" w:hAnsiTheme="minorHAnsi" w:cstheme="minorHAnsi"/>
              </w:rPr>
            </w:pPr>
            <w:proofErr w:type="spellStart"/>
            <w:r>
              <w:rPr>
                <w:rFonts w:asciiTheme="minorHAnsi" w:hAnsiTheme="minorHAnsi" w:cstheme="minorHAnsi"/>
                <w:sz w:val="22"/>
              </w:rPr>
              <w:t>eWyniki</w:t>
            </w:r>
            <w:proofErr w:type="spellEnd"/>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5A215D01"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Serwer (SRW)</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9C77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1</w:t>
            </w:r>
          </w:p>
        </w:tc>
      </w:tr>
      <w:tr w:rsidR="0067758C" w14:paraId="0CD8AAC7"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68F76737"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763F94F3"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FK</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004224AB"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Jednoczesny operator pakietu (JOP)</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85674D"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2</w:t>
            </w:r>
          </w:p>
        </w:tc>
      </w:tr>
      <w:tr w:rsidR="0067758C" w14:paraId="77C8ADDB" w14:textId="77777777">
        <w:trPr>
          <w:trHeight w:val="255"/>
        </w:trPr>
        <w:tc>
          <w:tcPr>
            <w:tcW w:w="645" w:type="dxa"/>
            <w:tcBorders>
              <w:top w:val="single" w:sz="4" w:space="0" w:color="000000"/>
              <w:left w:val="single" w:sz="4" w:space="0" w:color="000000"/>
              <w:bottom w:val="single" w:sz="4" w:space="0" w:color="000000"/>
              <w:right w:val="single" w:sz="4" w:space="0" w:color="000000"/>
            </w:tcBorders>
            <w:shd w:val="clear" w:color="auto" w:fill="auto"/>
          </w:tcPr>
          <w:p w14:paraId="6F1C3FCF" w14:textId="77777777" w:rsidR="0067758C" w:rsidRDefault="0067758C" w:rsidP="00AB0F84">
            <w:pPr>
              <w:widowControl w:val="0"/>
              <w:numPr>
                <w:ilvl w:val="0"/>
                <w:numId w:val="83"/>
              </w:numPr>
              <w:spacing w:before="20" w:after="20" w:line="360" w:lineRule="auto"/>
              <w:ind w:right="57"/>
              <w:rPr>
                <w:rFonts w:asciiTheme="minorHAnsi" w:hAnsiTheme="minorHAnsi" w:cstheme="minorHAnsi"/>
              </w:rPr>
            </w:pPr>
          </w:p>
        </w:tc>
        <w:tc>
          <w:tcPr>
            <w:tcW w:w="3904"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9C8E5F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System informowania kierownictwa</w:t>
            </w:r>
          </w:p>
        </w:tc>
        <w:tc>
          <w:tcPr>
            <w:tcW w:w="3590" w:type="dxa"/>
            <w:tcBorders>
              <w:top w:val="single" w:sz="4" w:space="0" w:color="000000"/>
              <w:left w:val="single" w:sz="4" w:space="0" w:color="000000"/>
              <w:bottom w:val="single" w:sz="4" w:space="0" w:color="000000"/>
              <w:right w:val="single" w:sz="4" w:space="0" w:color="000000"/>
            </w:tcBorders>
            <w:shd w:val="clear" w:color="auto" w:fill="auto"/>
          </w:tcPr>
          <w:p w14:paraId="1B2B1D68" w14:textId="77777777" w:rsidR="0067758C" w:rsidRDefault="00B40E30">
            <w:pPr>
              <w:spacing w:before="20" w:after="20" w:line="360" w:lineRule="auto"/>
              <w:ind w:left="113"/>
              <w:textAlignment w:val="baseline"/>
              <w:rPr>
                <w:rFonts w:asciiTheme="minorHAnsi" w:hAnsiTheme="minorHAnsi" w:cstheme="minorHAnsi"/>
              </w:rPr>
            </w:pPr>
            <w:r>
              <w:rPr>
                <w:rFonts w:asciiTheme="minorHAnsi" w:hAnsiTheme="minorHAnsi" w:cstheme="minorHAnsi"/>
                <w:sz w:val="22"/>
              </w:rPr>
              <w:t>Równoczesny Użytkownik (RU)</w:t>
            </w:r>
          </w:p>
        </w:tc>
        <w:tc>
          <w:tcPr>
            <w:tcW w:w="1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13EF1A" w14:textId="77777777" w:rsidR="0067758C" w:rsidRDefault="00B40E30">
            <w:pPr>
              <w:spacing w:before="20" w:after="20" w:line="360" w:lineRule="auto"/>
              <w:ind w:left="113"/>
              <w:jc w:val="center"/>
              <w:textAlignment w:val="baseline"/>
              <w:rPr>
                <w:rFonts w:asciiTheme="minorHAnsi" w:hAnsiTheme="minorHAnsi" w:cstheme="minorHAnsi"/>
              </w:rPr>
            </w:pPr>
            <w:r>
              <w:rPr>
                <w:rFonts w:asciiTheme="minorHAnsi" w:hAnsiTheme="minorHAnsi" w:cstheme="minorHAnsi"/>
                <w:sz w:val="22"/>
              </w:rPr>
              <w:t>5</w:t>
            </w:r>
          </w:p>
        </w:tc>
      </w:tr>
    </w:tbl>
    <w:p w14:paraId="68C29C99" w14:textId="77777777" w:rsidR="0067758C" w:rsidRDefault="00B40E30">
      <w:pPr>
        <w:spacing w:before="120" w:after="0" w:line="360" w:lineRule="auto"/>
        <w:rPr>
          <w:rFonts w:asciiTheme="minorHAnsi" w:hAnsiTheme="minorHAnsi"/>
          <w:sz w:val="22"/>
        </w:rPr>
      </w:pPr>
      <w:r>
        <w:rPr>
          <w:rFonts w:asciiTheme="minorHAnsi" w:hAnsiTheme="minorHAnsi"/>
          <w:sz w:val="22"/>
        </w:rPr>
        <w:t>W pozostałych przypadkach ilość licencji nie podlega zmianie.</w:t>
      </w:r>
    </w:p>
    <w:p w14:paraId="0CFE851C" w14:textId="4C9EC621" w:rsidR="0067758C" w:rsidRDefault="00B40E30">
      <w:pPr>
        <w:spacing w:after="0" w:line="360" w:lineRule="auto"/>
        <w:rPr>
          <w:rFonts w:asciiTheme="minorHAnsi" w:hAnsiTheme="minorHAnsi"/>
          <w:sz w:val="22"/>
        </w:rPr>
      </w:pPr>
      <w:r>
        <w:rPr>
          <w:rFonts w:asciiTheme="minorHAnsi" w:hAnsiTheme="minorHAnsi"/>
          <w:sz w:val="22"/>
        </w:rPr>
        <w:t>Oferowane produkty w ramach SSI muszą posiadać i realizować co najmniej funkcjonalności przedstawione w rozdziale II.3 SOPZ.</w:t>
      </w:r>
    </w:p>
    <w:p w14:paraId="0223BFD3" w14:textId="77777777" w:rsidR="00BC2C6B" w:rsidRDefault="00BC2C6B">
      <w:pPr>
        <w:spacing w:after="0" w:line="360" w:lineRule="auto"/>
        <w:rPr>
          <w:rFonts w:asciiTheme="minorHAnsi" w:hAnsiTheme="minorHAnsi"/>
          <w:sz w:val="22"/>
        </w:rPr>
      </w:pPr>
    </w:p>
    <w:p w14:paraId="1B452963" w14:textId="77777777" w:rsidR="0067758C" w:rsidRDefault="00B40E30" w:rsidP="00AB0F84">
      <w:pPr>
        <w:pStyle w:val="Nagwek3"/>
        <w:numPr>
          <w:ilvl w:val="2"/>
          <w:numId w:val="355"/>
        </w:numPr>
        <w:ind w:right="38"/>
      </w:pPr>
      <w:bookmarkStart w:id="227" w:name="_Toc489253961"/>
      <w:bookmarkStart w:id="228" w:name="_Toc172527446"/>
      <w:bookmarkStart w:id="229" w:name="_Toc45267678"/>
      <w:r>
        <w:t xml:space="preserve">Wymagania </w:t>
      </w:r>
      <w:bookmarkEnd w:id="227"/>
      <w:bookmarkEnd w:id="228"/>
      <w:r>
        <w:t>graniczne dotyczące zakresu licencji</w:t>
      </w:r>
      <w:bookmarkEnd w:id="229"/>
    </w:p>
    <w:p w14:paraId="475186DE"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t>W przypadku udzielenia na dany moduł licencji oznaczonej jako:</w:t>
      </w:r>
    </w:p>
    <w:p w14:paraId="1DAFCC91" w14:textId="77777777" w:rsidR="0067758C" w:rsidRDefault="00B40E30">
      <w:pPr>
        <w:numPr>
          <w:ilvl w:val="1"/>
          <w:numId w:val="58"/>
        </w:numPr>
        <w:spacing w:after="0" w:line="360" w:lineRule="auto"/>
        <w:ind w:left="709" w:right="0" w:hanging="283"/>
        <w:contextualSpacing/>
        <w:rPr>
          <w:rFonts w:asciiTheme="minorHAnsi" w:hAnsiTheme="minorHAnsi" w:cstheme="minorHAnsi"/>
          <w:sz w:val="22"/>
        </w:rPr>
      </w:pPr>
      <w:r>
        <w:rPr>
          <w:rFonts w:asciiTheme="minorHAnsi" w:hAnsiTheme="minorHAnsi" w:cstheme="minorHAnsi"/>
          <w:sz w:val="22"/>
        </w:rPr>
        <w:t>Równoczesny użytkownik (RU) - Zamawiający jest uprawniony do korzystania z danego modułu oprogramowania w ramach posiadanej sieci komputerowej równocześnie przez maksymalnie taką liczbę użytkowników, na jaką została udzielona.</w:t>
      </w:r>
    </w:p>
    <w:p w14:paraId="7C4788F3" w14:textId="77777777" w:rsidR="0067758C" w:rsidRDefault="00B40E30">
      <w:pPr>
        <w:numPr>
          <w:ilvl w:val="1"/>
          <w:numId w:val="58"/>
        </w:numPr>
        <w:spacing w:after="0" w:line="360" w:lineRule="auto"/>
        <w:ind w:left="709" w:right="0" w:hanging="283"/>
        <w:contextualSpacing/>
        <w:rPr>
          <w:rFonts w:asciiTheme="minorHAnsi" w:hAnsiTheme="minorHAnsi" w:cstheme="minorHAnsi"/>
          <w:sz w:val="22"/>
        </w:rPr>
      </w:pPr>
      <w:r>
        <w:rPr>
          <w:rFonts w:asciiTheme="minorHAnsi" w:hAnsiTheme="minorHAnsi" w:cstheme="minorHAnsi"/>
          <w:sz w:val="22"/>
        </w:rPr>
        <w:t>Stanowiskowa (ST) - Zamawiający jest uprawniony do zainstalowania i korzystania z danego modułu oprogramowania wyłącznie lokalnie (nie w ramach sieci rozległej) na maksymalnie takiej liczbie komputerów lub terminali, na jaką została udzielona.</w:t>
      </w:r>
    </w:p>
    <w:p w14:paraId="5F5DCDE8" w14:textId="77777777" w:rsidR="0067758C" w:rsidRDefault="00B40E30">
      <w:pPr>
        <w:numPr>
          <w:ilvl w:val="1"/>
          <w:numId w:val="58"/>
        </w:numPr>
        <w:spacing w:after="0" w:line="360" w:lineRule="auto"/>
        <w:ind w:left="709" w:right="0" w:hanging="283"/>
        <w:contextualSpacing/>
        <w:rPr>
          <w:rFonts w:asciiTheme="minorHAnsi" w:hAnsiTheme="minorHAnsi" w:cstheme="minorHAnsi"/>
          <w:sz w:val="22"/>
        </w:rPr>
      </w:pPr>
      <w:r>
        <w:rPr>
          <w:rFonts w:asciiTheme="minorHAnsi" w:hAnsiTheme="minorHAnsi" w:cstheme="minorHAnsi"/>
          <w:sz w:val="22"/>
        </w:rPr>
        <w:t>Równoczesny użytkownik (URZ) - Zamawiający jest uprawniony do korzystania z danego modułu oprogramowania w ramach posiadanej sieci komputerowej równocześnie przez maksymalnie taką liczbę urządzeń, na jaką została udzielona.</w:t>
      </w:r>
    </w:p>
    <w:p w14:paraId="2CB13265" w14:textId="77777777" w:rsidR="0067758C" w:rsidRDefault="00B40E30">
      <w:pPr>
        <w:numPr>
          <w:ilvl w:val="1"/>
          <w:numId w:val="58"/>
        </w:numPr>
        <w:spacing w:after="0" w:line="360" w:lineRule="auto"/>
        <w:ind w:left="709" w:right="0" w:hanging="283"/>
        <w:contextualSpacing/>
        <w:rPr>
          <w:rFonts w:asciiTheme="minorHAnsi" w:hAnsiTheme="minorHAnsi" w:cstheme="minorHAnsi"/>
          <w:sz w:val="22"/>
        </w:rPr>
      </w:pPr>
      <w:r>
        <w:rPr>
          <w:rFonts w:asciiTheme="minorHAnsi" w:hAnsiTheme="minorHAnsi" w:cstheme="minorHAnsi"/>
          <w:sz w:val="22"/>
        </w:rPr>
        <w:t>Jednoczesny operator pakietu (JOP) - Zamawiający jest uprawniony do korzystania z danego modułu oprogramowania w ramach posiadanej sieci komputerowej równocześnie przez liczbę użytkowników wynoszącą nie więcej, niż cały pakiet licencji udzielonych system łącznie.</w:t>
      </w:r>
    </w:p>
    <w:p w14:paraId="24E722DC" w14:textId="77777777" w:rsidR="0067758C" w:rsidRDefault="00B40E30">
      <w:pPr>
        <w:numPr>
          <w:ilvl w:val="1"/>
          <w:numId w:val="58"/>
        </w:numPr>
        <w:spacing w:after="0" w:line="360" w:lineRule="auto"/>
        <w:ind w:left="709" w:right="0" w:hanging="283"/>
        <w:contextualSpacing/>
        <w:rPr>
          <w:rFonts w:asciiTheme="minorHAnsi" w:hAnsiTheme="minorHAnsi" w:cstheme="minorHAnsi"/>
          <w:sz w:val="22"/>
        </w:rPr>
      </w:pPr>
      <w:r>
        <w:rPr>
          <w:rFonts w:asciiTheme="minorHAnsi" w:hAnsiTheme="minorHAnsi" w:cstheme="minorHAnsi"/>
          <w:sz w:val="22"/>
        </w:rPr>
        <w:t>Serwerowa (SRW) - Zamawiający jest uprawniony do korzystania z danego modułu oprogramowania na maksymalnie takiej liczbie serwerów, na jaką została udzielona przez nieograniczoną liczbę użytkowników na nieograniczonej liczbie komputerów lub terminali. Licencja reglamentuje także systemy operacyjne serwera do liczby tożsamej z ilością serwerów, na które została udzielona.</w:t>
      </w:r>
    </w:p>
    <w:p w14:paraId="5231276A"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lastRenderedPageBreak/>
        <w:t>Licencja na korzystanie z oprogramowania, rozwinięć, uaktualnień i dokumentacji udzielona zostanie Zamawiającemu na następujących polach eksploatacji:</w:t>
      </w:r>
    </w:p>
    <w:p w14:paraId="42C1F103" w14:textId="77777777" w:rsidR="0067758C" w:rsidRDefault="00B40E30" w:rsidP="00AB0F84">
      <w:pPr>
        <w:numPr>
          <w:ilvl w:val="0"/>
          <w:numId w:val="84"/>
        </w:numPr>
        <w:spacing w:after="0" w:line="360" w:lineRule="auto"/>
        <w:ind w:left="709" w:right="0"/>
        <w:contextualSpacing/>
        <w:rPr>
          <w:rFonts w:asciiTheme="minorHAnsi" w:hAnsiTheme="minorHAnsi" w:cstheme="minorHAnsi"/>
          <w:sz w:val="22"/>
        </w:rPr>
      </w:pPr>
      <w:r>
        <w:rPr>
          <w:rFonts w:asciiTheme="minorHAnsi" w:hAnsiTheme="minorHAnsi" w:cstheme="minorHAnsi"/>
          <w:sz w:val="22"/>
        </w:rPr>
        <w:t>W zakresie oprogramowania, rozwinięć, uaktualnień – na polach eksploatacji obejmujących prawo trwałego lub czasowego zwielokrotniania programów komputerowych w pamięci komputera wyłącznie w zakresie, w jakim jest to niezbędne do korzystania z oprogramowania zgodnie z jego przeznaczeniem i funkcjonalnością określoną w dokumentacji, lecz nie mniejszą niż ujawniona w niniejszym OPZ z uwzględnieniem ewentualnych ograniczeń takiego korzystania wynikających z dokumentów licencyjnych.</w:t>
      </w:r>
    </w:p>
    <w:p w14:paraId="2547E253" w14:textId="77777777" w:rsidR="0067758C" w:rsidRDefault="00B40E30" w:rsidP="00AB0F84">
      <w:pPr>
        <w:numPr>
          <w:ilvl w:val="0"/>
          <w:numId w:val="84"/>
        </w:numPr>
        <w:spacing w:after="0" w:line="360" w:lineRule="auto"/>
        <w:ind w:left="709" w:right="0"/>
        <w:contextualSpacing/>
        <w:rPr>
          <w:rFonts w:asciiTheme="minorHAnsi" w:hAnsiTheme="minorHAnsi" w:cstheme="minorHAnsi"/>
          <w:sz w:val="22"/>
        </w:rPr>
      </w:pPr>
      <w:r>
        <w:rPr>
          <w:rFonts w:asciiTheme="minorHAnsi" w:hAnsiTheme="minorHAnsi" w:cstheme="minorHAnsi"/>
          <w:sz w:val="22"/>
        </w:rPr>
        <w:t>W zakresie dokumentacji – na polach eksploatacji obejmujących prawo zwielokrotniania egzemplarzy dokumentacji, wyłącznie w zakresie, w jakim jest to niezbędne do zgodnego z postanowieniami dokumentów licencyjnych korzystania z oprogramowania.</w:t>
      </w:r>
      <w:bookmarkStart w:id="230" w:name="_Hlk16158055"/>
      <w:bookmarkEnd w:id="230"/>
    </w:p>
    <w:p w14:paraId="51C242A6"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t>Wykonawca zobowiązany jest udzielić na użytkowanie zaoferowanego SSI licencji na czas nieoznaczony.</w:t>
      </w:r>
    </w:p>
    <w:p w14:paraId="2483B27F"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t xml:space="preserve">W przypadku zaoferowania rozwiązania z koniecznością instalacji oprogramowania klienta systemu, licencja nie może ograniczać ilości miejsc jego instalacji (tzw. „stanowiska”). </w:t>
      </w:r>
    </w:p>
    <w:p w14:paraId="6B6383F5"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t>Licencja nie może wprowadzać ograniczenia na tzw. „nazwanych użytkowników”.</w:t>
      </w:r>
    </w:p>
    <w:p w14:paraId="63CA3554"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t>Dla zakresów funkcjonalnych systemu, dopuszcza się jedynie wprowadzenie ograniczenia co do liczby jednocześnie pracujących osób w systemie. Jednakże ograniczenie to musi umożliwić jednoczesną pracę wymienionej w tabeli liczbie osób.</w:t>
      </w:r>
    </w:p>
    <w:p w14:paraId="5F6CC3EF"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t>Licencją objęte zostaną również wszelkie poprawki i aktualizacje systemu pojawiające się w trakcie obowiązywania przedmiotowej Umowy a także w trakcie następnych umów serwisowych.</w:t>
      </w:r>
    </w:p>
    <w:p w14:paraId="6AA5A1A8" w14:textId="77777777" w:rsidR="0067758C" w:rsidRDefault="00B40E30">
      <w:pPr>
        <w:numPr>
          <w:ilvl w:val="0"/>
          <w:numId w:val="57"/>
        </w:numPr>
        <w:tabs>
          <w:tab w:val="left" w:pos="360"/>
        </w:tabs>
        <w:spacing w:after="0" w:line="360" w:lineRule="auto"/>
        <w:ind w:left="426" w:right="0"/>
        <w:rPr>
          <w:rFonts w:asciiTheme="minorHAnsi" w:hAnsiTheme="minorHAnsi" w:cstheme="minorHAnsi"/>
          <w:sz w:val="22"/>
        </w:rPr>
      </w:pPr>
      <w:r>
        <w:rPr>
          <w:rFonts w:asciiTheme="minorHAnsi" w:hAnsiTheme="minorHAnsi" w:cstheme="minorHAnsi"/>
          <w:sz w:val="22"/>
        </w:rPr>
        <w:t>Wykonawca zobowiązany jest udzielić licencji na oprogramowanie, jego rozwinięcia i uaktualnienia oraz towarzyszącą dokumentację na czas nieoznaczony.</w:t>
      </w:r>
    </w:p>
    <w:p w14:paraId="6F379134" w14:textId="77777777" w:rsidR="0067758C" w:rsidRDefault="00B40E30" w:rsidP="00AB0F84">
      <w:pPr>
        <w:pStyle w:val="Nagwek3"/>
        <w:numPr>
          <w:ilvl w:val="2"/>
          <w:numId w:val="355"/>
        </w:numPr>
        <w:ind w:right="38"/>
      </w:pPr>
      <w:bookmarkStart w:id="231" w:name="_Toc10550195"/>
      <w:bookmarkStart w:id="232" w:name="_Toc10550023"/>
      <w:bookmarkStart w:id="233" w:name="_Toc5275840"/>
      <w:bookmarkStart w:id="234" w:name="_Toc5198649"/>
      <w:bookmarkStart w:id="235" w:name="_Toc5198320"/>
      <w:bookmarkStart w:id="236" w:name="_Toc2242191"/>
      <w:bookmarkStart w:id="237" w:name="_Toc1986118"/>
      <w:bookmarkStart w:id="238" w:name="_Toc1244582"/>
      <w:bookmarkStart w:id="239" w:name="_Toc1244338"/>
      <w:bookmarkStart w:id="240" w:name="_Toc45267679"/>
      <w:bookmarkEnd w:id="231"/>
      <w:bookmarkEnd w:id="232"/>
      <w:bookmarkEnd w:id="233"/>
      <w:bookmarkEnd w:id="234"/>
      <w:bookmarkEnd w:id="235"/>
      <w:bookmarkEnd w:id="236"/>
      <w:bookmarkEnd w:id="237"/>
      <w:bookmarkEnd w:id="238"/>
      <w:bookmarkEnd w:id="239"/>
      <w:r>
        <w:t>Oprogramowanie aplikacyjne – wymagania ogólne</w:t>
      </w:r>
      <w:bookmarkEnd w:id="240"/>
    </w:p>
    <w:p w14:paraId="41CA7CAA"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 xml:space="preserve">Wykonawca zobowiązuje się dostarczyć Zamawiającemu określone funkcjonalności SSI, poprzez dostawę nowego rozwiązania w taki sposób, aby w jak najszerszym zakresie zostały zaspokojone potrzeby Zamawiającego. </w:t>
      </w:r>
    </w:p>
    <w:p w14:paraId="101D5A81"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W przypadku rozbudowy SSI obecnego u Zamawiającego, wymaga się dla licencji w zakresie dostarczonego rozwiązania informatycznego w postaci oprogramowania aplikacyjnego, aby w pełni współpracowało ono z posiadanym i eksploatowanym przez Zamawiającego SSI bez konieczności dokonywania zmian w SSI.</w:t>
      </w:r>
    </w:p>
    <w:p w14:paraId="5125CB0C"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 xml:space="preserve">Zakres danych znajdujących się w HIS obejmujących dokumentowanie z procesu udzielania świadczeń składających się na dokumentacje zbiorczą i indywidualną zarówno zewnętrzną jak i wewnętrzną </w:t>
      </w:r>
      <w:r>
        <w:rPr>
          <w:rFonts w:asciiTheme="minorHAnsi" w:hAnsiTheme="minorHAnsi" w:cstheme="minorHAnsi"/>
          <w:sz w:val="22"/>
        </w:rPr>
        <w:lastRenderedPageBreak/>
        <w:t xml:space="preserve">powinien być zgodny z zakresem określonym przepisami prawa, płatnika publicznego świadczeń, akredytacji i przekazanych przez szpital wzorów dokumentów. </w:t>
      </w:r>
    </w:p>
    <w:p w14:paraId="31EB7070"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Nowe oprogramowanie musi posiadać dostęp początkowy co najmniej do danych słownikowych takich jak:</w:t>
      </w:r>
    </w:p>
    <w:p w14:paraId="304553CD" w14:textId="77777777" w:rsidR="0067758C" w:rsidRDefault="00B40E30" w:rsidP="00AB0F84">
      <w:pPr>
        <w:numPr>
          <w:ilvl w:val="0"/>
          <w:numId w:val="341"/>
        </w:numPr>
        <w:spacing w:after="0" w:line="360" w:lineRule="auto"/>
        <w:ind w:left="709" w:right="0"/>
        <w:contextualSpacing/>
        <w:rPr>
          <w:rFonts w:asciiTheme="minorHAnsi" w:hAnsiTheme="minorHAnsi" w:cstheme="minorHAnsi"/>
          <w:sz w:val="22"/>
        </w:rPr>
      </w:pPr>
      <w:r>
        <w:rPr>
          <w:rFonts w:asciiTheme="minorHAnsi" w:hAnsiTheme="minorHAnsi" w:cstheme="minorHAnsi"/>
          <w:sz w:val="22"/>
        </w:rPr>
        <w:t>Słownik ICD 9 i ICD 10,</w:t>
      </w:r>
    </w:p>
    <w:p w14:paraId="6EACB484" w14:textId="77777777" w:rsidR="0067758C" w:rsidRDefault="00B40E30" w:rsidP="00AB0F84">
      <w:pPr>
        <w:numPr>
          <w:ilvl w:val="0"/>
          <w:numId w:val="341"/>
        </w:numPr>
        <w:spacing w:after="0" w:line="360" w:lineRule="auto"/>
        <w:ind w:left="709" w:right="0"/>
        <w:contextualSpacing/>
        <w:rPr>
          <w:rFonts w:asciiTheme="minorHAnsi" w:hAnsiTheme="minorHAnsi" w:cstheme="minorHAnsi"/>
          <w:sz w:val="22"/>
        </w:rPr>
      </w:pPr>
      <w:r>
        <w:rPr>
          <w:rFonts w:asciiTheme="minorHAnsi" w:hAnsiTheme="minorHAnsi" w:cstheme="minorHAnsi"/>
          <w:sz w:val="22"/>
        </w:rPr>
        <w:t>Słownik Instytucji właściwych UE,</w:t>
      </w:r>
    </w:p>
    <w:p w14:paraId="72960C02" w14:textId="77777777" w:rsidR="0067758C" w:rsidRDefault="00B40E30" w:rsidP="00AB0F84">
      <w:pPr>
        <w:numPr>
          <w:ilvl w:val="0"/>
          <w:numId w:val="341"/>
        </w:numPr>
        <w:spacing w:after="0" w:line="360" w:lineRule="auto"/>
        <w:ind w:left="709" w:right="0"/>
        <w:contextualSpacing/>
        <w:rPr>
          <w:rFonts w:asciiTheme="minorHAnsi" w:hAnsiTheme="minorHAnsi" w:cstheme="minorHAnsi"/>
          <w:sz w:val="22"/>
        </w:rPr>
      </w:pPr>
      <w:r>
        <w:rPr>
          <w:rFonts w:asciiTheme="minorHAnsi" w:hAnsiTheme="minorHAnsi" w:cstheme="minorHAnsi"/>
          <w:sz w:val="22"/>
        </w:rPr>
        <w:t>Miejscowości i kody terytorialne,</w:t>
      </w:r>
    </w:p>
    <w:p w14:paraId="0157A3D7" w14:textId="77777777" w:rsidR="0067758C" w:rsidRDefault="00B40E30" w:rsidP="00AB0F84">
      <w:pPr>
        <w:numPr>
          <w:ilvl w:val="0"/>
          <w:numId w:val="341"/>
        </w:numPr>
        <w:spacing w:after="0" w:line="360" w:lineRule="auto"/>
        <w:ind w:left="709" w:right="0"/>
        <w:rPr>
          <w:rFonts w:asciiTheme="minorHAnsi" w:hAnsiTheme="minorHAnsi" w:cstheme="minorHAnsi"/>
          <w:sz w:val="22"/>
        </w:rPr>
      </w:pPr>
      <w:r>
        <w:rPr>
          <w:rFonts w:asciiTheme="minorHAnsi" w:hAnsiTheme="minorHAnsi" w:cstheme="minorHAnsi"/>
          <w:sz w:val="22"/>
        </w:rPr>
        <w:t>Inne które zostaną ustalone z Zamawiającym w ramach analizy przedwdrożeniowej.</w:t>
      </w:r>
    </w:p>
    <w:p w14:paraId="1A350D01"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System powinien umożliwić wygenerowanie prawidłowych (zgodnych z opublikowanymi przez NFZ plikami walidującymi) komunikatów wymiany danych z NFZ dotyczących wszystkich umów na świadczenia w bieżącym roku rozliczeniowym i roku następnym, powinien umożliwić ciągłość rozliczeń z NFZ począwszy od dnia uruchomienia SSI na środowisku produkcyjnym w tym również rozliczenie z NFZ dla pobytów otwartych na dzień uruchomienia SSI na środowisku produkcyjnym.</w:t>
      </w:r>
    </w:p>
    <w:p w14:paraId="0040A50D"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W Systemie muszą być zaimplementowane mechanizmy walidacji haseł zgodnie z wymaganiami ustawowymi przewidzianymi dla rodzaju danych przetwarzanych przez System.</w:t>
      </w:r>
    </w:p>
    <w:p w14:paraId="4B089FDA"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System musi być dostosowany do struktury organizacyjnej Zamawiającego.</w:t>
      </w:r>
    </w:p>
    <w:p w14:paraId="24E95244"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System musi tworzyć i utrzymywać log systemowy (datę i godzinę z dokładnością do sekundy; adres IP stacji lub jej nazwa, unikalny identyfikator użytkownika; jeżeli dane w Systemie uległy zmianie to również informacje o tym, z jakiej wartości i na jaką wartość została dokonana zmiana), rejestrujący w szczególności zapisy o zalogowaniu do Systemu i wylogowaniu z Systemu każdego z użytkowników.</w:t>
      </w:r>
    </w:p>
    <w:p w14:paraId="2605BFA4"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System musi mieć możliwość utrzymania następujących przedmiotowych zbiorów słownikowych przez administratora:</w:t>
      </w:r>
    </w:p>
    <w:p w14:paraId="4595AE40" w14:textId="77777777" w:rsidR="0067758C" w:rsidRDefault="00B40E30">
      <w:pPr>
        <w:numPr>
          <w:ilvl w:val="1"/>
          <w:numId w:val="59"/>
        </w:numPr>
        <w:spacing w:after="0" w:line="360" w:lineRule="auto"/>
        <w:ind w:right="0"/>
        <w:contextualSpacing/>
        <w:rPr>
          <w:rFonts w:asciiTheme="minorHAnsi" w:hAnsiTheme="minorHAnsi" w:cstheme="minorHAnsi"/>
          <w:sz w:val="22"/>
        </w:rPr>
      </w:pPr>
      <w:r>
        <w:rPr>
          <w:rFonts w:asciiTheme="minorHAnsi" w:hAnsiTheme="minorHAnsi" w:cstheme="minorHAnsi"/>
          <w:sz w:val="22"/>
        </w:rPr>
        <w:t>płatników (w tym oddziałów NFZ) i umów z nimi zawartych,</w:t>
      </w:r>
    </w:p>
    <w:p w14:paraId="1A4AA585" w14:textId="77777777" w:rsidR="0067758C" w:rsidRDefault="00B40E30">
      <w:pPr>
        <w:numPr>
          <w:ilvl w:val="1"/>
          <w:numId w:val="59"/>
        </w:numPr>
        <w:spacing w:after="0" w:line="360" w:lineRule="auto"/>
        <w:ind w:right="0"/>
        <w:contextualSpacing/>
        <w:rPr>
          <w:rFonts w:asciiTheme="minorHAnsi" w:hAnsiTheme="minorHAnsi" w:cstheme="minorHAnsi"/>
          <w:sz w:val="22"/>
        </w:rPr>
      </w:pPr>
      <w:r>
        <w:rPr>
          <w:rFonts w:asciiTheme="minorHAnsi" w:hAnsiTheme="minorHAnsi" w:cstheme="minorHAnsi"/>
          <w:sz w:val="22"/>
        </w:rPr>
        <w:t>jednostek i lekarzy kierujących,</w:t>
      </w:r>
    </w:p>
    <w:p w14:paraId="3CBC91BE" w14:textId="77777777" w:rsidR="0067758C" w:rsidRDefault="00B40E30">
      <w:pPr>
        <w:numPr>
          <w:ilvl w:val="1"/>
          <w:numId w:val="59"/>
        </w:numPr>
        <w:spacing w:after="0" w:line="360" w:lineRule="auto"/>
        <w:ind w:right="0"/>
        <w:contextualSpacing/>
        <w:rPr>
          <w:rFonts w:asciiTheme="minorHAnsi" w:hAnsiTheme="minorHAnsi" w:cstheme="minorHAnsi"/>
          <w:sz w:val="22"/>
        </w:rPr>
      </w:pPr>
      <w:r>
        <w:rPr>
          <w:rFonts w:asciiTheme="minorHAnsi" w:hAnsiTheme="minorHAnsi" w:cstheme="minorHAnsi"/>
          <w:sz w:val="22"/>
        </w:rPr>
        <w:t>katalogów badań,</w:t>
      </w:r>
    </w:p>
    <w:p w14:paraId="2930093B" w14:textId="77777777" w:rsidR="0067758C" w:rsidRDefault="00B40E30">
      <w:pPr>
        <w:numPr>
          <w:ilvl w:val="1"/>
          <w:numId w:val="59"/>
        </w:numPr>
        <w:spacing w:after="0" w:line="360" w:lineRule="auto"/>
        <w:ind w:right="0"/>
        <w:contextualSpacing/>
        <w:rPr>
          <w:rFonts w:asciiTheme="minorHAnsi" w:hAnsiTheme="minorHAnsi" w:cstheme="minorHAnsi"/>
          <w:sz w:val="22"/>
        </w:rPr>
      </w:pPr>
      <w:r>
        <w:rPr>
          <w:rFonts w:asciiTheme="minorHAnsi" w:hAnsiTheme="minorHAnsi" w:cstheme="minorHAnsi"/>
          <w:sz w:val="22"/>
        </w:rPr>
        <w:t>katalogu leków, w tym receptariusza szpitalnego,</w:t>
      </w:r>
    </w:p>
    <w:p w14:paraId="32DEE2CB" w14:textId="77777777" w:rsidR="0067758C" w:rsidRDefault="00B40E30">
      <w:pPr>
        <w:numPr>
          <w:ilvl w:val="1"/>
          <w:numId w:val="59"/>
        </w:numPr>
        <w:spacing w:after="0" w:line="360" w:lineRule="auto"/>
        <w:ind w:right="0"/>
        <w:contextualSpacing/>
        <w:rPr>
          <w:rFonts w:asciiTheme="minorHAnsi" w:hAnsiTheme="minorHAnsi" w:cstheme="minorHAnsi"/>
          <w:sz w:val="22"/>
        </w:rPr>
      </w:pPr>
      <w:r>
        <w:rPr>
          <w:rFonts w:asciiTheme="minorHAnsi" w:hAnsiTheme="minorHAnsi" w:cstheme="minorHAnsi"/>
          <w:sz w:val="22"/>
        </w:rPr>
        <w:t>cenników.</w:t>
      </w:r>
    </w:p>
    <w:p w14:paraId="2BAF4EBA"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System musi mieć możliwość definiowania listy personelu białego (w szczególności lekarzy, pielęgniarek, położnych, techników) i ich specjalności zgodnie ze słownikiem i wymaganiami NFZ.</w:t>
      </w:r>
    </w:p>
    <w:p w14:paraId="7F6C0C42"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System musi być zintegrowany, przez co rozumie się zintegrowaną pracę wszystkich systemów/modułów w oparciu o swobodną, automatyczną wymienialność danych pomiędzy elementami (modułami) systemu.</w:t>
      </w:r>
    </w:p>
    <w:p w14:paraId="6F1F463F"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System musi pozwalać na obsługę zdarzeń niepożądanych w określonym przedziale czasowym, nadawanie dostępu do funkcjonalności zgodnie z nadanymi uprawnieniami.</w:t>
      </w:r>
    </w:p>
    <w:p w14:paraId="1DD6CBE9"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lastRenderedPageBreak/>
        <w:t>System musi posiadać możliwość zarejestrowania oraz analizy zdarzeń zgodnie ze standardami akredytacyjnymi publikowanymi przez Centrum Monitorowania Jakości w Ochronie Zdrowia.</w:t>
      </w:r>
    </w:p>
    <w:p w14:paraId="54596835" w14:textId="77777777" w:rsidR="0067758C" w:rsidRDefault="00B40E30" w:rsidP="00AB0F84">
      <w:pPr>
        <w:numPr>
          <w:ilvl w:val="0"/>
          <w:numId w:val="85"/>
        </w:numPr>
        <w:spacing w:after="0" w:line="360" w:lineRule="auto"/>
        <w:ind w:left="426" w:right="0"/>
        <w:rPr>
          <w:rFonts w:asciiTheme="minorHAnsi" w:hAnsiTheme="minorHAnsi" w:cstheme="minorHAnsi"/>
          <w:sz w:val="22"/>
        </w:rPr>
      </w:pPr>
      <w:r>
        <w:rPr>
          <w:rFonts w:asciiTheme="minorHAnsi" w:hAnsiTheme="minorHAnsi" w:cstheme="minorHAnsi"/>
          <w:sz w:val="22"/>
        </w:rPr>
        <w:t>Dostarczane rozwiązanie musi być przystosowane do wymiany danych z platformami ogólnokrajowymi P1/P2. Dane zaimportowane do SSI z aktualnie użytkowanego oprogramowania muszą być spójne z nowo wprowadzanymi, edytowalne, podlegające analizie i spełniające warunki walidacji dla określonych typów pól.</w:t>
      </w:r>
    </w:p>
    <w:p w14:paraId="04FFACCC" w14:textId="77777777" w:rsidR="0067758C" w:rsidRDefault="00B40E30" w:rsidP="00AB0F84">
      <w:pPr>
        <w:widowControl w:val="0"/>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 xml:space="preserve">Zamawiający zapewni współpracę z Producentem SSI wskazanego w </w:t>
      </w:r>
      <w:r w:rsidRPr="00F605F1">
        <w:rPr>
          <w:rFonts w:asciiTheme="minorHAnsi" w:hAnsiTheme="minorHAnsi" w:cstheme="minorHAnsi"/>
          <w:sz w:val="22"/>
        </w:rPr>
        <w:t xml:space="preserve">tabeli </w:t>
      </w:r>
      <w:r w:rsidR="00F605F1" w:rsidRPr="00F605F1">
        <w:rPr>
          <w:rFonts w:asciiTheme="minorHAnsi" w:hAnsiTheme="minorHAnsi" w:cstheme="minorHAnsi"/>
          <w:sz w:val="22"/>
        </w:rPr>
        <w:t>w pkt III.3.8</w:t>
      </w:r>
      <w:r>
        <w:rPr>
          <w:rFonts w:asciiTheme="minorHAnsi" w:hAnsiTheme="minorHAnsi" w:cstheme="minorHAnsi"/>
          <w:sz w:val="22"/>
        </w:rPr>
        <w:t xml:space="preserve"> przy uzyskaniu przez Wykonawcę opisów interfejsów do integracji, natomiast wykonanie integracji jest obowiązkiem Wykonawcy. Ustalenie kosztów integracji z systemami posiadanymi przez Zamawiającego jest obowiązkiem Wykonawcy. Zamawiający nie odpowiada za zawartość merytoryczną dokumentacji w zakresie opisów interfejsów, którą przekaże zainteresowanym stronom producent SSI.</w:t>
      </w:r>
    </w:p>
    <w:p w14:paraId="5F94C508" w14:textId="77777777" w:rsidR="0067758C" w:rsidRDefault="00B40E30" w:rsidP="00AB0F84">
      <w:pPr>
        <w:widowControl w:val="0"/>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 xml:space="preserve">Zamawiający dopuszcza integrację z obecnymi systemami dziedzinowymi tylko i wyłącznie poprzez wyspecyfikowane interfejsy, których implementację udostępnia dany system dziedzinowy ze względu na to, że integracja bezpośrednia na poziomie bazy danych mogłaby doprowadzić do niekontrolowanej utraty integralności danych co w skrajnym przypadku grozi uszkodzeniem danych wrażliwych procesu leczenia pacjentów. </w:t>
      </w:r>
    </w:p>
    <w:p w14:paraId="6957A336"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Zamawiający nie przewiduje pośredniczenia w rozmowach z firmami trzecimi dotyczących integracji z ich systemami. Zamawiający wyjaśnia, że koszty integracji są częścią kosztu oferty składanej przez Wykonawcę w niniejszym postępowaniu.</w:t>
      </w:r>
    </w:p>
    <w:p w14:paraId="621D509E" w14:textId="77777777" w:rsidR="0067758C" w:rsidRDefault="00B40E30" w:rsidP="00AB0F84">
      <w:pPr>
        <w:numPr>
          <w:ilvl w:val="0"/>
          <w:numId w:val="85"/>
        </w:numPr>
        <w:spacing w:after="0" w:line="360" w:lineRule="auto"/>
        <w:ind w:left="426" w:right="-90"/>
        <w:rPr>
          <w:rFonts w:asciiTheme="minorHAnsi" w:hAnsiTheme="minorHAnsi" w:cstheme="minorHAnsi"/>
          <w:sz w:val="22"/>
        </w:rPr>
      </w:pPr>
      <w:bookmarkStart w:id="241" w:name="_Toc10550204"/>
      <w:bookmarkStart w:id="242" w:name="_Toc10550032"/>
      <w:bookmarkStart w:id="243" w:name="_Toc5275849"/>
      <w:bookmarkStart w:id="244" w:name="_Toc5198658"/>
      <w:bookmarkStart w:id="245" w:name="_Toc5198329"/>
      <w:bookmarkStart w:id="246" w:name="_Toc2242200"/>
      <w:bookmarkStart w:id="247" w:name="_Toc1986127"/>
      <w:bookmarkStart w:id="248" w:name="_Toc1244609"/>
      <w:bookmarkStart w:id="249" w:name="_Toc1244365"/>
      <w:bookmarkStart w:id="250" w:name="_Toc1243888"/>
      <w:bookmarkStart w:id="251" w:name="_Toc1243651"/>
      <w:bookmarkStart w:id="252" w:name="_Toc1243415"/>
      <w:bookmarkStart w:id="253" w:name="_Toc528140389"/>
      <w:bookmarkStart w:id="254" w:name="_Toc527553815"/>
      <w:bookmarkStart w:id="255" w:name="_Toc527553383"/>
      <w:bookmarkStart w:id="256" w:name="_Toc527126800"/>
      <w:bookmarkStart w:id="257" w:name="_Toc527126551"/>
      <w:bookmarkStart w:id="258" w:name="_Toc52712619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r>
        <w:rPr>
          <w:rFonts w:asciiTheme="minorHAnsi" w:hAnsiTheme="minorHAnsi" w:cstheme="minorHAnsi"/>
          <w:sz w:val="22"/>
        </w:rPr>
        <w:t>Zamawiający wymaga spełnienia następujących warunków przez wdrożone oprogramowanie aplikacyjne:</w:t>
      </w:r>
    </w:p>
    <w:p w14:paraId="19AA9CDC"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zachowanie ciągłości obecnie stosowanych przez Zamawiającego oznaczeń dokumentacji medycznej,</w:t>
      </w:r>
    </w:p>
    <w:p w14:paraId="41506722"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umożliwienie kontynuacji sprawozdawania i rozliczania świadczeń udzielonych pacjentom przebywającym w szpitalu od kilkunastu lat (możliwość przesłania do NFZ pełnej historii hospitalizacji oraz historii rozliczeń), przy wykorzystaniu jednego modułu/oprogramowania,</w:t>
      </w:r>
    </w:p>
    <w:p w14:paraId="44915A91"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umożliwienie dokonywania korekt zakwestionowanych przez NFZ świadczeń sprawozdanych i rozliczonych od początku prowadzenia sprawozdawczości (2011r.)  </w:t>
      </w:r>
    </w:p>
    <w:p w14:paraId="174C5700"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zachowanie przekazanej do NFZ historycznej numeracji zestawów świadczeń i procedur rozliczeniowych oraz zachowanie historycznej numeracji wszystkich innych danych przekazanych do NFZ i potwierdzonych, takich jak id uprawnień, numeracja sesji, numer przepustki, itp.,</w:t>
      </w:r>
    </w:p>
    <w:p w14:paraId="66B26B2C"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zapewnienie możliwości wykonywania archiwalnych statystyk i raportów,</w:t>
      </w:r>
    </w:p>
    <w:p w14:paraId="65C65E75"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zapewnienie możliwości wykonywania kopii zapasowych struktur danych w trakcie ich pracy,</w:t>
      </w:r>
    </w:p>
    <w:p w14:paraId="0622A8CA"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lastRenderedPageBreak/>
        <w:t>posiadanie sprawnego mechanizmu archiwizacji danych i mechanizmów gwarantujących spójność danych. Wymagane jest wzajemne współdziałanie modułów systemu medycznego i portalowego poprzez powiązania logiczne i korzystanie ze wspólnych danych przechowywanych na serwerach,</w:t>
      </w:r>
    </w:p>
    <w:p w14:paraId="7AB211A4"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zapewnienie współpracy w zakresie eksportu danych z innym oprogramowaniem - pakietem oprogramowania biurowego (arkusz kalkulacyjny, edytor tekstów),</w:t>
      </w:r>
    </w:p>
    <w:p w14:paraId="1C5BACA1"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komunikaty systemowe i komunikacja z użytkownikiem w języku polskim,</w:t>
      </w:r>
    </w:p>
    <w:p w14:paraId="03FA4D45" w14:textId="77777777" w:rsidR="0067758C" w:rsidRDefault="00B40E30">
      <w:pPr>
        <w:numPr>
          <w:ilvl w:val="1"/>
          <w:numId w:val="60"/>
        </w:numPr>
        <w:spacing w:after="0" w:line="360" w:lineRule="auto"/>
        <w:ind w:left="709" w:right="0"/>
        <w:rPr>
          <w:rFonts w:asciiTheme="minorHAnsi" w:hAnsiTheme="minorHAnsi" w:cstheme="minorHAnsi"/>
          <w:sz w:val="22"/>
        </w:rPr>
      </w:pPr>
      <w:r>
        <w:rPr>
          <w:rFonts w:asciiTheme="minorHAnsi" w:hAnsiTheme="minorHAnsi" w:cstheme="minorHAnsi"/>
          <w:sz w:val="22"/>
        </w:rPr>
        <w:t>możliwość korzystania z rozbudowanych podpowiedzi.</w:t>
      </w:r>
    </w:p>
    <w:p w14:paraId="34730D0F"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Zamawiający nie dysponuje dokumentacją techniczną systemów Eskulap i Impuls, a w tym w szczególności informacjami określającymi stosowane w tym oprogramowaniu protokoły wymiany danych jak również opis stosowanych w tym oprogramowania interfejsów wymiany danych. Zamawiający nie dysponuje również kodami źródłowymi oprogramowania Eskulap i Impuls.</w:t>
      </w:r>
    </w:p>
    <w:p w14:paraId="3CC8CCBE"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Uwzględniając powyższe, Wykonawca w ramach przedmiotu zamówienia zobowiązany będzie dokonać czynności zmierzających do analizy opisywanego wyżej oprogramowania w celu ustalenia i zidentyfikowania stosowanych w tym oprogramowaniu procedur odpowiedzialnych za wymianę danych oraz stanowiących interfejs wymiany danych (o ile w tym oprogramowaniu istnieją). Analiza powinna określić jakiego rodzaju dane przekazywane są w ramach interfejsu wymiany danych, ustalić ich format, sposób zapisu i składowania w bazie danych. Jeżeli w wyniku przeprowadzonej analizy okaże się, iż oprogramowanie nie zawiera interfejsu wymiany danych lub dane udostępniane przez ten interfejs nie będą wystarczające dla zapewnienia funkcjonalności integracji w zakresie określonym w opisie przedmiotu zamówienia, Wykonawca dokona analizy funkcjonowania oprogramowania w zakresie umożliwiającym ustalenie sposobu zapisu, formatu danych i miejsca ich składowania w bazie danych (tabele, widoki, poszczególne pola w tablicach etc.). Czynności te mogą również obejmować badanie zawartych w oprogramowaniu algorytmów, jeżeli będzie to niezbędne dla właściwej interpretacji tych danych.</w:t>
      </w:r>
    </w:p>
    <w:p w14:paraId="7E637C1F"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Do dokonania każdej z powyższych czynności z osobna lub ich wszystkich albo części czynności wyżej określonych Wykonawca uprawniony jest wyłącznie w jakim będą one niezbędne do osiągnięcia współdziałania dostarczanego w ramach niniejszego zamówienia z oprogramowaniem Eskulap i Impuls.</w:t>
      </w:r>
    </w:p>
    <w:p w14:paraId="499DAF11"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 xml:space="preserve">Dla przeprowadzenia przedmiotowej analizy, Zamawiający przewiduje konieczność dokonania przez Wykonawcę czynności zwielokrotnienia kodu lub tłumaczenia jego formy w rozumieniu art. 74 ust. 4 pkt. 1 i 2 ustawy Prawo autorskie i prawa pokrewne w zakresie jaki niezbędny będzie do uzyskania informacji koniecznych do osiągnięcia współdziałania dostarczanego w ramach zamówienia oprogramowania z oprogramowaniem Zamawiającego. Dobór środków w zakresie tłumaczenia formy oprogramowania (np. dekompilacja oprogramowania) zapewniających osiągnięcie celu przedmiotowej analizy leży po stronie Wykonawcy. Czynności tłumaczenia formy oprogramowania, Wykonawca </w:t>
      </w:r>
      <w:r>
        <w:rPr>
          <w:rFonts w:asciiTheme="minorHAnsi" w:hAnsiTheme="minorHAnsi" w:cstheme="minorHAnsi"/>
          <w:sz w:val="22"/>
        </w:rPr>
        <w:lastRenderedPageBreak/>
        <w:t>zobowiązany jest wykonać na własny koszt i ryzyko, w pełnym koniecznym zakresie z tym zastrzeżeniem, że:</w:t>
      </w:r>
    </w:p>
    <w:p w14:paraId="4151F81E" w14:textId="77777777" w:rsidR="0067758C" w:rsidRDefault="00B40E30" w:rsidP="00AB0F84">
      <w:pPr>
        <w:widowControl w:val="0"/>
        <w:numPr>
          <w:ilvl w:val="0"/>
          <w:numId w:val="338"/>
        </w:numPr>
        <w:spacing w:after="0" w:line="360" w:lineRule="auto"/>
        <w:ind w:right="0"/>
        <w:rPr>
          <w:rFonts w:asciiTheme="minorHAnsi" w:hAnsiTheme="minorHAnsi"/>
          <w:sz w:val="22"/>
        </w:rPr>
      </w:pPr>
      <w:r>
        <w:rPr>
          <w:rFonts w:asciiTheme="minorHAnsi" w:hAnsiTheme="minorHAnsi"/>
          <w:sz w:val="22"/>
        </w:rPr>
        <w:t>czynności te będą odnosiły się tylko do tych części oprogramowania Eskulap i/lub Impuls, które będą niezbędne do osiągnięcia współdziałania tego oprogramowania z systemem dostarczanym przez Wykonawcę w ramach przedmiotowego zamówienia,</w:t>
      </w:r>
    </w:p>
    <w:p w14:paraId="00A861AE" w14:textId="77777777" w:rsidR="0067758C" w:rsidRDefault="00B40E30" w:rsidP="00AB0F84">
      <w:pPr>
        <w:widowControl w:val="0"/>
        <w:numPr>
          <w:ilvl w:val="0"/>
          <w:numId w:val="338"/>
        </w:numPr>
        <w:spacing w:after="0" w:line="360" w:lineRule="auto"/>
        <w:ind w:right="0"/>
        <w:rPr>
          <w:rFonts w:asciiTheme="minorHAnsi" w:hAnsiTheme="minorHAnsi"/>
          <w:sz w:val="22"/>
        </w:rPr>
      </w:pPr>
      <w:r>
        <w:rPr>
          <w:rFonts w:asciiTheme="minorHAnsi" w:hAnsiTheme="minorHAnsi"/>
          <w:sz w:val="22"/>
        </w:rPr>
        <w:t>informacje uzyskane w ramach tych czynności nie będą:</w:t>
      </w:r>
    </w:p>
    <w:p w14:paraId="56B80E53" w14:textId="77777777" w:rsidR="0067758C" w:rsidRDefault="00B40E30">
      <w:pPr>
        <w:widowControl w:val="0"/>
        <w:spacing w:line="360" w:lineRule="auto"/>
        <w:ind w:left="720"/>
        <w:contextualSpacing/>
        <w:rPr>
          <w:rFonts w:asciiTheme="minorHAnsi" w:hAnsiTheme="minorHAnsi"/>
          <w:sz w:val="22"/>
        </w:rPr>
      </w:pPr>
      <w:r>
        <w:rPr>
          <w:rFonts w:asciiTheme="minorHAnsi" w:hAnsiTheme="minorHAnsi"/>
          <w:sz w:val="22"/>
        </w:rPr>
        <w:t>- wykorzystane do innych celów niż osiągnięcie współdziałania oprogramowania z oprogramowaniem dostarczanym przez Wykonawcę,</w:t>
      </w:r>
    </w:p>
    <w:p w14:paraId="6E0A763E" w14:textId="77777777" w:rsidR="0067758C" w:rsidRDefault="00B40E30">
      <w:pPr>
        <w:widowControl w:val="0"/>
        <w:spacing w:line="360" w:lineRule="auto"/>
        <w:ind w:left="720"/>
        <w:contextualSpacing/>
        <w:rPr>
          <w:rFonts w:asciiTheme="minorHAnsi" w:hAnsiTheme="minorHAnsi"/>
          <w:sz w:val="22"/>
        </w:rPr>
      </w:pPr>
      <w:r>
        <w:rPr>
          <w:rFonts w:asciiTheme="minorHAnsi" w:hAnsiTheme="minorHAnsi"/>
          <w:sz w:val="22"/>
        </w:rPr>
        <w:t>- przekazane innym osobom, chyba że jest to niezbędne do osiągnięcia współdziałania niezależnie stworzonego programu komputerowego,</w:t>
      </w:r>
    </w:p>
    <w:p w14:paraId="22672A00" w14:textId="77777777" w:rsidR="0067758C" w:rsidRDefault="00B40E30">
      <w:pPr>
        <w:widowControl w:val="0"/>
        <w:spacing w:line="360" w:lineRule="auto"/>
        <w:ind w:left="720"/>
        <w:contextualSpacing/>
        <w:rPr>
          <w:rFonts w:asciiTheme="minorHAnsi" w:hAnsiTheme="minorHAnsi"/>
          <w:sz w:val="22"/>
        </w:rPr>
      </w:pPr>
      <w:r>
        <w:rPr>
          <w:rFonts w:asciiTheme="minorHAnsi" w:hAnsiTheme="minorHAnsi"/>
          <w:sz w:val="22"/>
        </w:rPr>
        <w:t>- wykorzystane do rozwijania, wytwarzania lub wprowadzania do obrotu programu komputerowego o istotnie podobnej formie wyrażenia lub innych czynności naruszających prawa autorskie.</w:t>
      </w:r>
    </w:p>
    <w:p w14:paraId="6AC3170B"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Informacje uzyskane przez Wykonawcę w toku wykonywania powyższych czynności stanowią tajemnicę przedsiębiorstwa w rozumieniu przepisów ustawy o zwalczaniu nieuczciwej konkurencji.</w:t>
      </w:r>
    </w:p>
    <w:p w14:paraId="5957E10E"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Wyniki przedmiotowej analizy stanowią podstawę do zapewnienia funkcjonalności integracji dostarczanego przez Wykonawcę w ramach zamówienia systemu z funkcjonującym u Zamawiającego oprogramowaniem.</w:t>
      </w:r>
    </w:p>
    <w:p w14:paraId="1B61AAAF" w14:textId="7E69B0B8" w:rsidR="0067758C" w:rsidRDefault="00B40E30" w:rsidP="00AB0F84">
      <w:pPr>
        <w:numPr>
          <w:ilvl w:val="0"/>
          <w:numId w:val="85"/>
        </w:numPr>
        <w:spacing w:after="0" w:line="360" w:lineRule="auto"/>
        <w:ind w:left="426" w:right="-90"/>
        <w:rPr>
          <w:rFonts w:asciiTheme="minorHAnsi" w:hAnsiTheme="minorHAnsi" w:cstheme="minorHAnsi"/>
          <w:sz w:val="22"/>
        </w:rPr>
      </w:pPr>
      <w:bookmarkStart w:id="259" w:name="_Hlk33793772"/>
      <w:r>
        <w:rPr>
          <w:rFonts w:asciiTheme="minorHAnsi" w:hAnsiTheme="minorHAnsi" w:cstheme="minorHAnsi"/>
          <w:sz w:val="22"/>
        </w:rPr>
        <w:t xml:space="preserve">Zamawiający wymaga, by w przypadku wprowadzanych zmian przez producenta oprogramowania w systemie dziedzinowym Zamawiającego, </w:t>
      </w:r>
      <w:bookmarkStart w:id="260" w:name="_Hlk33779635"/>
      <w:r>
        <w:rPr>
          <w:rFonts w:asciiTheme="minorHAnsi" w:hAnsiTheme="minorHAnsi" w:cstheme="minorHAnsi"/>
          <w:sz w:val="22"/>
        </w:rPr>
        <w:t>Wykonawca w ramach integracji zapewnił wymianę danych pomiędzy systemem dziedzinowym, a dostarczanym oprogramowaniem dla SSI (aktualizacja wymiany danych musi nastąpić maksymalnie w ciągu 7 dni od dnia wprowadzenia zmiany w systemie dziedzinowym) przez okres 60 miesięcy</w:t>
      </w:r>
      <w:bookmarkEnd w:id="259"/>
      <w:bookmarkEnd w:id="260"/>
      <w:r>
        <w:rPr>
          <w:rFonts w:asciiTheme="minorHAnsi" w:hAnsiTheme="minorHAnsi" w:cstheme="minorHAnsi"/>
          <w:sz w:val="22"/>
        </w:rPr>
        <w:t xml:space="preserve">, </w:t>
      </w:r>
    </w:p>
    <w:p w14:paraId="0CDDB1D3" w14:textId="77777777" w:rsidR="0067758C" w:rsidRDefault="00B40E30" w:rsidP="00AB0F84">
      <w:pPr>
        <w:numPr>
          <w:ilvl w:val="0"/>
          <w:numId w:val="85"/>
        </w:numPr>
        <w:spacing w:after="0" w:line="360" w:lineRule="auto"/>
        <w:ind w:left="426" w:right="-90"/>
        <w:rPr>
          <w:rFonts w:asciiTheme="minorHAnsi" w:hAnsiTheme="minorHAnsi" w:cstheme="minorHAnsi"/>
          <w:sz w:val="22"/>
        </w:rPr>
      </w:pPr>
      <w:r>
        <w:rPr>
          <w:rFonts w:asciiTheme="minorHAnsi" w:hAnsiTheme="minorHAnsi" w:cstheme="minorHAnsi"/>
          <w:sz w:val="22"/>
        </w:rPr>
        <w:t>Wdrażanie dostarczanego oprogramowania aplikacyjnego musi uwzględniać ciągłość funkcjonowania Zamawiającego i eksploatacji posiadanego przez niego SSI. Przez sformułowanie ciągłość pracy Zamawiający rozumie takie przeprowadzenie wdrożenia i migracji danych (na nowe środowisko), które nie będzie powodowało przerw w pracy poszczególnych jednostek organizacyjnych Zamawiającego. W szczególności zapewniona będzie ciągłość: rejestrowania i korzystania z danych przez personel Zamawiającego, dokonywania rozliczeń z NFZ i kontrahentami, sporządzania wymaganej prawem sprawozdawczości. Wszelkie przerwy w tym zakresie wynikające z prowadzonych przez Wykonawcę prac wdrożeniowych muszą zostać uzgodnione z producentem SSI i zatwierdzone przez Zamawiającego.</w:t>
      </w:r>
    </w:p>
    <w:p w14:paraId="2FFBB29C" w14:textId="77777777" w:rsidR="0067758C" w:rsidRDefault="00B40E30" w:rsidP="00AB0F84">
      <w:pPr>
        <w:pStyle w:val="Nagwek3"/>
        <w:numPr>
          <w:ilvl w:val="2"/>
          <w:numId w:val="355"/>
        </w:numPr>
        <w:ind w:right="38"/>
      </w:pPr>
      <w:bookmarkStart w:id="261" w:name="_Toc45267680"/>
      <w:r>
        <w:t>Szpitalny System Informatyczny – wymagania szczegółowe</w:t>
      </w:r>
      <w:bookmarkEnd w:id="261"/>
    </w:p>
    <w:p w14:paraId="65FFE509" w14:textId="77777777" w:rsidR="0067758C" w:rsidRDefault="00B40E30">
      <w:pPr>
        <w:spacing w:after="0" w:line="360" w:lineRule="auto"/>
        <w:ind w:left="0" w:right="0" w:firstLine="0"/>
        <w:rPr>
          <w:rFonts w:asciiTheme="minorHAnsi" w:hAnsiTheme="minorHAnsi" w:cstheme="minorHAnsi"/>
          <w:sz w:val="22"/>
        </w:rPr>
      </w:pPr>
      <w:r>
        <w:rPr>
          <w:rFonts w:asciiTheme="minorHAnsi" w:hAnsiTheme="minorHAnsi" w:cstheme="minorHAnsi"/>
          <w:sz w:val="22"/>
        </w:rPr>
        <w:lastRenderedPageBreak/>
        <w:t>Dostawa i wdrożenie SSI, musi obejmować dostawę odpowiednich licencji Szpitalnego Systemu Informatycznego, o funkcjonalnościach i na warunkach nie mniejszych niż opisane poniżej:</w:t>
      </w:r>
    </w:p>
    <w:p w14:paraId="2502665C" w14:textId="77777777" w:rsidR="0067758C" w:rsidRDefault="00B40E30" w:rsidP="00AB0F84">
      <w:pPr>
        <w:pStyle w:val="Nagwek4"/>
        <w:numPr>
          <w:ilvl w:val="0"/>
          <w:numId w:val="291"/>
        </w:numPr>
        <w:ind w:left="714" w:right="38" w:hanging="357"/>
      </w:pPr>
      <w:r>
        <w:t>Wymagania ogólne HIS</w:t>
      </w:r>
    </w:p>
    <w:tbl>
      <w:tblPr>
        <w:tblW w:w="5000" w:type="pct"/>
        <w:tblCellMar>
          <w:left w:w="70" w:type="dxa"/>
          <w:right w:w="70" w:type="dxa"/>
        </w:tblCellMar>
        <w:tblLook w:val="04A0" w:firstRow="1" w:lastRow="0" w:firstColumn="1" w:lastColumn="0" w:noHBand="0" w:noVBand="1"/>
      </w:tblPr>
      <w:tblGrid>
        <w:gridCol w:w="539"/>
        <w:gridCol w:w="8859"/>
      </w:tblGrid>
      <w:tr w:rsidR="0067758C" w14:paraId="2374763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681D93F6" w14:textId="77777777" w:rsidR="0067758C" w:rsidRDefault="00B40E30">
            <w:pPr>
              <w:spacing w:after="0" w:line="360" w:lineRule="auto"/>
              <w:ind w:left="0" w:right="0" w:firstLine="0"/>
              <w:rPr>
                <w:rFonts w:asciiTheme="minorHAnsi" w:hAnsiTheme="minorHAnsi" w:cstheme="minorHAnsi"/>
                <w:b/>
                <w:bCs/>
                <w:caps/>
              </w:rPr>
            </w:pPr>
            <w:r>
              <w:rPr>
                <w:rFonts w:asciiTheme="minorHAnsi" w:hAnsiTheme="minorHAnsi" w:cstheme="minorHAnsi"/>
                <w:b/>
                <w:bCs/>
                <w:caps/>
                <w:sz w:val="22"/>
              </w:rPr>
              <w:t>LP.</w:t>
            </w:r>
          </w:p>
        </w:tc>
        <w:tc>
          <w:tcPr>
            <w:tcW w:w="886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bottom"/>
          </w:tcPr>
          <w:p w14:paraId="51C23B94" w14:textId="77777777" w:rsidR="0067758C" w:rsidRDefault="00B40E30">
            <w:pPr>
              <w:spacing w:after="0" w:line="360" w:lineRule="auto"/>
              <w:ind w:left="0" w:right="0" w:firstLine="0"/>
              <w:rPr>
                <w:rFonts w:asciiTheme="minorHAnsi" w:hAnsiTheme="minorHAnsi" w:cstheme="minorHAnsi"/>
                <w:b/>
                <w:bCs/>
                <w:caps/>
              </w:rPr>
            </w:pPr>
            <w:r>
              <w:rPr>
                <w:rFonts w:asciiTheme="minorHAnsi" w:hAnsiTheme="minorHAnsi" w:cstheme="minorHAnsi"/>
                <w:b/>
                <w:bCs/>
                <w:caps/>
                <w:sz w:val="22"/>
              </w:rPr>
              <w:t>WYMAGANIE</w:t>
            </w:r>
          </w:p>
        </w:tc>
      </w:tr>
      <w:tr w:rsidR="0067758C" w14:paraId="7960139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45E88AA1" w14:textId="77777777" w:rsidR="0067758C" w:rsidRDefault="0067758C">
            <w:pPr>
              <w:spacing w:after="0" w:line="360" w:lineRule="auto"/>
              <w:ind w:left="0" w:right="0" w:firstLine="0"/>
              <w:rPr>
                <w:rFonts w:asciiTheme="minorHAnsi" w:hAnsiTheme="minorHAnsi" w:cstheme="minorHAnsi"/>
                <w:b/>
                <w:bCs/>
                <w:caps/>
              </w:rPr>
            </w:pPr>
          </w:p>
        </w:tc>
        <w:tc>
          <w:tcPr>
            <w:tcW w:w="886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051B0A20" w14:textId="77777777" w:rsidR="0067758C" w:rsidRDefault="00B40E30">
            <w:pPr>
              <w:spacing w:after="0" w:line="360" w:lineRule="auto"/>
              <w:ind w:left="0" w:right="0" w:firstLine="0"/>
              <w:rPr>
                <w:rFonts w:asciiTheme="minorHAnsi" w:hAnsiTheme="minorHAnsi" w:cstheme="minorHAnsi"/>
                <w:b/>
                <w:bCs/>
                <w:caps/>
              </w:rPr>
            </w:pPr>
            <w:r>
              <w:rPr>
                <w:rFonts w:asciiTheme="minorHAnsi" w:hAnsiTheme="minorHAnsi" w:cstheme="minorHAnsi"/>
                <w:caps/>
                <w:sz w:val="22"/>
              </w:rPr>
              <w:t>Architektura HIS</w:t>
            </w:r>
          </w:p>
        </w:tc>
      </w:tr>
      <w:tr w:rsidR="0067758C" w14:paraId="7DB58C6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5DD4B6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5A248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Raporty są tworzone przynajmniej w formacie PDF (w przypadku występowania raportów, dopuszcza się wymaganie instalacji na stacjach klienckich wskazanej przez dostawcę systemu przeglądarki PDF).</w:t>
            </w:r>
          </w:p>
        </w:tc>
      </w:tr>
      <w:tr w:rsidR="0067758C" w14:paraId="119A06A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8D91028"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A4DB1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działa w architekturze trójwarstwowej – rozumianej jako sytuacja, w której baza danych znajduje się na serwerze centralnym obsługującym zarządzanie i przetwarzanie danych, natomiast klientem jest przeglądarka internetowa (co najmniej: Mozilla </w:t>
            </w:r>
            <w:proofErr w:type="spellStart"/>
            <w:r>
              <w:rPr>
                <w:rFonts w:asciiTheme="minorHAnsi" w:hAnsiTheme="minorHAnsi" w:cstheme="minorHAnsi"/>
                <w:sz w:val="22"/>
              </w:rPr>
              <w:t>Firefox</w:t>
            </w:r>
            <w:proofErr w:type="spellEnd"/>
            <w:r>
              <w:rPr>
                <w:rFonts w:asciiTheme="minorHAnsi" w:hAnsiTheme="minorHAnsi" w:cstheme="minorHAnsi"/>
                <w:sz w:val="22"/>
              </w:rPr>
              <w:t>, Google Chrome) komunikująca się z użytkownikiem za pośrednictwem serwera aplikacji. Do podstawowej pracy z systemem nie jest wymagane żadne inne oprogramowanie (z zastrzeżeniem dwóch punktów poniżej).</w:t>
            </w:r>
          </w:p>
        </w:tc>
      </w:tr>
      <w:tr w:rsidR="0067758C" w14:paraId="53CAC55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CFE857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B5415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szczególnych przypadkach (np. komunikacja ze sprzętem, operacje na systemie plików na stacji klienckiej) dopuszcza się instalowanie i uruchamianie aplikacji zewnętrznych ze stacji klienckiej. System sam uruchamia takie aplikacje, kiedy operacje użytkownika tego wymagają. W przypadku występowania takich zastosowań, dostawca systemu może wymagać instalacji dodatkowego oprogramowania (np. rozszerzeń lub wtyczek do przeglądarek) umożliwiającego wykonanie takich operacji.</w:t>
            </w:r>
          </w:p>
        </w:tc>
      </w:tr>
      <w:tr w:rsidR="0067758C" w14:paraId="7FE9E2C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500962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28C6A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posiada architekturę modułową i jest zintegrowany pod względem przepływu informacji oraz użyteczności danych. Wszystkie modułu HIS pracują w oparciu o tą samą strukturę danych, w wyniku czego informacja raz wprowadzona do HIS w jakimkolwiek z modułów jest wykorzystywana we wszystkich innych.</w:t>
            </w:r>
          </w:p>
        </w:tc>
      </w:tr>
      <w:tr w:rsidR="0067758C" w14:paraId="2F85EB0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AAE0838"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17E260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Rozliczenia z NFZ są realizowane z obszaru całego systemu z jednej aplikacji. Nie dopuszcza się sprawozdawania świadczeń z jakichkolwiek dziedzin medycznych (POZ, diagnostyka, transport medyczny) z innych modułów. </w:t>
            </w:r>
          </w:p>
        </w:tc>
      </w:tr>
      <w:tr w:rsidR="0067758C" w14:paraId="61CCB554" w14:textId="77777777">
        <w:trPr>
          <w:trHeight w:val="354"/>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9566FF" w14:textId="77777777" w:rsidR="0067758C" w:rsidRDefault="0067758C">
            <w:pPr>
              <w:spacing w:after="0" w:line="360" w:lineRule="auto"/>
              <w:ind w:left="0" w:right="0" w:firstLine="0"/>
              <w:rPr>
                <w:rFonts w:asciiTheme="minorHAnsi" w:hAnsiTheme="minorHAnsi" w:cstheme="minorHAnsi"/>
                <w:b/>
                <w:bCs/>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9D121C" w14:textId="77777777" w:rsidR="0067758C" w:rsidRDefault="00B40E30">
            <w:pPr>
              <w:spacing w:after="0" w:line="360" w:lineRule="auto"/>
              <w:ind w:left="0" w:right="0" w:firstLine="0"/>
              <w:rPr>
                <w:rFonts w:asciiTheme="minorHAnsi" w:hAnsiTheme="minorHAnsi" w:cstheme="minorHAnsi"/>
                <w:b/>
                <w:bCs/>
              </w:rPr>
            </w:pPr>
            <w:r>
              <w:rPr>
                <w:rFonts w:asciiTheme="minorHAnsi" w:hAnsiTheme="minorHAnsi" w:cstheme="minorHAnsi"/>
                <w:sz w:val="22"/>
              </w:rPr>
              <w:t>Aplikacja</w:t>
            </w:r>
          </w:p>
        </w:tc>
      </w:tr>
      <w:tr w:rsidR="0067758C" w14:paraId="3F72766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5554CB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46C728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jest komercyjnie dostępnym rozwiązaniem, w którym wymagania określone w niniejszej tabeli, jak również dla poszczególnych aplikacji muszą być dostępne w systemie na dzień składania ofert.  </w:t>
            </w:r>
          </w:p>
        </w:tc>
      </w:tr>
      <w:tr w:rsidR="0067758C" w14:paraId="3E20DF1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35A46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F048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Wszystkie Aplikacje muszą być dostarczone w najnowszych dostępnych na rynku wersjach, a w zakresie funkcjonalnym zgodnie z Dokumentacją Systemu. Zamawiający wymaga, aby funkcjonalność była nie mniejsza niż zadeklarowana w niniejszym załączniku.</w:t>
            </w:r>
          </w:p>
        </w:tc>
      </w:tr>
      <w:tr w:rsidR="0067758C" w14:paraId="145A3AD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1BC283"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01DBC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dwa mechanizmy spójności danych tego samego rekordu edytowanych w równoległych sesjach:</w:t>
            </w:r>
          </w:p>
        </w:tc>
      </w:tr>
      <w:tr w:rsidR="0067758C" w14:paraId="3F8D374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490FFA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9ABD167" w14:textId="77777777" w:rsidR="0067758C" w:rsidRDefault="00B40E30" w:rsidP="00AB0F84">
            <w:pPr>
              <w:numPr>
                <w:ilvl w:val="0"/>
                <w:numId w:val="271"/>
              </w:numPr>
              <w:spacing w:after="0" w:line="360" w:lineRule="auto"/>
              <w:ind w:right="0"/>
              <w:rPr>
                <w:rFonts w:asciiTheme="minorHAnsi" w:hAnsiTheme="minorHAnsi" w:cstheme="minorHAnsi"/>
              </w:rPr>
            </w:pPr>
            <w:r>
              <w:rPr>
                <w:rFonts w:asciiTheme="minorHAnsi" w:hAnsiTheme="minorHAnsi" w:cstheme="minorHAnsi"/>
                <w:sz w:val="22"/>
              </w:rPr>
              <w:t>edycja wyłącznie w jednej sesji: rozpoczęcie edycji w jednej sesji blokuje edycję w pozostałych sesjach, które mogą jednak uzyskać dostęp do danych w trybie odczytu. Przed rozpoczęciem edycji w kolejnej sesji pierwsza sesja musi zatwierdzić zmiany, a druga odświeżyć dane przed rozpoczęciem ich edycji;</w:t>
            </w:r>
          </w:p>
        </w:tc>
      </w:tr>
      <w:tr w:rsidR="0067758C" w14:paraId="64E53DB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78F91D7"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9DAAB2A" w14:textId="77777777" w:rsidR="0067758C" w:rsidRDefault="00B40E30" w:rsidP="00AB0F84">
            <w:pPr>
              <w:numPr>
                <w:ilvl w:val="0"/>
                <w:numId w:val="271"/>
              </w:numPr>
              <w:spacing w:after="0" w:line="360" w:lineRule="auto"/>
              <w:ind w:right="0"/>
              <w:rPr>
                <w:rFonts w:asciiTheme="minorHAnsi" w:hAnsiTheme="minorHAnsi" w:cstheme="minorHAnsi"/>
              </w:rPr>
            </w:pPr>
            <w:r>
              <w:rPr>
                <w:rFonts w:asciiTheme="minorHAnsi" w:hAnsiTheme="minorHAnsi" w:cstheme="minorHAnsi"/>
                <w:sz w:val="22"/>
              </w:rPr>
              <w:t>edycja równoległa (minimum dla karty pacjenta, pozycji wypisu, opisu wizyty w poradni, opisu zabiegu operacyjnego): ten sam rekord może być edytowany równolegle w wielu sesjach. Zmiany niekonfliktowe (różnych atrybutów) wykonane w innej sesji są automatycznie odświeżane w momencie zapisania zmian w bieżącej sesji. Zmiany konfliktowe (dwie sesje równolegle zmodyfikowały ten sam atrybut) są obsługiwane wg różnych zasad:</w:t>
            </w:r>
          </w:p>
        </w:tc>
      </w:tr>
      <w:tr w:rsidR="0067758C" w14:paraId="201F76D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97DEFB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F6350CB" w14:textId="77777777" w:rsidR="0067758C" w:rsidRDefault="00B40E30" w:rsidP="00AB0F84">
            <w:pPr>
              <w:numPr>
                <w:ilvl w:val="0"/>
                <w:numId w:val="272"/>
              </w:numPr>
              <w:spacing w:after="0" w:line="360" w:lineRule="auto"/>
              <w:ind w:right="0"/>
              <w:rPr>
                <w:rFonts w:asciiTheme="minorHAnsi" w:hAnsiTheme="minorHAnsi" w:cstheme="minorHAnsi"/>
              </w:rPr>
            </w:pPr>
            <w:r>
              <w:rPr>
                <w:rFonts w:asciiTheme="minorHAnsi" w:hAnsiTheme="minorHAnsi" w:cstheme="minorHAnsi"/>
                <w:sz w:val="22"/>
              </w:rPr>
              <w:t>automatyczne nadpisanie (np. data ostatniej edycji rekordu)</w:t>
            </w:r>
          </w:p>
        </w:tc>
      </w:tr>
      <w:tr w:rsidR="0067758C" w14:paraId="53B60E7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21F73D1"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BAB04F9" w14:textId="77777777" w:rsidR="0067758C" w:rsidRDefault="00B40E30" w:rsidP="00AB0F84">
            <w:pPr>
              <w:numPr>
                <w:ilvl w:val="0"/>
                <w:numId w:val="272"/>
              </w:numPr>
              <w:spacing w:after="0" w:line="360" w:lineRule="auto"/>
              <w:ind w:right="0"/>
              <w:rPr>
                <w:rFonts w:asciiTheme="minorHAnsi" w:hAnsiTheme="minorHAnsi" w:cstheme="minorHAnsi"/>
              </w:rPr>
            </w:pPr>
            <w:r>
              <w:rPr>
                <w:rFonts w:asciiTheme="minorHAnsi" w:hAnsiTheme="minorHAnsi" w:cstheme="minorHAnsi"/>
                <w:sz w:val="22"/>
              </w:rPr>
              <w:t>pytanie użytkownika:</w:t>
            </w:r>
          </w:p>
          <w:p w14:paraId="2AEA9B9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-które dane mają być ostatecznie zapisane w bazie: te, które zostały wpisane w innej sesji (i aktualnie znajdują się w bazie), czy nowe dane z jego sesji (np. dane lekarza kwalifikującego do zabiegu); dodatkową opcją w tym przypadku jest przerwanie całej operacji zatwierdzenia danych,</w:t>
            </w:r>
          </w:p>
          <w:p w14:paraId="05601FF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możliwość scalenia modyfikacji z różnych sesji (np. opis zabiegu - to samo pole mogą edytować równolegle różni użytkownicy, ostatecznie wszystkie zmiany są scalane w jeden tekst)</w:t>
            </w:r>
          </w:p>
        </w:tc>
      </w:tr>
      <w:tr w:rsidR="0067758C" w14:paraId="1A16E8B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A566BCA"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071D576" w14:textId="77777777" w:rsidR="0067758C" w:rsidRDefault="00B40E30" w:rsidP="00AB0F84">
            <w:pPr>
              <w:numPr>
                <w:ilvl w:val="0"/>
                <w:numId w:val="273"/>
              </w:numPr>
              <w:spacing w:after="0" w:line="360" w:lineRule="auto"/>
              <w:ind w:right="0"/>
              <w:rPr>
                <w:rFonts w:asciiTheme="minorHAnsi" w:hAnsiTheme="minorHAnsi" w:cstheme="minorHAnsi"/>
              </w:rPr>
            </w:pPr>
            <w:r>
              <w:rPr>
                <w:rFonts w:asciiTheme="minorHAnsi" w:hAnsiTheme="minorHAnsi" w:cstheme="minorHAnsi"/>
                <w:sz w:val="22"/>
              </w:rPr>
              <w:t>blokada zatwierdzenia danych w przypadku wykrycia równoległej edycji kluczowych danych w różnych sesjach (np. status zabiegu)</w:t>
            </w:r>
          </w:p>
        </w:tc>
      </w:tr>
      <w:tr w:rsidR="0067758C" w14:paraId="3084218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BEB381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9D44C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posiada narzędzie prezentujące ścieżkę zagłębienia użytkownika w danym momencie w aplikacji (np. </w:t>
            </w:r>
            <w:proofErr w:type="spellStart"/>
            <w:r>
              <w:rPr>
                <w:rFonts w:asciiTheme="minorHAnsi" w:hAnsiTheme="minorHAnsi" w:cstheme="minorHAnsi"/>
                <w:sz w:val="22"/>
              </w:rPr>
              <w:t>breadcrumb</w:t>
            </w:r>
            <w:proofErr w:type="spellEnd"/>
            <w:r>
              <w:rPr>
                <w:rFonts w:asciiTheme="minorHAnsi" w:hAnsiTheme="minorHAnsi" w:cstheme="minorHAnsi"/>
                <w:sz w:val="22"/>
              </w:rPr>
              <w:t>). Funkcja umożliwia śledzenie jego aktualnej lokalizacji w aplikacji oraz przyspieszoną nawigację dzięki umożliwieniu powrotu do dowolnego miejsca ścieżki.</w:t>
            </w:r>
          </w:p>
        </w:tc>
      </w:tr>
      <w:tr w:rsidR="0067758C" w14:paraId="3CEE28E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805FEA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907D7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funkcjonalność, która automatycznie zapamiętuje w polach przewidzianych do wprowadzania treści opisowych bieżące zmiany zalogowanego użytkownika. Treści zapamiętywane są na czas edycji i można z nich skorzystać (na zasadzie schowka) w przypadku utraty sesji użytkownika do czasu trwałego zapisu w systemie bazodanowym.</w:t>
            </w:r>
          </w:p>
        </w:tc>
      </w:tr>
      <w:tr w:rsidR="0067758C" w14:paraId="536F87E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7A46C4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9D9CB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Językiem obowiązującym w HIS musi być język polski. Dotyczy to wszystkich menu, ekranów, raportów, wszelkich komunikatów, wprowadzania, wyświetlania, sortowania i drukowania. Polskie znaki diakrytyczne będą, w chwili instalacji, dostępne w każdym miejscu i dla każdej funkcji w HIS łącznie z wyszukiwaniem, sortowaniem (zgodnie z kolejnością liter w polskim alfabecie), drukowaniem i wyświetlaniem na ekranie.</w:t>
            </w:r>
          </w:p>
        </w:tc>
      </w:tr>
      <w:tr w:rsidR="0067758C" w14:paraId="4A48A43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8BC6FF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021586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musi zapewniać proces wyszukiwania danych z zastosowaniem znaków polskich, znaków polskich diakrytycznych oraz znaków specjalnych, zastępujących co najmniej fragment wyszukiwanego tekstu lub pojedynczy znak (np. „*” - fragment tekstu, „?” – pojedynczy znak).</w:t>
            </w:r>
          </w:p>
        </w:tc>
      </w:tr>
      <w:tr w:rsidR="0067758C" w14:paraId="5372D2C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FD061CA"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84468B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ma możliwość integracji z innymi aplikacjami działającymi na stacji klienckiej (np. oprogramowaniem innych producentów) w taki sposób, że wybrany ekran systemu można wywołać z zewnętrznej aplikacji bez konieczności logowania do systemu przez użytkownika (jeżeli użytkownik ma konto w systemie, logowanie odbywa się "w tle").</w:t>
            </w:r>
          </w:p>
        </w:tc>
      </w:tr>
      <w:tr w:rsidR="0067758C" w14:paraId="7FCB06E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70D1E5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D52E29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operacje na plikach na stacji klienckiej.</w:t>
            </w:r>
          </w:p>
        </w:tc>
      </w:tr>
      <w:tr w:rsidR="0067758C" w14:paraId="680D332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AD5B70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3DB1D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posiada funkcję/narzędzie, dzięki któremu uaktualnienia aplikacji w sposób automatyczny (uprzednio zdefiniowany) są rozpowszechniane na wszystkie stacje robocze/terminale bez konieczności wykonywania jakichkolwiek czynności poza obszarem serwerowym.  </w:t>
            </w:r>
          </w:p>
        </w:tc>
      </w:tr>
      <w:tr w:rsidR="0067758C" w14:paraId="0FE4B82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D716FA8"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3D57B3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procesach wymagających nanoszenia/prezentacji obszernej ilości danych wykorzystywana jest tzw. zakładkowa architektura okienek umożliwiająca poruszanie się pomiędzy nimi bez konieczności kolejnego ich otwierania i zamykania.</w:t>
            </w:r>
          </w:p>
        </w:tc>
      </w:tr>
      <w:tr w:rsidR="0067758C" w14:paraId="11A1C5F6"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78D14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A029F3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Użytkownik może z poziomu aplikacji zmniejszyć lub powiększyć formularz, z którym pracuje oraz wyzerować powiększenie.</w:t>
            </w:r>
          </w:p>
        </w:tc>
      </w:tr>
      <w:tr w:rsidR="0067758C" w14:paraId="01EBF47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63439D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C9B03C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HIS zaimplementowana jest obsługa skrótów klawiaturowych (kombinacje kilku klawiszy) dla najczęściej używanych funkcji.</w:t>
            </w:r>
          </w:p>
        </w:tc>
      </w:tr>
      <w:tr w:rsidR="0067758C" w14:paraId="3D1DA30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0EE5B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A8F0E1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Pola obligatoryjne, opcjonalne i wypełniane automatycznie muszą być jednoznacznie rozróżnialne przez użytkownika (np. inny kształt, kolor, itp.).</w:t>
            </w:r>
          </w:p>
        </w:tc>
      </w:tr>
      <w:tr w:rsidR="0067758C" w14:paraId="261DBAD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504801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8B1BFF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dynamicznie w zależności od kontekstu pokazuje lub ukrywa przyciski.</w:t>
            </w:r>
          </w:p>
        </w:tc>
      </w:tr>
      <w:tr w:rsidR="0067758C" w14:paraId="4871548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D94F98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736B2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posiada aktywny monitoring kompletności dokumentacji lekarskiej i pielęgniarskiej wraz z możliwością wylistowania brakujących dokumentów z poziomu kontekstu pacjenta oraz możliwość weryfikacji tych braków na etapie zakończenia świadczenia ambulatoryjnego lub szpitalnego. </w:t>
            </w:r>
          </w:p>
        </w:tc>
      </w:tr>
      <w:tr w:rsidR="0067758C" w14:paraId="296822C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EC4123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2FC70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automatyczne powiadamianie użytkowników o zdarzeniach w czasie rzeczywistym (bez użycia funkcji auto-odśwież ).</w:t>
            </w:r>
          </w:p>
        </w:tc>
      </w:tr>
      <w:tr w:rsidR="0067758C" w14:paraId="72DE47A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B0BCBA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E905A2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prezentuje historię zmian dokumentów wraz z informacją o użytkowniku, który dokonał modyfikacji dokumentu. </w:t>
            </w:r>
          </w:p>
        </w:tc>
      </w:tr>
      <w:tr w:rsidR="0067758C" w14:paraId="3C0BAE0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6FBD3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DB9CD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prezentuje podgląd pacjenta z różnych perspektyw (minimum stan na dany dzień, podgląd parametrów życiowych, wgląd w badania) w zakresie wszystkich hospitalizacji pacjenta bez konieczności wychodzenia z kontekstu tego pacjenta. Perspektywy widoku są konfigurowane przez użytkownika w zależności od jego potrzeb i prezentowane w zakresie który w danym momencie jest dla użytkownika najważniejszy. </w:t>
            </w:r>
          </w:p>
        </w:tc>
      </w:tr>
      <w:tr w:rsidR="0067758C" w14:paraId="63F3B9A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71F7EE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E537D1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Ciągły podgląd najważniejszych informacji z hospitalizacji pacjenta w trakcie uzupełniania innych dokumentów tego pacjenta wraz z możliwością przenoszenia/kopiowania dowolnych informacji do aktualnie wypełnianej dokumentacji i możliwość użycia tych danych w bieżącej pracy. </w:t>
            </w:r>
          </w:p>
        </w:tc>
      </w:tr>
      <w:tr w:rsidR="0067758C" w14:paraId="4E27404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825CF6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D9166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ma możliwość niezależnego uzupełniania dokumentów przez poszczególne grupy personelu (lekarz, pielęgniarka, sekretarka) bez wzajemnej blokady uzupełniania danego dokumentu oraz z możliwością podglądu wprowadzonej informacji przez inną grupę.</w:t>
            </w:r>
          </w:p>
        </w:tc>
      </w:tr>
      <w:tr w:rsidR="0067758C" w14:paraId="09271FD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2D9F96D"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F429A5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podpisywanie dokumentacji medycznej i zleceń diagnostycznych za pomocą podpisu cyfrowego w tym podpisu kwalifikowanego.</w:t>
            </w:r>
          </w:p>
        </w:tc>
      </w:tr>
      <w:tr w:rsidR="0067758C" w14:paraId="2D140B5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CFC819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E03A6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skanowania dokumentów.</w:t>
            </w:r>
          </w:p>
        </w:tc>
      </w:tr>
      <w:tr w:rsidR="0067758C" w14:paraId="3DE20A2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503285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52EC25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musi pozwalać na pracę wielu osób jednocześnie na jednej wizycie. Jeden użytkownik może dodawać rozliczenie świadczenia drugi uzupełniać dane medyczne na tej samej wizycie w jednym czasie.</w:t>
            </w:r>
          </w:p>
        </w:tc>
      </w:tr>
      <w:tr w:rsidR="0067758C" w14:paraId="6E13BD5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3AB3FE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BBF1E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musi pozwalać wprowadzić na jednej wizycie rozliczenia NFZ jak i komercyjnego. Wszystkie operacje dodawania rozliczeń wykonywane muszą być z jednego okna rozliczeniowego. Zaewidencjonowane dane muszą się poprawnie sprawozdać do NFZ z wyłączeniem usług komercyjnych natomiast na dokumentach rozliczeniowych typu paragon, faktura z danej wizyty powinny się podpowiadać tylko usługi komercyjne z wyłączeniem pozycji powiązanych z kontraktem NFZ.</w:t>
            </w:r>
          </w:p>
        </w:tc>
      </w:tr>
      <w:tr w:rsidR="0067758C" w14:paraId="64F4FC7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653F47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DD58FA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możliwość zarządzania słownikami (wprowadzanie/modyfikacja/usuwanie) z poziomu administratora SSI.</w:t>
            </w:r>
          </w:p>
        </w:tc>
      </w:tr>
      <w:tr w:rsidR="0067758C" w14:paraId="0C684C0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5874D2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2A7DA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podgląd do oświadczeń i zgód udzielonych przez pacjenta podczas poprzednich pobytów i udzielonych świadczeń.</w:t>
            </w:r>
          </w:p>
        </w:tc>
      </w:tr>
      <w:tr w:rsidR="0067758C" w14:paraId="6B75E46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83A78AD"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634322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Wprowadzenie możliwości łatwego cofnięcia dokonanej omyłkowo operacji wraz z ewidencją takiej czynności (cofnięcie, wypisu, przeniesienia, rejestracji, cofnięcie zlecenia badań)</w:t>
            </w:r>
          </w:p>
        </w:tc>
      </w:tr>
      <w:tr w:rsidR="0067758C" w14:paraId="1FFD931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4C9220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32A7CAB" w14:textId="1AE75D1C"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posiada komunikator, który umożliwia wysłanie wiadomości indywidualnie oraz do kilku użytkowników. </w:t>
            </w:r>
          </w:p>
        </w:tc>
      </w:tr>
      <w:tr w:rsidR="0067758C" w14:paraId="39B5DCE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E000968"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275BB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dostosowanie formularzy do poszczególnych jednostek.</w:t>
            </w:r>
          </w:p>
        </w:tc>
      </w:tr>
      <w:tr w:rsidR="0067758C" w14:paraId="0C6A584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0E7E01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A8D5E6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posiada możliwość walidacji pól jako pola wymagane, opcjonalne. </w:t>
            </w:r>
          </w:p>
        </w:tc>
      </w:tr>
      <w:tr w:rsidR="0067758C" w14:paraId="57C594F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6CA4A2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98AAA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możliwość tworzenia szablonów dla pól tekstowych.</w:t>
            </w:r>
          </w:p>
        </w:tc>
      </w:tr>
      <w:tr w:rsidR="0067758C" w14:paraId="0980708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1F196E2"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36484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Dla funkcjonalności przenoszenia sesji system HIS ma zapewnić możliwość:</w:t>
            </w:r>
          </w:p>
        </w:tc>
      </w:tr>
      <w:tr w:rsidR="0067758C" w14:paraId="3ED86CD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F6A2B5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70C52FC" w14:textId="77777777" w:rsidR="0067758C" w:rsidRDefault="00B40E30" w:rsidP="00AB0F84">
            <w:pPr>
              <w:numPr>
                <w:ilvl w:val="0"/>
                <w:numId w:val="274"/>
              </w:numPr>
              <w:spacing w:after="0" w:line="360" w:lineRule="auto"/>
              <w:ind w:right="0"/>
              <w:rPr>
                <w:rFonts w:asciiTheme="minorHAnsi" w:hAnsiTheme="minorHAnsi" w:cstheme="minorHAnsi"/>
              </w:rPr>
            </w:pPr>
            <w:r>
              <w:rPr>
                <w:rFonts w:asciiTheme="minorHAnsi" w:hAnsiTheme="minorHAnsi" w:cstheme="minorHAnsi"/>
                <w:sz w:val="22"/>
              </w:rPr>
              <w:t>włączenia i wyłączenia funkcjonalności przenoszenia,</w:t>
            </w:r>
          </w:p>
        </w:tc>
      </w:tr>
      <w:tr w:rsidR="0067758C" w14:paraId="6C88775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FD4E93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603029F" w14:textId="77777777" w:rsidR="0067758C" w:rsidRDefault="00B40E30" w:rsidP="00AB0F84">
            <w:pPr>
              <w:numPr>
                <w:ilvl w:val="0"/>
                <w:numId w:val="274"/>
              </w:numPr>
              <w:spacing w:after="0" w:line="360" w:lineRule="auto"/>
              <w:ind w:right="0"/>
              <w:rPr>
                <w:rFonts w:asciiTheme="minorHAnsi" w:hAnsiTheme="minorHAnsi" w:cstheme="minorHAnsi"/>
              </w:rPr>
            </w:pPr>
            <w:r>
              <w:rPr>
                <w:rFonts w:asciiTheme="minorHAnsi" w:hAnsiTheme="minorHAnsi" w:cstheme="minorHAnsi"/>
                <w:sz w:val="22"/>
              </w:rPr>
              <w:t xml:space="preserve">odebrania definiowalnym użytkownikom funkcjonalności przenoszenia sesji, </w:t>
            </w:r>
          </w:p>
        </w:tc>
      </w:tr>
      <w:tr w:rsidR="0067758C" w14:paraId="4498A5F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A56F58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51653C7" w14:textId="77777777" w:rsidR="0067758C" w:rsidRDefault="00B40E30" w:rsidP="00AB0F84">
            <w:pPr>
              <w:numPr>
                <w:ilvl w:val="0"/>
                <w:numId w:val="274"/>
              </w:numPr>
              <w:spacing w:after="0" w:line="360" w:lineRule="auto"/>
              <w:ind w:right="0"/>
              <w:rPr>
                <w:rFonts w:asciiTheme="minorHAnsi" w:hAnsiTheme="minorHAnsi" w:cstheme="minorHAnsi"/>
              </w:rPr>
            </w:pPr>
            <w:r>
              <w:rPr>
                <w:rFonts w:asciiTheme="minorHAnsi" w:hAnsiTheme="minorHAnsi" w:cstheme="minorHAnsi"/>
                <w:sz w:val="22"/>
              </w:rPr>
              <w:t>odebrania definiowalnym adresom IP możliwości przenoszenia sesji,</w:t>
            </w:r>
          </w:p>
        </w:tc>
      </w:tr>
      <w:tr w:rsidR="0067758C" w14:paraId="6A6100F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F233F0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635007F" w14:textId="77777777" w:rsidR="0067758C" w:rsidRDefault="00B40E30" w:rsidP="00AB0F84">
            <w:pPr>
              <w:numPr>
                <w:ilvl w:val="0"/>
                <w:numId w:val="274"/>
              </w:numPr>
              <w:spacing w:after="0" w:line="360" w:lineRule="auto"/>
              <w:ind w:right="0"/>
              <w:rPr>
                <w:rFonts w:asciiTheme="minorHAnsi" w:hAnsiTheme="minorHAnsi" w:cstheme="minorHAnsi"/>
              </w:rPr>
            </w:pPr>
            <w:r>
              <w:rPr>
                <w:rFonts w:asciiTheme="minorHAnsi" w:hAnsiTheme="minorHAnsi" w:cstheme="minorHAnsi"/>
                <w:sz w:val="22"/>
              </w:rPr>
              <w:t>ograniczenia widoków, z których w systemie można przenosić sesje.</w:t>
            </w:r>
          </w:p>
        </w:tc>
      </w:tr>
      <w:tr w:rsidR="0067758C" w14:paraId="575B135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701007"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23AAC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HIS zapewnia obsługę listy wartości w cechami:</w:t>
            </w:r>
          </w:p>
        </w:tc>
      </w:tr>
      <w:tr w:rsidR="0067758C" w14:paraId="39BB3C8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C00FCC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CEDCC16" w14:textId="77777777" w:rsidR="0067758C" w:rsidRDefault="00B40E30" w:rsidP="00AB0F84">
            <w:pPr>
              <w:numPr>
                <w:ilvl w:val="0"/>
                <w:numId w:val="275"/>
              </w:numPr>
              <w:spacing w:after="0" w:line="360" w:lineRule="auto"/>
              <w:ind w:right="0"/>
              <w:rPr>
                <w:rFonts w:asciiTheme="minorHAnsi" w:hAnsiTheme="minorHAnsi" w:cstheme="minorHAnsi"/>
              </w:rPr>
            </w:pPr>
            <w:r>
              <w:rPr>
                <w:rFonts w:asciiTheme="minorHAnsi" w:hAnsiTheme="minorHAnsi" w:cstheme="minorHAnsi"/>
                <w:sz w:val="22"/>
              </w:rPr>
              <w:t xml:space="preserve">dynamiczne filtrowanie wyników na podstawie wprowadzanego tekstu, </w:t>
            </w:r>
          </w:p>
        </w:tc>
      </w:tr>
      <w:tr w:rsidR="0067758C" w14:paraId="16A8AE5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F0D433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AD91FE1" w14:textId="77777777" w:rsidR="0067758C" w:rsidRDefault="00B40E30" w:rsidP="00AB0F84">
            <w:pPr>
              <w:numPr>
                <w:ilvl w:val="0"/>
                <w:numId w:val="275"/>
              </w:numPr>
              <w:spacing w:after="0" w:line="360" w:lineRule="auto"/>
              <w:ind w:right="0"/>
              <w:rPr>
                <w:rFonts w:asciiTheme="minorHAnsi" w:hAnsiTheme="minorHAnsi" w:cstheme="minorHAnsi"/>
              </w:rPr>
            </w:pPr>
            <w:r>
              <w:rPr>
                <w:rFonts w:asciiTheme="minorHAnsi" w:hAnsiTheme="minorHAnsi" w:cstheme="minorHAnsi"/>
                <w:sz w:val="22"/>
              </w:rPr>
              <w:t>stronicowanie list wartości,</w:t>
            </w:r>
          </w:p>
        </w:tc>
      </w:tr>
      <w:tr w:rsidR="0067758C" w14:paraId="41813B1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036056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379C4D7" w14:textId="77777777" w:rsidR="0067758C" w:rsidRDefault="00B40E30" w:rsidP="00AB0F84">
            <w:pPr>
              <w:numPr>
                <w:ilvl w:val="0"/>
                <w:numId w:val="275"/>
              </w:numPr>
              <w:spacing w:after="0" w:line="360" w:lineRule="auto"/>
              <w:ind w:right="0"/>
              <w:rPr>
                <w:rFonts w:asciiTheme="minorHAnsi" w:hAnsiTheme="minorHAnsi" w:cstheme="minorHAnsi"/>
              </w:rPr>
            </w:pPr>
            <w:r>
              <w:rPr>
                <w:rFonts w:asciiTheme="minorHAnsi" w:hAnsiTheme="minorHAnsi" w:cstheme="minorHAnsi"/>
                <w:sz w:val="22"/>
              </w:rPr>
              <w:t xml:space="preserve">możliwość decydowania przez użytkownik o rozmiarze strony na liście wartości, </w:t>
            </w:r>
          </w:p>
        </w:tc>
      </w:tr>
      <w:tr w:rsidR="0067758C" w14:paraId="3C953BE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5C45957"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8A427BD" w14:textId="77777777" w:rsidR="0067758C" w:rsidRDefault="00B40E30" w:rsidP="00AB0F84">
            <w:pPr>
              <w:numPr>
                <w:ilvl w:val="0"/>
                <w:numId w:val="275"/>
              </w:numPr>
              <w:spacing w:after="0" w:line="360" w:lineRule="auto"/>
              <w:ind w:right="0"/>
              <w:rPr>
                <w:rFonts w:asciiTheme="minorHAnsi" w:hAnsiTheme="minorHAnsi" w:cstheme="minorHAnsi"/>
              </w:rPr>
            </w:pPr>
            <w:r>
              <w:rPr>
                <w:rFonts w:asciiTheme="minorHAnsi" w:hAnsiTheme="minorHAnsi" w:cstheme="minorHAnsi"/>
                <w:sz w:val="22"/>
              </w:rPr>
              <w:t>administrator ma możliwość ustalenia wielkości domyślnej rozmiaru listy wartości dla wszystkich użytkowników,</w:t>
            </w:r>
          </w:p>
        </w:tc>
      </w:tr>
      <w:tr w:rsidR="0067758C" w14:paraId="1240A67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428CAC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BF7889C" w14:textId="77777777" w:rsidR="0067758C" w:rsidRDefault="00B40E30" w:rsidP="00AB0F84">
            <w:pPr>
              <w:numPr>
                <w:ilvl w:val="0"/>
                <w:numId w:val="275"/>
              </w:numPr>
              <w:spacing w:after="0" w:line="360" w:lineRule="auto"/>
              <w:ind w:right="0"/>
              <w:rPr>
                <w:rFonts w:asciiTheme="minorHAnsi" w:hAnsiTheme="minorHAnsi" w:cstheme="minorHAnsi"/>
              </w:rPr>
            </w:pPr>
            <w:r>
              <w:rPr>
                <w:rFonts w:asciiTheme="minorHAnsi" w:hAnsiTheme="minorHAnsi" w:cstheme="minorHAnsi"/>
                <w:sz w:val="22"/>
              </w:rPr>
              <w:t>prezentacja łącznej liczby wszystkich elementów w liście.</w:t>
            </w:r>
          </w:p>
        </w:tc>
      </w:tr>
      <w:tr w:rsidR="0067758C" w14:paraId="752C5AE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3FA668"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DFC8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Systemem</w:t>
            </w:r>
          </w:p>
        </w:tc>
      </w:tr>
      <w:tr w:rsidR="0067758C" w14:paraId="45881F3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1A8473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FC0765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agreguje funkcje administracyjne z wszystkich modułów stanowiących przedmiot zamówienia lub jego zakres licencyjny i pozwala administratorowi na uruchomienie tych modułów.</w:t>
            </w:r>
          </w:p>
        </w:tc>
      </w:tr>
      <w:tr w:rsidR="0067758C" w14:paraId="4A1A9F9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22BC3B"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99BD3D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dysponuje Menadżer sesji umożliwiającym podgląd:</w:t>
            </w:r>
          </w:p>
        </w:tc>
      </w:tr>
      <w:tr w:rsidR="0067758C" w14:paraId="15E403D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A6A594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CF09DD6" w14:textId="77777777" w:rsidR="0067758C" w:rsidRDefault="00B40E30" w:rsidP="00AB0F84">
            <w:pPr>
              <w:numPr>
                <w:ilvl w:val="0"/>
                <w:numId w:val="276"/>
              </w:numPr>
              <w:spacing w:after="0" w:line="360" w:lineRule="auto"/>
              <w:ind w:right="0"/>
              <w:rPr>
                <w:rFonts w:asciiTheme="minorHAnsi" w:hAnsiTheme="minorHAnsi" w:cstheme="minorHAnsi"/>
              </w:rPr>
            </w:pPr>
            <w:r>
              <w:rPr>
                <w:rFonts w:asciiTheme="minorHAnsi" w:hAnsiTheme="minorHAnsi" w:cstheme="minorHAnsi"/>
                <w:sz w:val="22"/>
              </w:rPr>
              <w:t>wszystkich aktywnych sesji użytkowników w systemie w wersji przeglądarkowej z zapewnieniem prezentacji numeru IP każdej sesji, z czasem startu oraz czasem pracy,</w:t>
            </w:r>
          </w:p>
        </w:tc>
      </w:tr>
      <w:tr w:rsidR="0067758C" w14:paraId="0E5453E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7752F6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5A8F88F" w14:textId="77777777" w:rsidR="0067758C" w:rsidRDefault="00B40E30" w:rsidP="00AB0F84">
            <w:pPr>
              <w:numPr>
                <w:ilvl w:val="0"/>
                <w:numId w:val="276"/>
              </w:numPr>
              <w:spacing w:after="0" w:line="360" w:lineRule="auto"/>
              <w:ind w:right="0"/>
              <w:rPr>
                <w:rFonts w:asciiTheme="minorHAnsi" w:hAnsiTheme="minorHAnsi" w:cstheme="minorHAnsi"/>
              </w:rPr>
            </w:pPr>
            <w:r>
              <w:rPr>
                <w:rFonts w:asciiTheme="minorHAnsi" w:hAnsiTheme="minorHAnsi" w:cstheme="minorHAnsi"/>
                <w:sz w:val="22"/>
              </w:rPr>
              <w:t>wszystkich sesji aplikacji, na których użytkownik się nie zalogował wraz z numerami IP, z których utworzono te sesje, z czasem startu oraz czasem pracy.</w:t>
            </w:r>
          </w:p>
        </w:tc>
      </w:tr>
      <w:tr w:rsidR="0067758C" w14:paraId="67C11A4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228E9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CC61FDC" w14:textId="77777777" w:rsidR="0067758C" w:rsidRDefault="00B40E30" w:rsidP="00AB0F84">
            <w:pPr>
              <w:numPr>
                <w:ilvl w:val="0"/>
                <w:numId w:val="276"/>
              </w:numPr>
              <w:spacing w:after="0" w:line="360" w:lineRule="auto"/>
              <w:ind w:right="0"/>
              <w:rPr>
                <w:rFonts w:asciiTheme="minorHAnsi" w:hAnsiTheme="minorHAnsi" w:cstheme="minorHAnsi"/>
              </w:rPr>
            </w:pPr>
            <w:r>
              <w:rPr>
                <w:rFonts w:asciiTheme="minorHAnsi" w:hAnsiTheme="minorHAnsi" w:cstheme="minorHAnsi"/>
                <w:sz w:val="22"/>
              </w:rPr>
              <w:t>aktualnie pracujących w systemie użytkowników wraz z podaniem modułu i formularza, z którym pracują,</w:t>
            </w:r>
          </w:p>
        </w:tc>
      </w:tr>
      <w:tr w:rsidR="0067758C" w14:paraId="69F32A7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61B04F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5996CE4" w14:textId="77777777" w:rsidR="0067758C" w:rsidRDefault="00B40E30" w:rsidP="00AB0F84">
            <w:pPr>
              <w:numPr>
                <w:ilvl w:val="0"/>
                <w:numId w:val="276"/>
              </w:numPr>
              <w:spacing w:after="0" w:line="360" w:lineRule="auto"/>
              <w:ind w:right="0"/>
              <w:rPr>
                <w:rFonts w:asciiTheme="minorHAnsi" w:hAnsiTheme="minorHAnsi" w:cstheme="minorHAnsi"/>
              </w:rPr>
            </w:pPr>
            <w:r>
              <w:rPr>
                <w:rFonts w:asciiTheme="minorHAnsi" w:hAnsiTheme="minorHAnsi" w:cstheme="minorHAnsi"/>
                <w:sz w:val="22"/>
              </w:rPr>
              <w:t>obiektów bazy danych blokowanych przez sesje użytkowników.</w:t>
            </w:r>
          </w:p>
        </w:tc>
      </w:tr>
      <w:tr w:rsidR="0067758C" w14:paraId="73275AE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0B1D81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1BB228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zakończenia przez administratora wybranej sesji z Menedżera sesji.</w:t>
            </w:r>
          </w:p>
        </w:tc>
      </w:tr>
      <w:tr w:rsidR="0067758C" w14:paraId="35FAFB1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7D7E21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0090B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wysłania wiadomości z Menedżera do użytkownika, grup użytkowników, wszystkich użytkowników.</w:t>
            </w:r>
          </w:p>
        </w:tc>
      </w:tr>
      <w:tr w:rsidR="0067758C" w14:paraId="435FDAD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87FB91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6EC54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zapewnia możliwość wywoływania danego formularza lub raportu z różnych miejsc w systemie.</w:t>
            </w:r>
          </w:p>
        </w:tc>
      </w:tr>
      <w:tr w:rsidR="0067758C" w14:paraId="11C99B0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F5A7B1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D2FE7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zapewnia zarządzanie informacją o modułach (wchodzących w ich skład formularzach, raportach i obiektach bazy danych wraz z informacją o wersjach). </w:t>
            </w:r>
          </w:p>
        </w:tc>
      </w:tr>
      <w:tr w:rsidR="0067758C" w14:paraId="4448E40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E4CAFB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EFDA8F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kontrolę poprawności wersji uruchamianych formularzy.</w:t>
            </w:r>
          </w:p>
        </w:tc>
      </w:tr>
      <w:tr w:rsidR="0067758C" w14:paraId="269CB80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B60AC8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6C74B3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połączenia z systemem: logowanie, wybór modułu, </w:t>
            </w:r>
            <w:proofErr w:type="spellStart"/>
            <w:r>
              <w:rPr>
                <w:rFonts w:asciiTheme="minorHAnsi" w:hAnsiTheme="minorHAnsi" w:cstheme="minorHAnsi"/>
                <w:sz w:val="22"/>
              </w:rPr>
              <w:t>screenlock</w:t>
            </w:r>
            <w:proofErr w:type="spellEnd"/>
            <w:r>
              <w:rPr>
                <w:rFonts w:asciiTheme="minorHAnsi" w:hAnsiTheme="minorHAnsi" w:cstheme="minorHAnsi"/>
                <w:sz w:val="22"/>
              </w:rPr>
              <w:t>, zmiana hasła, informacje o wersji formularza.</w:t>
            </w:r>
          </w:p>
        </w:tc>
      </w:tr>
      <w:tr w:rsidR="0067758C" w14:paraId="1D7E200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4D7A00"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4E43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zapewnia zarządzanie w zakresach: </w:t>
            </w:r>
          </w:p>
        </w:tc>
      </w:tr>
      <w:tr w:rsidR="0067758C" w14:paraId="72129B7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A9FFF3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70FBEAC" w14:textId="77777777" w:rsidR="0067758C" w:rsidRDefault="00B40E30" w:rsidP="00AB0F84">
            <w:pPr>
              <w:numPr>
                <w:ilvl w:val="0"/>
                <w:numId w:val="277"/>
              </w:numPr>
              <w:spacing w:after="0" w:line="360" w:lineRule="auto"/>
              <w:ind w:right="0"/>
              <w:rPr>
                <w:rFonts w:asciiTheme="minorHAnsi" w:hAnsiTheme="minorHAnsi" w:cstheme="minorHAnsi"/>
              </w:rPr>
            </w:pPr>
            <w:r>
              <w:rPr>
                <w:rFonts w:asciiTheme="minorHAnsi" w:hAnsiTheme="minorHAnsi" w:cstheme="minorHAnsi"/>
                <w:sz w:val="22"/>
              </w:rPr>
              <w:t>zarządzanie księgami szpitalnymi wraz z wykonaniem operacji zamknięcia roku, Zamawiający dopuści możliwość automatycznego zamknięcia roku pod warunkiem możliwości wyłączenia automatu, gdy zajdzie taka potrzeba</w:t>
            </w:r>
          </w:p>
        </w:tc>
      </w:tr>
      <w:tr w:rsidR="0067758C" w14:paraId="3EADC5B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EE2C29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C4F70F8" w14:textId="77777777" w:rsidR="0067758C" w:rsidRDefault="00B40E30" w:rsidP="00AB0F84">
            <w:pPr>
              <w:numPr>
                <w:ilvl w:val="0"/>
                <w:numId w:val="277"/>
              </w:numPr>
              <w:spacing w:after="0" w:line="360" w:lineRule="auto"/>
              <w:ind w:right="0"/>
              <w:rPr>
                <w:rFonts w:asciiTheme="minorHAnsi" w:hAnsiTheme="minorHAnsi" w:cstheme="minorHAnsi"/>
              </w:rPr>
            </w:pPr>
            <w:r>
              <w:rPr>
                <w:rFonts w:asciiTheme="minorHAnsi" w:hAnsiTheme="minorHAnsi" w:cstheme="minorHAnsi"/>
                <w:sz w:val="22"/>
              </w:rPr>
              <w:t>definiowanie list oczekujących, zdarzeń i produktów kontraktowych nimi związanych,</w:t>
            </w:r>
          </w:p>
        </w:tc>
      </w:tr>
      <w:tr w:rsidR="0067758C" w14:paraId="53C7B75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B85EAD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B8F4E9D" w14:textId="77777777" w:rsidR="0067758C" w:rsidRDefault="00B40E30" w:rsidP="00AB0F84">
            <w:pPr>
              <w:numPr>
                <w:ilvl w:val="0"/>
                <w:numId w:val="277"/>
              </w:numPr>
              <w:spacing w:after="0" w:line="360" w:lineRule="auto"/>
              <w:ind w:right="0"/>
              <w:rPr>
                <w:rFonts w:asciiTheme="minorHAnsi" w:hAnsiTheme="minorHAnsi" w:cstheme="minorHAnsi"/>
              </w:rPr>
            </w:pPr>
            <w:r>
              <w:rPr>
                <w:rFonts w:asciiTheme="minorHAnsi" w:hAnsiTheme="minorHAnsi" w:cstheme="minorHAnsi"/>
                <w:sz w:val="22"/>
              </w:rPr>
              <w:t>przechowywanie, wprowadzanie i zarządzanie informacją o formularzach, raportach i raportach definiowalnych.</w:t>
            </w:r>
          </w:p>
        </w:tc>
      </w:tr>
      <w:tr w:rsidR="0067758C" w14:paraId="4E5CAF3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FD0C04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66CFE1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posiada możliwość ewidencji komunikatów o błędach pojawiających się w systemie.</w:t>
            </w:r>
          </w:p>
        </w:tc>
      </w:tr>
      <w:tr w:rsidR="0067758C" w14:paraId="605338D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B9C7F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63813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administratorowi możliwość zastąpienia standardowych komunikatów własnymi.</w:t>
            </w:r>
          </w:p>
        </w:tc>
      </w:tr>
      <w:tr w:rsidR="0067758C" w14:paraId="65115A9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3B7FBC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443B8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obsługę automatycznej numeracji dokumentów, ksiąg.</w:t>
            </w:r>
          </w:p>
        </w:tc>
      </w:tr>
      <w:tr w:rsidR="0067758C" w14:paraId="1471FB7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5CDD35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4315A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Administrator posiada możliwość wyboru danych, które mają być monitorowane w logach systemu z dokładnością do poszczególnych kolumn w tabelach danych, a zarządzanie nimi może odbywać się z poziomu narzędzi do zarządzania bazami danych (dopuszcza się narzędzie na poziomie motoru bazy danych). </w:t>
            </w:r>
          </w:p>
        </w:tc>
      </w:tr>
      <w:tr w:rsidR="0067758C" w14:paraId="54824DC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3C8EE07"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E606EA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posiada mechanizmy umożliwiające zapis i przeglądanie danych o logowaniu użytkowników do HIS pozwalające na uzyskanie informacji o czasie i miejscach ich pracy.</w:t>
            </w:r>
          </w:p>
        </w:tc>
      </w:tr>
      <w:tr w:rsidR="0067758C" w14:paraId="424B28D6"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5EF3D17"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0754C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rejestrację zmian danych:</w:t>
            </w:r>
          </w:p>
        </w:tc>
      </w:tr>
      <w:tr w:rsidR="0067758C" w14:paraId="25C5D3B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86A607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403EDC8" w14:textId="77777777" w:rsidR="0067758C" w:rsidRDefault="00B40E30" w:rsidP="00AB0F84">
            <w:pPr>
              <w:numPr>
                <w:ilvl w:val="0"/>
                <w:numId w:val="278"/>
              </w:numPr>
              <w:spacing w:after="0" w:line="360" w:lineRule="auto"/>
              <w:ind w:right="0"/>
              <w:rPr>
                <w:rFonts w:asciiTheme="minorHAnsi" w:hAnsiTheme="minorHAnsi" w:cstheme="minorHAnsi"/>
              </w:rPr>
            </w:pPr>
            <w:r>
              <w:rPr>
                <w:rFonts w:asciiTheme="minorHAnsi" w:hAnsiTheme="minorHAnsi" w:cstheme="minorHAnsi"/>
                <w:sz w:val="22"/>
              </w:rPr>
              <w:t>rejestracja odbywa się niezależnie od mechanizmów wykorzystywanych przez bazę danych,</w:t>
            </w:r>
          </w:p>
        </w:tc>
      </w:tr>
      <w:tr w:rsidR="0067758C" w14:paraId="2B33BCC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15901C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EA71740" w14:textId="77777777" w:rsidR="0067758C" w:rsidRDefault="00B40E30" w:rsidP="00AB0F84">
            <w:pPr>
              <w:numPr>
                <w:ilvl w:val="0"/>
                <w:numId w:val="278"/>
              </w:numPr>
              <w:spacing w:after="0" w:line="360" w:lineRule="auto"/>
              <w:ind w:right="0"/>
              <w:rPr>
                <w:rFonts w:asciiTheme="minorHAnsi" w:hAnsiTheme="minorHAnsi" w:cstheme="minorHAnsi"/>
              </w:rPr>
            </w:pPr>
            <w:r>
              <w:rPr>
                <w:rFonts w:asciiTheme="minorHAnsi" w:hAnsiTheme="minorHAnsi" w:cstheme="minorHAnsi"/>
                <w:sz w:val="22"/>
              </w:rPr>
              <w:t>możliwość konfiguracji przez administratora dowolnych tabel w bazie danych, dla których odbywa się rejestracja zmian,</w:t>
            </w:r>
          </w:p>
        </w:tc>
      </w:tr>
      <w:tr w:rsidR="0067758C" w14:paraId="4FC746C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ADEFA68"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739643C" w14:textId="77777777" w:rsidR="0067758C" w:rsidRDefault="00B40E30" w:rsidP="00AB0F84">
            <w:pPr>
              <w:numPr>
                <w:ilvl w:val="0"/>
                <w:numId w:val="278"/>
              </w:numPr>
              <w:spacing w:after="0" w:line="360" w:lineRule="auto"/>
              <w:ind w:right="0"/>
              <w:rPr>
                <w:rFonts w:asciiTheme="minorHAnsi" w:hAnsiTheme="minorHAnsi" w:cstheme="minorHAnsi"/>
              </w:rPr>
            </w:pPr>
            <w:r>
              <w:rPr>
                <w:rFonts w:asciiTheme="minorHAnsi" w:hAnsiTheme="minorHAnsi" w:cstheme="minorHAnsi"/>
                <w:sz w:val="22"/>
              </w:rPr>
              <w:t xml:space="preserve">rejestracja obejmuje zmiany wykonywane za pomocą HIS, ja również dowolnej aplikacji umożliwiającej dostęp do bazy danych (np. </w:t>
            </w:r>
            <w:proofErr w:type="spellStart"/>
            <w:r>
              <w:rPr>
                <w:rFonts w:asciiTheme="minorHAnsi" w:hAnsiTheme="minorHAnsi" w:cstheme="minorHAnsi"/>
                <w:sz w:val="22"/>
              </w:rPr>
              <w:t>sql</w:t>
            </w:r>
            <w:proofErr w:type="spellEnd"/>
            <w:r>
              <w:rPr>
                <w:rFonts w:asciiTheme="minorHAnsi" w:hAnsiTheme="minorHAnsi" w:cstheme="minorHAnsi"/>
                <w:sz w:val="22"/>
              </w:rPr>
              <w:t>).</w:t>
            </w:r>
          </w:p>
        </w:tc>
      </w:tr>
      <w:tr w:rsidR="0067758C" w14:paraId="446AD72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AF26F1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19BE347" w14:textId="77777777" w:rsidR="0067758C" w:rsidRDefault="00B40E30" w:rsidP="00AB0F84">
            <w:pPr>
              <w:numPr>
                <w:ilvl w:val="0"/>
                <w:numId w:val="278"/>
              </w:numPr>
              <w:spacing w:after="0" w:line="360" w:lineRule="auto"/>
              <w:ind w:right="0"/>
              <w:rPr>
                <w:rFonts w:asciiTheme="minorHAnsi" w:hAnsiTheme="minorHAnsi" w:cstheme="minorHAnsi"/>
              </w:rPr>
            </w:pPr>
            <w:r>
              <w:rPr>
                <w:rFonts w:asciiTheme="minorHAnsi" w:hAnsiTheme="minorHAnsi" w:cstheme="minorHAnsi"/>
                <w:sz w:val="22"/>
              </w:rPr>
              <w:t>każda modyfikacja jest opisywana danymi:</w:t>
            </w:r>
          </w:p>
        </w:tc>
      </w:tr>
      <w:tr w:rsidR="0067758C" w14:paraId="64C1731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1CE0F5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92FAB09" w14:textId="77777777" w:rsidR="0067758C" w:rsidRDefault="00B40E30" w:rsidP="00AB0F84">
            <w:pPr>
              <w:numPr>
                <w:ilvl w:val="0"/>
                <w:numId w:val="279"/>
              </w:numPr>
              <w:spacing w:after="0" w:line="360" w:lineRule="auto"/>
              <w:ind w:right="0"/>
              <w:rPr>
                <w:rFonts w:asciiTheme="minorHAnsi" w:hAnsiTheme="minorHAnsi" w:cstheme="minorHAnsi"/>
              </w:rPr>
            </w:pPr>
            <w:r>
              <w:rPr>
                <w:rFonts w:asciiTheme="minorHAnsi" w:hAnsiTheme="minorHAnsi" w:cstheme="minorHAnsi"/>
                <w:sz w:val="22"/>
              </w:rPr>
              <w:t>czas modyfikacji zapisany z maksymalną dostępną dokładnością (przynajmniej tysięczne części sekundy),</w:t>
            </w:r>
          </w:p>
        </w:tc>
      </w:tr>
      <w:tr w:rsidR="0067758C" w14:paraId="7E578F7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C6894F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326B0C1" w14:textId="77777777" w:rsidR="0067758C" w:rsidRDefault="00B40E30" w:rsidP="00AB0F84">
            <w:pPr>
              <w:numPr>
                <w:ilvl w:val="0"/>
                <w:numId w:val="279"/>
              </w:numPr>
              <w:spacing w:after="0" w:line="360" w:lineRule="auto"/>
              <w:ind w:right="0"/>
              <w:rPr>
                <w:rFonts w:asciiTheme="minorHAnsi" w:hAnsiTheme="minorHAnsi" w:cstheme="minorHAnsi"/>
              </w:rPr>
            </w:pPr>
            <w:r>
              <w:rPr>
                <w:rFonts w:asciiTheme="minorHAnsi" w:hAnsiTheme="minorHAnsi" w:cstheme="minorHAnsi"/>
                <w:sz w:val="22"/>
              </w:rPr>
              <w:t>Identyfikator sesji w bazie danych (do powiązania wpisu z logami bazy danych),</w:t>
            </w:r>
          </w:p>
        </w:tc>
      </w:tr>
      <w:tr w:rsidR="0067758C" w14:paraId="2062B95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026A5C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5B308BA" w14:textId="77777777" w:rsidR="0067758C" w:rsidRDefault="00B40E30" w:rsidP="00AB0F84">
            <w:pPr>
              <w:numPr>
                <w:ilvl w:val="0"/>
                <w:numId w:val="279"/>
              </w:numPr>
              <w:spacing w:after="0" w:line="360" w:lineRule="auto"/>
              <w:ind w:right="0"/>
              <w:rPr>
                <w:rFonts w:asciiTheme="minorHAnsi" w:hAnsiTheme="minorHAnsi" w:cstheme="minorHAnsi"/>
              </w:rPr>
            </w:pPr>
            <w:r>
              <w:rPr>
                <w:rFonts w:asciiTheme="minorHAnsi" w:hAnsiTheme="minorHAnsi" w:cstheme="minorHAnsi"/>
                <w:sz w:val="22"/>
              </w:rPr>
              <w:t>nazwa użytkownika zalogowanego do bazy danych,</w:t>
            </w:r>
          </w:p>
        </w:tc>
      </w:tr>
      <w:tr w:rsidR="0067758C" w14:paraId="4CA6C65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66C0FF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AACA79A" w14:textId="77777777" w:rsidR="0067758C" w:rsidRDefault="00B40E30" w:rsidP="00AB0F84">
            <w:pPr>
              <w:numPr>
                <w:ilvl w:val="0"/>
                <w:numId w:val="279"/>
              </w:numPr>
              <w:spacing w:after="0" w:line="360" w:lineRule="auto"/>
              <w:ind w:right="0"/>
              <w:rPr>
                <w:rFonts w:asciiTheme="minorHAnsi" w:hAnsiTheme="minorHAnsi" w:cstheme="minorHAnsi"/>
              </w:rPr>
            </w:pPr>
            <w:r>
              <w:rPr>
                <w:rFonts w:asciiTheme="minorHAnsi" w:hAnsiTheme="minorHAnsi" w:cstheme="minorHAnsi"/>
                <w:sz w:val="22"/>
              </w:rPr>
              <w:t>nazwa użytkownika zalogowanego do systemu operacyjnego,</w:t>
            </w:r>
          </w:p>
        </w:tc>
      </w:tr>
      <w:tr w:rsidR="0067758C" w14:paraId="19FB24B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513DA2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5A44515" w14:textId="77777777" w:rsidR="0067758C" w:rsidRDefault="00B40E30" w:rsidP="00AB0F84">
            <w:pPr>
              <w:numPr>
                <w:ilvl w:val="0"/>
                <w:numId w:val="279"/>
              </w:numPr>
              <w:spacing w:after="0" w:line="360" w:lineRule="auto"/>
              <w:ind w:right="0"/>
              <w:rPr>
                <w:rFonts w:asciiTheme="minorHAnsi" w:hAnsiTheme="minorHAnsi" w:cstheme="minorHAnsi"/>
              </w:rPr>
            </w:pPr>
            <w:r>
              <w:rPr>
                <w:rFonts w:asciiTheme="minorHAnsi" w:hAnsiTheme="minorHAnsi" w:cstheme="minorHAnsi"/>
                <w:sz w:val="22"/>
              </w:rPr>
              <w:t>adres IP sesji, z której dokonano modyfikacji,</w:t>
            </w:r>
          </w:p>
        </w:tc>
      </w:tr>
      <w:tr w:rsidR="0067758C" w14:paraId="2A56E4B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2BBBA5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6E8C193" w14:textId="77777777" w:rsidR="0067758C" w:rsidRDefault="00B40E30" w:rsidP="00AB0F84">
            <w:pPr>
              <w:numPr>
                <w:ilvl w:val="0"/>
                <w:numId w:val="279"/>
              </w:numPr>
              <w:spacing w:after="0" w:line="360" w:lineRule="auto"/>
              <w:ind w:right="0"/>
              <w:rPr>
                <w:rFonts w:asciiTheme="minorHAnsi" w:hAnsiTheme="minorHAnsi" w:cstheme="minorHAnsi"/>
              </w:rPr>
            </w:pPr>
            <w:r>
              <w:rPr>
                <w:rFonts w:asciiTheme="minorHAnsi" w:hAnsiTheme="minorHAnsi" w:cstheme="minorHAnsi"/>
                <w:sz w:val="22"/>
              </w:rPr>
              <w:t>narzędzie, za pomocą którego dokonano modyfikacji (nazwa modułu i formularza systemu HIS lub nazwa innego programu, za pomocą którego dokonano modyfikacji).</w:t>
            </w:r>
          </w:p>
        </w:tc>
      </w:tr>
      <w:tr w:rsidR="0067758C" w14:paraId="30F3CDA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2902E4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04CE4D6" w14:textId="77777777" w:rsidR="0067758C" w:rsidRDefault="00B40E30" w:rsidP="00AB0F84">
            <w:pPr>
              <w:numPr>
                <w:ilvl w:val="0"/>
                <w:numId w:val="280"/>
              </w:numPr>
              <w:spacing w:after="0" w:line="360" w:lineRule="auto"/>
              <w:ind w:right="0"/>
              <w:rPr>
                <w:rFonts w:asciiTheme="minorHAnsi" w:hAnsiTheme="minorHAnsi" w:cstheme="minorHAnsi"/>
              </w:rPr>
            </w:pPr>
            <w:r>
              <w:rPr>
                <w:rFonts w:asciiTheme="minorHAnsi" w:hAnsiTheme="minorHAnsi" w:cstheme="minorHAnsi"/>
                <w:sz w:val="22"/>
              </w:rPr>
              <w:t>każdy rekord zmiany zawiera wyłącznie zmodyfikowane kolumny / dane, bez zapisu danych, które nie uległy zmianie.</w:t>
            </w:r>
          </w:p>
        </w:tc>
      </w:tr>
      <w:tr w:rsidR="0067758C" w14:paraId="087647A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425F07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E87BD4F" w14:textId="77777777" w:rsidR="0067758C" w:rsidRDefault="00B40E30" w:rsidP="00AB0F84">
            <w:pPr>
              <w:numPr>
                <w:ilvl w:val="0"/>
                <w:numId w:val="280"/>
              </w:numPr>
              <w:spacing w:after="0" w:line="360" w:lineRule="auto"/>
              <w:ind w:right="0"/>
              <w:rPr>
                <w:rFonts w:asciiTheme="minorHAnsi" w:hAnsiTheme="minorHAnsi" w:cstheme="minorHAnsi"/>
              </w:rPr>
            </w:pPr>
            <w:r>
              <w:rPr>
                <w:rFonts w:asciiTheme="minorHAnsi" w:hAnsiTheme="minorHAnsi" w:cstheme="minorHAnsi"/>
                <w:sz w:val="22"/>
              </w:rPr>
              <w:t>w przypadku usunięcia rekordu zapisywana jest jego pełna wartość przed usunięciem.</w:t>
            </w:r>
          </w:p>
        </w:tc>
      </w:tr>
      <w:tr w:rsidR="0067758C" w14:paraId="26EFEAD6"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CA6D3B7"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714E05B" w14:textId="77777777" w:rsidR="0067758C" w:rsidRDefault="00B40E30" w:rsidP="00AB0F84">
            <w:pPr>
              <w:numPr>
                <w:ilvl w:val="0"/>
                <w:numId w:val="280"/>
              </w:numPr>
              <w:spacing w:after="0" w:line="360" w:lineRule="auto"/>
              <w:ind w:right="0"/>
              <w:rPr>
                <w:rFonts w:asciiTheme="minorHAnsi" w:hAnsiTheme="minorHAnsi" w:cstheme="minorHAnsi"/>
              </w:rPr>
            </w:pPr>
            <w:r>
              <w:rPr>
                <w:rFonts w:asciiTheme="minorHAnsi" w:hAnsiTheme="minorHAnsi" w:cstheme="minorHAnsi"/>
                <w:sz w:val="22"/>
              </w:rPr>
              <w:t>tabela objęta mechanizmem logu zostanie zmodyfikowana podczas aktualizacji systemu, odpowiednie mechanizmy rejestru zmian (logu) zostaną automatycznie modyfikowane dostosowując go do nowej struktury tabeli.</w:t>
            </w:r>
          </w:p>
        </w:tc>
      </w:tr>
      <w:tr w:rsidR="0067758C" w14:paraId="3C7481C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D10DD2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B01BB1F" w14:textId="77777777" w:rsidR="0067758C" w:rsidRDefault="00B40E30" w:rsidP="00AB0F84">
            <w:pPr>
              <w:numPr>
                <w:ilvl w:val="0"/>
                <w:numId w:val="280"/>
              </w:numPr>
              <w:spacing w:after="0" w:line="360" w:lineRule="auto"/>
              <w:ind w:right="0"/>
              <w:rPr>
                <w:rFonts w:asciiTheme="minorHAnsi" w:hAnsiTheme="minorHAnsi" w:cstheme="minorHAnsi"/>
              </w:rPr>
            </w:pPr>
            <w:r>
              <w:rPr>
                <w:rFonts w:asciiTheme="minorHAnsi" w:hAnsiTheme="minorHAnsi" w:cstheme="minorHAnsi"/>
                <w:sz w:val="22"/>
              </w:rPr>
              <w:t>wyłączenie logu na danej tabeli nie ma powodować usunięcia danych z logu, jedynie rezygnację z zapisu nowych modyfikacji do logu. Każda operacja włączenia i wyłączenia mechanizmu logu jest rejestrowana w odpowiedniej tabeli logu.</w:t>
            </w:r>
          </w:p>
        </w:tc>
      </w:tr>
      <w:tr w:rsidR="0067758C" w14:paraId="31D8EB3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CA4AB41"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44ABA46" w14:textId="77777777" w:rsidR="0067758C" w:rsidRDefault="00B40E30" w:rsidP="00AB0F84">
            <w:pPr>
              <w:numPr>
                <w:ilvl w:val="0"/>
                <w:numId w:val="280"/>
              </w:numPr>
              <w:spacing w:after="0" w:line="360" w:lineRule="auto"/>
              <w:ind w:right="0"/>
              <w:rPr>
                <w:rFonts w:asciiTheme="minorHAnsi" w:hAnsiTheme="minorHAnsi" w:cstheme="minorHAnsi"/>
              </w:rPr>
            </w:pPr>
            <w:r>
              <w:rPr>
                <w:rFonts w:asciiTheme="minorHAnsi" w:hAnsiTheme="minorHAnsi" w:cstheme="minorHAnsi"/>
                <w:sz w:val="22"/>
              </w:rPr>
              <w:t>wszystkie operacje włączenia i wyłączenia mechanizmu logu na poszczególnych obiektach oraz operacje zmiany na obiektach logu są rejestrowane.</w:t>
            </w:r>
          </w:p>
        </w:tc>
      </w:tr>
      <w:tr w:rsidR="0067758C" w14:paraId="1B46D73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9C48A6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3FD663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Aplikacja zapewnia narzędzia do pielęgnowania i przeglądania danych logu.</w:t>
            </w:r>
          </w:p>
        </w:tc>
      </w:tr>
      <w:tr w:rsidR="0067758C" w14:paraId="747E63F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BB62A1"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C3617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przeglądu danych rejestru zmian (logu) bezpośrednio w aplikacji w ujęciach:</w:t>
            </w:r>
          </w:p>
        </w:tc>
      </w:tr>
      <w:tr w:rsidR="0067758C" w14:paraId="4A98B77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FCF2B11"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9B407B7" w14:textId="77777777" w:rsidR="0067758C" w:rsidRDefault="00B40E30" w:rsidP="00AB0F84">
            <w:pPr>
              <w:numPr>
                <w:ilvl w:val="0"/>
                <w:numId w:val="182"/>
              </w:numPr>
              <w:spacing w:after="0" w:line="360" w:lineRule="auto"/>
              <w:ind w:right="0"/>
              <w:rPr>
                <w:rFonts w:asciiTheme="minorHAnsi" w:hAnsiTheme="minorHAnsi" w:cstheme="minorHAnsi"/>
              </w:rPr>
            </w:pPr>
            <w:r>
              <w:rPr>
                <w:rFonts w:asciiTheme="minorHAnsi" w:hAnsiTheme="minorHAnsi" w:cstheme="minorHAnsi"/>
                <w:sz w:val="22"/>
              </w:rPr>
              <w:t xml:space="preserve">przekrojowym: </w:t>
            </w:r>
          </w:p>
        </w:tc>
      </w:tr>
      <w:tr w:rsidR="0067758C" w14:paraId="1B6F4C4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FC3551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3A3BBFA" w14:textId="77777777" w:rsidR="0067758C" w:rsidRDefault="00B40E30" w:rsidP="00AB0F84">
            <w:pPr>
              <w:numPr>
                <w:ilvl w:val="0"/>
                <w:numId w:val="281"/>
              </w:numPr>
              <w:spacing w:after="0" w:line="360" w:lineRule="auto"/>
              <w:ind w:right="0"/>
              <w:rPr>
                <w:rFonts w:asciiTheme="minorHAnsi" w:hAnsiTheme="minorHAnsi" w:cstheme="minorHAnsi"/>
              </w:rPr>
            </w:pPr>
            <w:r>
              <w:rPr>
                <w:rFonts w:asciiTheme="minorHAnsi" w:hAnsiTheme="minorHAnsi" w:cstheme="minorHAnsi"/>
                <w:sz w:val="22"/>
              </w:rPr>
              <w:t>lista zmian filtrowana wg rożnych kryteriów (czas, użytkownik, sesja),</w:t>
            </w:r>
          </w:p>
        </w:tc>
      </w:tr>
      <w:tr w:rsidR="0067758C" w14:paraId="577523F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7CCF258"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C79CB33" w14:textId="77777777" w:rsidR="0067758C" w:rsidRDefault="00B40E30" w:rsidP="00AB0F84">
            <w:pPr>
              <w:numPr>
                <w:ilvl w:val="0"/>
                <w:numId w:val="281"/>
              </w:numPr>
              <w:spacing w:after="0" w:line="360" w:lineRule="auto"/>
              <w:ind w:right="0"/>
              <w:rPr>
                <w:rFonts w:asciiTheme="minorHAnsi" w:hAnsiTheme="minorHAnsi" w:cstheme="minorHAnsi"/>
              </w:rPr>
            </w:pPr>
            <w:r>
              <w:rPr>
                <w:rFonts w:asciiTheme="minorHAnsi" w:hAnsiTheme="minorHAnsi" w:cstheme="minorHAnsi"/>
                <w:sz w:val="22"/>
              </w:rPr>
              <w:t>pozwalającym na ustalenie, co się działo w bazie o określonym czasie, albo co robił konkretny użytkownik,</w:t>
            </w:r>
          </w:p>
        </w:tc>
      </w:tr>
      <w:tr w:rsidR="0067758C" w14:paraId="41D4A9B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3F19CA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713E8BF" w14:textId="77777777" w:rsidR="0067758C" w:rsidRDefault="00B40E30" w:rsidP="00AB0F84">
            <w:pPr>
              <w:numPr>
                <w:ilvl w:val="0"/>
                <w:numId w:val="281"/>
              </w:numPr>
              <w:spacing w:after="0" w:line="360" w:lineRule="auto"/>
              <w:ind w:right="0"/>
              <w:rPr>
                <w:rFonts w:asciiTheme="minorHAnsi" w:hAnsiTheme="minorHAnsi" w:cstheme="minorHAnsi"/>
              </w:rPr>
            </w:pPr>
            <w:r>
              <w:rPr>
                <w:rFonts w:asciiTheme="minorHAnsi" w:hAnsiTheme="minorHAnsi" w:cstheme="minorHAnsi"/>
                <w:sz w:val="22"/>
              </w:rPr>
              <w:t>opis zmian prezentowany w postaci pełnego opisu zmienionych danych lub listy zmodyfikowanych kolumn,</w:t>
            </w:r>
          </w:p>
        </w:tc>
      </w:tr>
      <w:tr w:rsidR="0067758C" w14:paraId="457DF21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67F085A"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27033BF" w14:textId="77777777" w:rsidR="0067758C" w:rsidRDefault="00B40E30" w:rsidP="00AB0F84">
            <w:pPr>
              <w:numPr>
                <w:ilvl w:val="0"/>
                <w:numId w:val="281"/>
              </w:numPr>
              <w:spacing w:after="0" w:line="360" w:lineRule="auto"/>
              <w:ind w:right="0"/>
              <w:rPr>
                <w:rFonts w:asciiTheme="minorHAnsi" w:hAnsiTheme="minorHAnsi" w:cstheme="minorHAnsi"/>
              </w:rPr>
            </w:pPr>
            <w:r>
              <w:rPr>
                <w:rFonts w:asciiTheme="minorHAnsi" w:hAnsiTheme="minorHAnsi" w:cstheme="minorHAnsi"/>
                <w:sz w:val="22"/>
              </w:rPr>
              <w:t>Zapewniający bezpośrednie przejście do formularza prezentującego historię zmian wskazanego rekordu.</w:t>
            </w:r>
          </w:p>
        </w:tc>
      </w:tr>
      <w:tr w:rsidR="0067758C" w14:paraId="1A47566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BBC3B3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F375F14" w14:textId="77777777" w:rsidR="0067758C" w:rsidRDefault="00B40E30" w:rsidP="00AB0F84">
            <w:pPr>
              <w:numPr>
                <w:ilvl w:val="0"/>
                <w:numId w:val="182"/>
              </w:numPr>
              <w:spacing w:after="0" w:line="360" w:lineRule="auto"/>
              <w:ind w:right="0"/>
              <w:rPr>
                <w:rFonts w:asciiTheme="minorHAnsi" w:hAnsiTheme="minorHAnsi" w:cstheme="minorHAnsi"/>
              </w:rPr>
            </w:pPr>
            <w:r>
              <w:rPr>
                <w:rFonts w:asciiTheme="minorHAnsi" w:hAnsiTheme="minorHAnsi" w:cstheme="minorHAnsi"/>
                <w:sz w:val="22"/>
              </w:rPr>
              <w:t>historii zmian jednego rekordu:</w:t>
            </w:r>
          </w:p>
        </w:tc>
      </w:tr>
      <w:tr w:rsidR="0067758C" w14:paraId="4D2050B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DCAD34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9195D62" w14:textId="77777777" w:rsidR="0067758C" w:rsidRDefault="00B40E30" w:rsidP="00AB0F84">
            <w:pPr>
              <w:numPr>
                <w:ilvl w:val="0"/>
                <w:numId w:val="282"/>
              </w:numPr>
              <w:spacing w:after="0" w:line="360" w:lineRule="auto"/>
              <w:ind w:right="0"/>
              <w:rPr>
                <w:rFonts w:asciiTheme="minorHAnsi" w:hAnsiTheme="minorHAnsi" w:cstheme="minorHAnsi"/>
              </w:rPr>
            </w:pPr>
            <w:r>
              <w:rPr>
                <w:rFonts w:asciiTheme="minorHAnsi" w:hAnsiTheme="minorHAnsi" w:cstheme="minorHAnsi"/>
                <w:sz w:val="22"/>
              </w:rPr>
              <w:t>możliwość ograniczenia listy do modyfikacji wybranej kolumny,</w:t>
            </w:r>
          </w:p>
        </w:tc>
      </w:tr>
      <w:tr w:rsidR="0067758C" w14:paraId="0B7EEB4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BC56DB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00E311D" w14:textId="77777777" w:rsidR="0067758C" w:rsidRDefault="00B40E30" w:rsidP="00AB0F84">
            <w:pPr>
              <w:numPr>
                <w:ilvl w:val="0"/>
                <w:numId w:val="282"/>
              </w:numPr>
              <w:spacing w:after="0" w:line="360" w:lineRule="auto"/>
              <w:ind w:right="0"/>
              <w:rPr>
                <w:rFonts w:asciiTheme="minorHAnsi" w:hAnsiTheme="minorHAnsi" w:cstheme="minorHAnsi"/>
              </w:rPr>
            </w:pPr>
            <w:r>
              <w:rPr>
                <w:rFonts w:asciiTheme="minorHAnsi" w:hAnsiTheme="minorHAnsi" w:cstheme="minorHAnsi"/>
                <w:sz w:val="22"/>
              </w:rPr>
              <w:t>możliwość automatycznego wyświetlenia logu tabel powiązanych przez klucze obce z synchronizacją czasu rekordów w logu,</w:t>
            </w:r>
          </w:p>
        </w:tc>
      </w:tr>
      <w:tr w:rsidR="0067758C" w14:paraId="4F67422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F157A3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5FE148E" w14:textId="77777777" w:rsidR="0067758C" w:rsidRDefault="00B40E30" w:rsidP="00AB0F84">
            <w:pPr>
              <w:numPr>
                <w:ilvl w:val="0"/>
                <w:numId w:val="282"/>
              </w:numPr>
              <w:spacing w:after="0" w:line="360" w:lineRule="auto"/>
              <w:ind w:right="0"/>
              <w:rPr>
                <w:rFonts w:asciiTheme="minorHAnsi" w:hAnsiTheme="minorHAnsi" w:cstheme="minorHAnsi"/>
              </w:rPr>
            </w:pPr>
            <w:r>
              <w:rPr>
                <w:rFonts w:asciiTheme="minorHAnsi" w:hAnsiTheme="minorHAnsi" w:cstheme="minorHAnsi"/>
                <w:sz w:val="22"/>
              </w:rPr>
              <w:t>wyróżnianie rekordów rejestru zmian (logu), w których wykryto manipulację danymi,</w:t>
            </w:r>
          </w:p>
        </w:tc>
      </w:tr>
      <w:tr w:rsidR="0067758C" w14:paraId="4DDECF3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760F52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DAAD5F3" w14:textId="77777777" w:rsidR="0067758C" w:rsidRDefault="00B40E30" w:rsidP="00AB0F84">
            <w:pPr>
              <w:numPr>
                <w:ilvl w:val="0"/>
                <w:numId w:val="282"/>
              </w:numPr>
              <w:spacing w:after="0" w:line="360" w:lineRule="auto"/>
              <w:ind w:right="0"/>
              <w:rPr>
                <w:rFonts w:asciiTheme="minorHAnsi" w:hAnsiTheme="minorHAnsi" w:cstheme="minorHAnsi"/>
              </w:rPr>
            </w:pPr>
            <w:r>
              <w:rPr>
                <w:rFonts w:asciiTheme="minorHAnsi" w:hAnsiTheme="minorHAnsi" w:cstheme="minorHAnsi"/>
                <w:sz w:val="22"/>
              </w:rPr>
              <w:t>możliwość przejścia do prezentacji przekrojowej opisującej okres wybranej zmiany.</w:t>
            </w:r>
          </w:p>
        </w:tc>
      </w:tr>
      <w:tr w:rsidR="0067758C" w14:paraId="780E610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7C0B8F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784AD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administratorowi podgląd i analizę zmian wybranego wpisu w bazie danych bezpośrednio z okien ewidencyjnych w systemie.</w:t>
            </w:r>
          </w:p>
        </w:tc>
      </w:tr>
      <w:tr w:rsidR="0067758C" w14:paraId="594961A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AD4BC4"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4092B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rejestrację dostępu do danych:</w:t>
            </w:r>
          </w:p>
        </w:tc>
      </w:tr>
      <w:tr w:rsidR="0067758C" w14:paraId="60CE3C0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F332D9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968B401" w14:textId="77777777" w:rsidR="0067758C" w:rsidRDefault="00B40E30" w:rsidP="00AB0F84">
            <w:pPr>
              <w:numPr>
                <w:ilvl w:val="0"/>
                <w:numId w:val="283"/>
              </w:numPr>
              <w:spacing w:after="0" w:line="360" w:lineRule="auto"/>
              <w:ind w:right="0"/>
              <w:rPr>
                <w:rFonts w:asciiTheme="minorHAnsi" w:hAnsiTheme="minorHAnsi" w:cstheme="minorHAnsi"/>
              </w:rPr>
            </w:pPr>
            <w:r>
              <w:rPr>
                <w:rFonts w:asciiTheme="minorHAnsi" w:hAnsiTheme="minorHAnsi" w:cstheme="minorHAnsi"/>
                <w:sz w:val="22"/>
              </w:rPr>
              <w:t>dla wszystkich formularzy zdefiniowanych w konfiguracji,</w:t>
            </w:r>
          </w:p>
        </w:tc>
      </w:tr>
      <w:tr w:rsidR="0067758C" w14:paraId="1791E3F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2E235E1"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B39E84F" w14:textId="77777777" w:rsidR="0067758C" w:rsidRDefault="00B40E30" w:rsidP="00AB0F84">
            <w:pPr>
              <w:numPr>
                <w:ilvl w:val="0"/>
                <w:numId w:val="283"/>
              </w:numPr>
              <w:spacing w:after="0" w:line="360" w:lineRule="auto"/>
              <w:ind w:right="0"/>
              <w:rPr>
                <w:rFonts w:asciiTheme="minorHAnsi" w:hAnsiTheme="minorHAnsi" w:cstheme="minorHAnsi"/>
              </w:rPr>
            </w:pPr>
            <w:r>
              <w:rPr>
                <w:rFonts w:asciiTheme="minorHAnsi" w:hAnsiTheme="minorHAnsi" w:cstheme="minorHAnsi"/>
                <w:sz w:val="22"/>
              </w:rPr>
              <w:t>z informacją o kontekście wywołania, uzupełnioną w konfiguracji.</w:t>
            </w:r>
          </w:p>
        </w:tc>
      </w:tr>
      <w:tr w:rsidR="0067758C" w14:paraId="1CF6BE8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E21B5E"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40D34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rejestrację dostępu do danych, z zapisaniem:</w:t>
            </w:r>
          </w:p>
        </w:tc>
      </w:tr>
      <w:tr w:rsidR="0067758C" w14:paraId="736C033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0F862E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3F6857F" w14:textId="77777777" w:rsidR="0067758C" w:rsidRDefault="00B40E30" w:rsidP="00AB0F84">
            <w:pPr>
              <w:numPr>
                <w:ilvl w:val="0"/>
                <w:numId w:val="284"/>
              </w:numPr>
              <w:spacing w:after="0" w:line="360" w:lineRule="auto"/>
              <w:ind w:right="0"/>
              <w:rPr>
                <w:rFonts w:asciiTheme="minorHAnsi" w:hAnsiTheme="minorHAnsi" w:cstheme="minorHAnsi"/>
              </w:rPr>
            </w:pPr>
            <w:r>
              <w:rPr>
                <w:rFonts w:asciiTheme="minorHAnsi" w:hAnsiTheme="minorHAnsi" w:cstheme="minorHAnsi"/>
                <w:sz w:val="22"/>
              </w:rPr>
              <w:t>czas dostępu,</w:t>
            </w:r>
          </w:p>
        </w:tc>
      </w:tr>
      <w:tr w:rsidR="0067758C" w14:paraId="264AD93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1C564E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CBBA8E2" w14:textId="77777777" w:rsidR="0067758C" w:rsidRDefault="00B40E30" w:rsidP="00AB0F84">
            <w:pPr>
              <w:numPr>
                <w:ilvl w:val="0"/>
                <w:numId w:val="284"/>
              </w:numPr>
              <w:spacing w:after="0" w:line="360" w:lineRule="auto"/>
              <w:ind w:right="0"/>
              <w:rPr>
                <w:rFonts w:asciiTheme="minorHAnsi" w:hAnsiTheme="minorHAnsi" w:cstheme="minorHAnsi"/>
              </w:rPr>
            </w:pPr>
            <w:r>
              <w:rPr>
                <w:rFonts w:asciiTheme="minorHAnsi" w:hAnsiTheme="minorHAnsi" w:cstheme="minorHAnsi"/>
                <w:sz w:val="22"/>
              </w:rPr>
              <w:t>użytkownik bazy dany,</w:t>
            </w:r>
          </w:p>
        </w:tc>
      </w:tr>
      <w:tr w:rsidR="0067758C" w14:paraId="52AFD7A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07B06A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ABA9340" w14:textId="77777777" w:rsidR="0067758C" w:rsidRDefault="00B40E30" w:rsidP="00AB0F84">
            <w:pPr>
              <w:numPr>
                <w:ilvl w:val="0"/>
                <w:numId w:val="284"/>
              </w:numPr>
              <w:spacing w:after="0" w:line="360" w:lineRule="auto"/>
              <w:ind w:right="0"/>
              <w:rPr>
                <w:rFonts w:asciiTheme="minorHAnsi" w:hAnsiTheme="minorHAnsi" w:cstheme="minorHAnsi"/>
              </w:rPr>
            </w:pPr>
            <w:r>
              <w:rPr>
                <w:rFonts w:asciiTheme="minorHAnsi" w:hAnsiTheme="minorHAnsi" w:cstheme="minorHAnsi"/>
                <w:sz w:val="22"/>
              </w:rPr>
              <w:t>identyfikator sesji,</w:t>
            </w:r>
          </w:p>
        </w:tc>
      </w:tr>
      <w:tr w:rsidR="0067758C" w14:paraId="6F998AD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EF07CC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AF0B697" w14:textId="77777777" w:rsidR="0067758C" w:rsidRDefault="00B40E30" w:rsidP="00AB0F84">
            <w:pPr>
              <w:numPr>
                <w:ilvl w:val="0"/>
                <w:numId w:val="284"/>
              </w:numPr>
              <w:spacing w:after="0" w:line="360" w:lineRule="auto"/>
              <w:ind w:right="0"/>
              <w:rPr>
                <w:rFonts w:asciiTheme="minorHAnsi" w:hAnsiTheme="minorHAnsi" w:cstheme="minorHAnsi"/>
              </w:rPr>
            </w:pPr>
            <w:r>
              <w:rPr>
                <w:rFonts w:asciiTheme="minorHAnsi" w:hAnsiTheme="minorHAnsi" w:cstheme="minorHAnsi"/>
                <w:sz w:val="22"/>
              </w:rPr>
              <w:t>nazwa formularza,</w:t>
            </w:r>
          </w:p>
        </w:tc>
      </w:tr>
      <w:tr w:rsidR="0067758C" w14:paraId="540B318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06FEE4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11454F0" w14:textId="77777777" w:rsidR="0067758C" w:rsidRDefault="00B40E30" w:rsidP="00AB0F84">
            <w:pPr>
              <w:numPr>
                <w:ilvl w:val="0"/>
                <w:numId w:val="284"/>
              </w:numPr>
              <w:spacing w:after="0" w:line="360" w:lineRule="auto"/>
              <w:ind w:right="0"/>
              <w:rPr>
                <w:rFonts w:asciiTheme="minorHAnsi" w:hAnsiTheme="minorHAnsi" w:cstheme="minorHAnsi"/>
              </w:rPr>
            </w:pPr>
            <w:r>
              <w:rPr>
                <w:rFonts w:asciiTheme="minorHAnsi" w:hAnsiTheme="minorHAnsi" w:cstheme="minorHAnsi"/>
                <w:sz w:val="22"/>
              </w:rPr>
              <w:t>identyfikator pacjenta, w kontekście którego zrealizowano dostęp (jeśli jest dostępny,</w:t>
            </w:r>
          </w:p>
        </w:tc>
      </w:tr>
      <w:tr w:rsidR="0067758C" w14:paraId="224BDCA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C773C8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5596A33" w14:textId="77777777" w:rsidR="0067758C" w:rsidRDefault="00B40E30" w:rsidP="00AB0F84">
            <w:pPr>
              <w:numPr>
                <w:ilvl w:val="0"/>
                <w:numId w:val="284"/>
              </w:numPr>
              <w:spacing w:after="0" w:line="360" w:lineRule="auto"/>
              <w:ind w:right="0"/>
              <w:rPr>
                <w:rFonts w:asciiTheme="minorHAnsi" w:hAnsiTheme="minorHAnsi" w:cstheme="minorHAnsi"/>
              </w:rPr>
            </w:pPr>
            <w:r>
              <w:rPr>
                <w:rFonts w:asciiTheme="minorHAnsi" w:hAnsiTheme="minorHAnsi" w:cstheme="minorHAnsi"/>
                <w:sz w:val="22"/>
              </w:rPr>
              <w:t>dodatkowy opis kontekstu (np. identyfikator pobytu na oddziale).</w:t>
            </w:r>
          </w:p>
        </w:tc>
      </w:tr>
      <w:tr w:rsidR="0067758C" w14:paraId="723B3CB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5BC582"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B4EED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Uwierzytelnianie i zarządzanie uprawnieniami</w:t>
            </w:r>
          </w:p>
        </w:tc>
      </w:tr>
      <w:tr w:rsidR="0067758C" w14:paraId="0C2CBFE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595226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556C0B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w zakresie wszystkich aplikacji oprócz mobilnych musi zostać zintegrowany z usługą Active Directory w ten sposób, że użytkownik po zalogowaniu do systemu operacyjnego nie musiał się ponownie logować do aplikacji. </w:t>
            </w:r>
          </w:p>
        </w:tc>
      </w:tr>
      <w:tr w:rsidR="0067758C" w14:paraId="6EF3717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BCB691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58CA06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Integracja z AD musi być realizowana w zakresie minimum: tworzenia, modyfikacji, usuwania, blokowania użytkowników.</w:t>
            </w:r>
          </w:p>
        </w:tc>
      </w:tr>
      <w:tr w:rsidR="0067758C" w14:paraId="29A384D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C5452A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9F366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Każdy użytkownik w AD musi mieć swój unikalny odpowiednik w bazie danych (Nie dopuszcza się rozwiązań, w których kilku użytkowników w AD jest reprezentowanych w bazie danych w postaci jednego użytkownika).</w:t>
            </w:r>
          </w:p>
        </w:tc>
      </w:tr>
      <w:tr w:rsidR="0067758C" w14:paraId="7E1D904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12C2AAA"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66D673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Wszystkie hasła użytkowników HIS są przechowywane w bazie danych w postaci niejawnej (zaszyfrowanej).</w:t>
            </w:r>
          </w:p>
        </w:tc>
      </w:tr>
      <w:tr w:rsidR="0067758C" w14:paraId="76ED2C5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F35F82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47EFE4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Hasła użytkowników mogą być tworzone ręcznie lub automatycznie. Mechanizm automatyczny generuje ciąg losowych znaków (znaków lub więcej) i przypisuje go jako hasło użytkownika.</w:t>
            </w:r>
          </w:p>
        </w:tc>
      </w:tr>
      <w:tr w:rsidR="0067758C" w14:paraId="3D54F44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3CB54A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A7A9F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Dla każdego użytkownika istnieje możliwość skonfigurowania sposobu logowania do systemu w trzech następujących trybach: tylko hasłem, tylko kartą, tylko czytnikiem biometrycznym, zarówno hasłem, jak i kartą, (lub za pomocą innego nośnika certyfikatów obsługiwanego w systemie Windows).</w:t>
            </w:r>
          </w:p>
        </w:tc>
      </w:tr>
      <w:tr w:rsidR="0067758C" w14:paraId="0522229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F2B0FD7"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20BAE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celu przyspieszenia procesu logowania i rozpoczęcia pracy w systemie przez użytkownika system umożliwia administratorowi definiowanie domyślnego modułu oraz domyślnej jednostki organizacyjnej dla każdego użytkownika indywidualnie:</w:t>
            </w:r>
          </w:p>
        </w:tc>
      </w:tr>
      <w:tr w:rsidR="0067758C" w14:paraId="1C6713D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995AED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E61E3A5" w14:textId="77777777" w:rsidR="0067758C" w:rsidRDefault="00B40E30" w:rsidP="00AB0F84">
            <w:pPr>
              <w:numPr>
                <w:ilvl w:val="0"/>
                <w:numId w:val="285"/>
              </w:numPr>
              <w:spacing w:after="0" w:line="360" w:lineRule="auto"/>
              <w:ind w:right="0"/>
              <w:rPr>
                <w:rFonts w:asciiTheme="minorHAnsi" w:hAnsiTheme="minorHAnsi" w:cstheme="minorHAnsi"/>
              </w:rPr>
            </w:pPr>
            <w:r>
              <w:rPr>
                <w:rFonts w:asciiTheme="minorHAnsi" w:hAnsiTheme="minorHAnsi" w:cstheme="minorHAnsi"/>
                <w:sz w:val="22"/>
              </w:rPr>
              <w:t>niezależnie od stanowiska komputerowego,</w:t>
            </w:r>
          </w:p>
        </w:tc>
      </w:tr>
      <w:tr w:rsidR="0067758C" w14:paraId="36869A0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9713CA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831B8AD" w14:textId="77777777" w:rsidR="0067758C" w:rsidRDefault="00B40E30" w:rsidP="00AB0F84">
            <w:pPr>
              <w:numPr>
                <w:ilvl w:val="0"/>
                <w:numId w:val="285"/>
              </w:numPr>
              <w:spacing w:after="0" w:line="360" w:lineRule="auto"/>
              <w:ind w:right="0"/>
              <w:rPr>
                <w:rFonts w:asciiTheme="minorHAnsi" w:hAnsiTheme="minorHAnsi" w:cstheme="minorHAnsi"/>
              </w:rPr>
            </w:pPr>
            <w:r>
              <w:rPr>
                <w:rFonts w:asciiTheme="minorHAnsi" w:hAnsiTheme="minorHAnsi" w:cstheme="minorHAnsi"/>
                <w:sz w:val="22"/>
              </w:rPr>
              <w:t>z możliwością rozróżnienia ustawień dla poszczególnych stanowisk komputerowych.</w:t>
            </w:r>
          </w:p>
        </w:tc>
      </w:tr>
      <w:tr w:rsidR="0067758C" w14:paraId="515C687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4D05FA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8F16F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umożliwia w trakcie logowania wybór bazy danych, do której użytkownik chce się zalogować. Funkcja jako domyślną przyjmuje bazę produkcyjną i wymaga wskazania bazy jedynie w przypadku logowania do innej bazy (np. testowej). Wywołanie funkcji zmiany bazy jest dostępne także za pomocą skrótu klawiaturowego. </w:t>
            </w:r>
          </w:p>
        </w:tc>
      </w:tr>
      <w:tr w:rsidR="0067758C" w14:paraId="4250FDD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120838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761E9B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umożliwia automatyczne wylogowanie użytkownika z systemu (przy przekroczeniu zadanego czasu bezczynności ustanowionego uprzednio przez Administratora).</w:t>
            </w:r>
          </w:p>
        </w:tc>
      </w:tr>
      <w:tr w:rsidR="0067758C" w14:paraId="1266CB2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827A09D"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34969A5" w14:textId="23400F96"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umożliwia przechowywanie, wprowadzanie i zarządzanie informacją: o użytkownikach i administratorach systemu oraz pracownikach szpitala </w:t>
            </w:r>
            <w:r w:rsidR="00BC2C6B">
              <w:rPr>
                <w:rFonts w:asciiTheme="minorHAnsi" w:hAnsiTheme="minorHAnsi" w:cstheme="minorHAnsi"/>
                <w:sz w:val="22"/>
              </w:rPr>
              <w:t>niemających</w:t>
            </w:r>
            <w:r>
              <w:rPr>
                <w:rFonts w:asciiTheme="minorHAnsi" w:hAnsiTheme="minorHAnsi" w:cstheme="minorHAnsi"/>
                <w:sz w:val="22"/>
              </w:rPr>
              <w:t xml:space="preserve"> dostępu do aplikacji.</w:t>
            </w:r>
          </w:p>
        </w:tc>
      </w:tr>
      <w:tr w:rsidR="0067758C" w14:paraId="476BD92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8BE2A6"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82A11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HIS są zaimplementowane mechanizmy walidacji haseł zgodnie z wymaganiami ustawowymi przewidzianymi dla rodzaju danych przetwarzanych przez HIS. Umożliwia w szczególności określenie reguł powtarzalności haseł minimum w zakresie:</w:t>
            </w:r>
          </w:p>
        </w:tc>
      </w:tr>
      <w:tr w:rsidR="0067758C" w14:paraId="0707E38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F77BF7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FF8CE1B" w14:textId="77777777" w:rsidR="0067758C" w:rsidRDefault="00B40E30" w:rsidP="00AB0F84">
            <w:pPr>
              <w:numPr>
                <w:ilvl w:val="0"/>
                <w:numId w:val="183"/>
              </w:numPr>
              <w:spacing w:after="0" w:line="360" w:lineRule="auto"/>
              <w:ind w:right="0"/>
              <w:rPr>
                <w:rFonts w:asciiTheme="minorHAnsi" w:hAnsiTheme="minorHAnsi" w:cstheme="minorHAnsi"/>
              </w:rPr>
            </w:pPr>
            <w:r>
              <w:rPr>
                <w:rFonts w:asciiTheme="minorHAnsi" w:hAnsiTheme="minorHAnsi" w:cstheme="minorHAnsi"/>
                <w:sz w:val="22"/>
              </w:rPr>
              <w:t>okresu, w jakim nie może być ponownie wykorzystane hasło,</w:t>
            </w:r>
          </w:p>
        </w:tc>
      </w:tr>
      <w:tr w:rsidR="0067758C" w14:paraId="3E9CAB9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4AFDC4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9A15DE9" w14:textId="77777777" w:rsidR="0067758C" w:rsidRDefault="00B40E30" w:rsidP="00AB0F84">
            <w:pPr>
              <w:numPr>
                <w:ilvl w:val="0"/>
                <w:numId w:val="183"/>
              </w:numPr>
              <w:spacing w:after="0" w:line="360" w:lineRule="auto"/>
              <w:ind w:right="0"/>
              <w:rPr>
                <w:rFonts w:asciiTheme="minorHAnsi" w:hAnsiTheme="minorHAnsi" w:cstheme="minorHAnsi"/>
              </w:rPr>
            </w:pPr>
            <w:r>
              <w:rPr>
                <w:rFonts w:asciiTheme="minorHAnsi" w:hAnsiTheme="minorHAnsi" w:cstheme="minorHAnsi"/>
                <w:sz w:val="22"/>
              </w:rPr>
              <w:t>liczby znaków, którą muszą różnić się kolejne hasła.</w:t>
            </w:r>
          </w:p>
        </w:tc>
      </w:tr>
      <w:tr w:rsidR="0067758C" w14:paraId="67153A6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B702BC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94D572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umożliwia niezależną konfigurację reguł złożoności haseł dla administratorów i użytkowników.</w:t>
            </w:r>
          </w:p>
        </w:tc>
      </w:tr>
      <w:tr w:rsidR="0067758C" w14:paraId="5C799A5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46F377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9AFE8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umożliwia wygenerowanie hasła tymczasowego w przypadku np. zagubienia karty (innego nośnika certyfikatu).</w:t>
            </w:r>
          </w:p>
        </w:tc>
      </w:tr>
      <w:tr w:rsidR="0067758C" w14:paraId="6969072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2357D2"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ECE710" w14:textId="77777777" w:rsidR="0067758C" w:rsidRPr="00BC2C6B" w:rsidRDefault="00B40E30">
            <w:pPr>
              <w:spacing w:after="0" w:line="360" w:lineRule="auto"/>
              <w:ind w:left="0" w:right="0" w:firstLine="0"/>
              <w:rPr>
                <w:rFonts w:asciiTheme="minorHAnsi" w:hAnsiTheme="minorHAnsi" w:cstheme="minorHAnsi"/>
                <w:sz w:val="22"/>
              </w:rPr>
            </w:pPr>
            <w:r w:rsidRPr="00BC2C6B">
              <w:rPr>
                <w:rFonts w:asciiTheme="minorHAnsi" w:hAnsiTheme="minorHAnsi" w:cstheme="minorHAnsi"/>
                <w:sz w:val="22"/>
              </w:rPr>
              <w:t>HIS umożliwia administratorowi z poziomu aplikacji definiowanie i zmianę praw dostępu (uprawnień) dla poszczególnych użytkowników i grup użytkowników z dokładnością do poszczególnych:</w:t>
            </w:r>
          </w:p>
        </w:tc>
      </w:tr>
      <w:tr w:rsidR="0067758C" w14:paraId="6EE608D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D4397A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51D44D3" w14:textId="77777777" w:rsidR="0067758C" w:rsidRDefault="00B40E30" w:rsidP="00AB0F84">
            <w:pPr>
              <w:numPr>
                <w:ilvl w:val="0"/>
                <w:numId w:val="286"/>
              </w:numPr>
              <w:spacing w:after="0" w:line="360" w:lineRule="auto"/>
              <w:ind w:right="0"/>
              <w:rPr>
                <w:rFonts w:asciiTheme="minorHAnsi" w:hAnsiTheme="minorHAnsi" w:cstheme="minorHAnsi"/>
              </w:rPr>
            </w:pPr>
            <w:r>
              <w:rPr>
                <w:rFonts w:asciiTheme="minorHAnsi" w:hAnsiTheme="minorHAnsi" w:cstheme="minorHAnsi"/>
                <w:sz w:val="22"/>
              </w:rPr>
              <w:t>modułów</w:t>
            </w:r>
          </w:p>
        </w:tc>
      </w:tr>
      <w:tr w:rsidR="0067758C" w14:paraId="4569294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9ED6D0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47B9DFF" w14:textId="77777777" w:rsidR="0067758C" w:rsidRDefault="00B40E30" w:rsidP="00AB0F84">
            <w:pPr>
              <w:numPr>
                <w:ilvl w:val="0"/>
                <w:numId w:val="286"/>
              </w:numPr>
              <w:spacing w:after="0" w:line="360" w:lineRule="auto"/>
              <w:ind w:right="0"/>
              <w:rPr>
                <w:rFonts w:asciiTheme="minorHAnsi" w:hAnsiTheme="minorHAnsi" w:cstheme="minorHAnsi"/>
              </w:rPr>
            </w:pPr>
            <w:r>
              <w:rPr>
                <w:rFonts w:asciiTheme="minorHAnsi" w:hAnsiTheme="minorHAnsi" w:cstheme="minorHAnsi"/>
                <w:sz w:val="22"/>
              </w:rPr>
              <w:t>jednostek organizacyjnych</w:t>
            </w:r>
          </w:p>
        </w:tc>
      </w:tr>
      <w:tr w:rsidR="0067758C" w14:paraId="1922F9B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E61B3DA"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53DA656" w14:textId="77777777" w:rsidR="0067758C" w:rsidRDefault="00B40E30" w:rsidP="00AB0F84">
            <w:pPr>
              <w:numPr>
                <w:ilvl w:val="0"/>
                <w:numId w:val="286"/>
              </w:numPr>
              <w:spacing w:after="0" w:line="360" w:lineRule="auto"/>
              <w:ind w:right="0"/>
              <w:rPr>
                <w:rFonts w:asciiTheme="minorHAnsi" w:hAnsiTheme="minorHAnsi" w:cstheme="minorHAnsi"/>
              </w:rPr>
            </w:pPr>
            <w:r>
              <w:rPr>
                <w:rFonts w:asciiTheme="minorHAnsi" w:hAnsiTheme="minorHAnsi" w:cstheme="minorHAnsi"/>
                <w:sz w:val="22"/>
              </w:rPr>
              <w:t>opcji menu</w:t>
            </w:r>
          </w:p>
        </w:tc>
      </w:tr>
      <w:tr w:rsidR="0067758C" w14:paraId="55AB2C0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DD2144D"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F61CABB" w14:textId="77777777" w:rsidR="0067758C" w:rsidRDefault="00B40E30" w:rsidP="00AB0F84">
            <w:pPr>
              <w:numPr>
                <w:ilvl w:val="0"/>
                <w:numId w:val="286"/>
              </w:numPr>
              <w:spacing w:after="0" w:line="360" w:lineRule="auto"/>
              <w:ind w:right="0"/>
              <w:rPr>
                <w:rFonts w:asciiTheme="minorHAnsi" w:hAnsiTheme="minorHAnsi" w:cstheme="minorHAnsi"/>
              </w:rPr>
            </w:pPr>
            <w:r>
              <w:rPr>
                <w:rFonts w:asciiTheme="minorHAnsi" w:hAnsiTheme="minorHAnsi" w:cstheme="minorHAnsi"/>
                <w:sz w:val="22"/>
              </w:rPr>
              <w:t>formularzy, w tym również przycisków w obrębie formularzy</w:t>
            </w:r>
          </w:p>
        </w:tc>
      </w:tr>
      <w:tr w:rsidR="0067758C" w14:paraId="0FA759A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2C5801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DD06B0C" w14:textId="77777777" w:rsidR="0067758C" w:rsidRDefault="00B40E30" w:rsidP="00AB0F84">
            <w:pPr>
              <w:numPr>
                <w:ilvl w:val="0"/>
                <w:numId w:val="286"/>
              </w:numPr>
              <w:spacing w:after="0" w:line="360" w:lineRule="auto"/>
              <w:ind w:right="0"/>
              <w:rPr>
                <w:rFonts w:asciiTheme="minorHAnsi" w:hAnsiTheme="minorHAnsi" w:cstheme="minorHAnsi"/>
              </w:rPr>
            </w:pPr>
            <w:r>
              <w:rPr>
                <w:rFonts w:asciiTheme="minorHAnsi" w:hAnsiTheme="minorHAnsi" w:cstheme="minorHAnsi"/>
                <w:sz w:val="22"/>
              </w:rPr>
              <w:t>raportów</w:t>
            </w:r>
          </w:p>
        </w:tc>
      </w:tr>
      <w:tr w:rsidR="0067758C" w14:paraId="3559A7C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227B257"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7F17670" w14:textId="77777777" w:rsidR="0067758C" w:rsidRDefault="00B40E30" w:rsidP="00AB0F84">
            <w:pPr>
              <w:numPr>
                <w:ilvl w:val="0"/>
                <w:numId w:val="286"/>
              </w:numPr>
              <w:spacing w:after="0" w:line="360" w:lineRule="auto"/>
              <w:ind w:right="0"/>
              <w:rPr>
                <w:rFonts w:asciiTheme="minorHAnsi" w:hAnsiTheme="minorHAnsi" w:cstheme="minorHAnsi"/>
              </w:rPr>
            </w:pPr>
            <w:r>
              <w:rPr>
                <w:rFonts w:asciiTheme="minorHAnsi" w:hAnsiTheme="minorHAnsi" w:cstheme="minorHAnsi"/>
                <w:sz w:val="22"/>
              </w:rPr>
              <w:t>obiektów bazy danych (tabel, perspektyw, funkcji itd.) z rozróżnieniem praw.</w:t>
            </w:r>
          </w:p>
        </w:tc>
      </w:tr>
      <w:tr w:rsidR="0067758C" w14:paraId="50CF607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B86C8F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CD7E0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umożliwia przydzielenie pracownikowi różnych schematów uprawnień osobno dla każdej jednostki organizacyjnej, w której pracownik ma pracować w systemie.</w:t>
            </w:r>
          </w:p>
        </w:tc>
      </w:tr>
      <w:tr w:rsidR="0067758C" w14:paraId="629A965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B56344"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AE08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umożliwia administratorowi: </w:t>
            </w:r>
          </w:p>
        </w:tc>
      </w:tr>
      <w:tr w:rsidR="0067758C" w14:paraId="3F15C7B6"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F87552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5DBDF63" w14:textId="77777777" w:rsidR="0067758C" w:rsidRDefault="00B40E30" w:rsidP="00AB0F84">
            <w:pPr>
              <w:numPr>
                <w:ilvl w:val="0"/>
                <w:numId w:val="184"/>
              </w:numPr>
              <w:spacing w:after="0" w:line="360" w:lineRule="auto"/>
              <w:ind w:right="0"/>
              <w:rPr>
                <w:rFonts w:asciiTheme="minorHAnsi" w:hAnsiTheme="minorHAnsi" w:cstheme="minorHAnsi"/>
              </w:rPr>
            </w:pPr>
            <w:r>
              <w:rPr>
                <w:rFonts w:asciiTheme="minorHAnsi" w:hAnsiTheme="minorHAnsi" w:cstheme="minorHAnsi"/>
                <w:sz w:val="22"/>
              </w:rPr>
              <w:t>eksportowanie, importowanie, przenoszenie, duplikowanie schematów uprawnień</w:t>
            </w:r>
          </w:p>
        </w:tc>
      </w:tr>
      <w:tr w:rsidR="0067758C" w14:paraId="2540123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19B566D"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F4F6E1C" w14:textId="77777777" w:rsidR="0067758C" w:rsidRDefault="00B40E30" w:rsidP="00AB0F84">
            <w:pPr>
              <w:numPr>
                <w:ilvl w:val="0"/>
                <w:numId w:val="184"/>
              </w:numPr>
              <w:spacing w:after="0" w:line="360" w:lineRule="auto"/>
              <w:ind w:right="0"/>
              <w:rPr>
                <w:rFonts w:asciiTheme="minorHAnsi" w:hAnsiTheme="minorHAnsi" w:cstheme="minorHAnsi"/>
              </w:rPr>
            </w:pPr>
            <w:r>
              <w:rPr>
                <w:rFonts w:asciiTheme="minorHAnsi" w:hAnsiTheme="minorHAnsi" w:cstheme="minorHAnsi"/>
                <w:sz w:val="22"/>
              </w:rPr>
              <w:t xml:space="preserve">kopiowanie schematów uprawnień z jednego pracownika na innego pracownika </w:t>
            </w:r>
          </w:p>
        </w:tc>
      </w:tr>
      <w:tr w:rsidR="0067758C" w14:paraId="1522B35A"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606E2E7"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13B907B" w14:textId="77777777" w:rsidR="0067758C" w:rsidRDefault="00B40E30" w:rsidP="00AB0F84">
            <w:pPr>
              <w:numPr>
                <w:ilvl w:val="0"/>
                <w:numId w:val="184"/>
              </w:numPr>
              <w:spacing w:after="0" w:line="360" w:lineRule="auto"/>
              <w:ind w:right="0"/>
              <w:rPr>
                <w:rFonts w:asciiTheme="minorHAnsi" w:hAnsiTheme="minorHAnsi" w:cstheme="minorHAnsi"/>
              </w:rPr>
            </w:pPr>
            <w:r>
              <w:rPr>
                <w:rFonts w:asciiTheme="minorHAnsi" w:hAnsiTheme="minorHAnsi" w:cstheme="minorHAnsi"/>
                <w:sz w:val="22"/>
              </w:rPr>
              <w:t>raportowanie różnic pomiędzy poszczególnymi schematami</w:t>
            </w:r>
          </w:p>
        </w:tc>
      </w:tr>
      <w:tr w:rsidR="0067758C" w14:paraId="507378B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F47302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90E30D1" w14:textId="77777777" w:rsidR="0067758C" w:rsidRDefault="00B40E30" w:rsidP="00AB0F84">
            <w:pPr>
              <w:numPr>
                <w:ilvl w:val="0"/>
                <w:numId w:val="184"/>
              </w:numPr>
              <w:spacing w:after="0" w:line="360" w:lineRule="auto"/>
              <w:ind w:right="0"/>
              <w:rPr>
                <w:rFonts w:asciiTheme="minorHAnsi" w:hAnsiTheme="minorHAnsi" w:cstheme="minorHAnsi"/>
              </w:rPr>
            </w:pPr>
            <w:r>
              <w:rPr>
                <w:rFonts w:asciiTheme="minorHAnsi" w:hAnsiTheme="minorHAnsi" w:cstheme="minorHAnsi"/>
                <w:sz w:val="22"/>
              </w:rPr>
              <w:t>ręczne zablokowanie konta użytkownika przez administratora</w:t>
            </w:r>
          </w:p>
        </w:tc>
      </w:tr>
      <w:tr w:rsidR="0067758C" w14:paraId="4529C79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8EA3C6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D1BF8EF" w14:textId="77777777" w:rsidR="0067758C" w:rsidRDefault="00B40E30" w:rsidP="00AB0F84">
            <w:pPr>
              <w:numPr>
                <w:ilvl w:val="0"/>
                <w:numId w:val="184"/>
              </w:numPr>
              <w:spacing w:after="0" w:line="360" w:lineRule="auto"/>
              <w:ind w:right="0"/>
              <w:rPr>
                <w:rFonts w:asciiTheme="minorHAnsi" w:hAnsiTheme="minorHAnsi" w:cstheme="minorHAnsi"/>
              </w:rPr>
            </w:pPr>
            <w:r>
              <w:rPr>
                <w:rFonts w:asciiTheme="minorHAnsi" w:hAnsiTheme="minorHAnsi" w:cstheme="minorHAnsi"/>
                <w:sz w:val="22"/>
              </w:rPr>
              <w:t>ewidencję daty zablokowania konta w przyszłości, z zapewnieniem automatycznego zablokowania kontra przez system po upływie wprowadzonej daty</w:t>
            </w:r>
          </w:p>
        </w:tc>
      </w:tr>
      <w:tr w:rsidR="0067758C" w14:paraId="13DD866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EDB7CE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5533322" w14:textId="77777777" w:rsidR="0067758C" w:rsidRDefault="00B40E30" w:rsidP="00AB0F84">
            <w:pPr>
              <w:numPr>
                <w:ilvl w:val="0"/>
                <w:numId w:val="184"/>
              </w:numPr>
              <w:spacing w:after="0" w:line="360" w:lineRule="auto"/>
              <w:ind w:right="0"/>
              <w:rPr>
                <w:rFonts w:asciiTheme="minorHAnsi" w:hAnsiTheme="minorHAnsi" w:cstheme="minorHAnsi"/>
              </w:rPr>
            </w:pPr>
            <w:r>
              <w:rPr>
                <w:rFonts w:asciiTheme="minorHAnsi" w:hAnsiTheme="minorHAnsi" w:cstheme="minorHAnsi"/>
                <w:sz w:val="22"/>
              </w:rPr>
              <w:t>możliwość usuwania konta użytkownika.</w:t>
            </w:r>
          </w:p>
        </w:tc>
      </w:tr>
      <w:tr w:rsidR="0067758C" w14:paraId="224F6F2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7907CA"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2C8D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Słowniki, współprace</w:t>
            </w:r>
          </w:p>
        </w:tc>
      </w:tr>
      <w:tr w:rsidR="0067758C" w14:paraId="780B0C1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C6757D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3A1FA4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umożliwia administratorowi zarządzanie danymi podmiotu (nazwa, adres, NIP, REGON).</w:t>
            </w:r>
          </w:p>
        </w:tc>
      </w:tr>
      <w:tr w:rsidR="0067758C" w14:paraId="238EF2F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DCE00B"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8BFDA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umożliwia administratorowi i uprawnionym użytkownikom z poziomu aplikacji definiowanie i zmianę następujących słowników:</w:t>
            </w:r>
          </w:p>
        </w:tc>
      </w:tr>
      <w:tr w:rsidR="0067758C" w14:paraId="6363FB4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E0AEA6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3CE7B7B" w14:textId="77777777" w:rsidR="0067758C" w:rsidRDefault="00B40E30" w:rsidP="00AB0F84">
            <w:pPr>
              <w:numPr>
                <w:ilvl w:val="0"/>
                <w:numId w:val="287"/>
              </w:numPr>
              <w:spacing w:after="0" w:line="360" w:lineRule="auto"/>
              <w:ind w:right="0"/>
              <w:rPr>
                <w:rFonts w:asciiTheme="minorHAnsi" w:hAnsiTheme="minorHAnsi" w:cstheme="minorHAnsi"/>
              </w:rPr>
            </w:pP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zgodnie z klasyfikacją ICD-10</w:t>
            </w:r>
          </w:p>
        </w:tc>
      </w:tr>
      <w:tr w:rsidR="0067758C" w14:paraId="50DB6B5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DAB5AE3"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1CA819F"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procedur medycznych zgodnie z nową edycją klasyfikacji procedur ICD-9</w:t>
            </w:r>
          </w:p>
        </w:tc>
      </w:tr>
      <w:tr w:rsidR="0067758C" w14:paraId="07D1145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CB25D8D"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1BBAC63"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kodów terytorialnych</w:t>
            </w:r>
          </w:p>
        </w:tc>
      </w:tr>
      <w:tr w:rsidR="0067758C" w14:paraId="21F7F72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B0697F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7018FD7"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województw</w:t>
            </w:r>
          </w:p>
        </w:tc>
      </w:tr>
      <w:tr w:rsidR="0067758C" w14:paraId="507EBF0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0D1A16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528FD00"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powiatów</w:t>
            </w:r>
          </w:p>
        </w:tc>
      </w:tr>
      <w:tr w:rsidR="0067758C" w14:paraId="73E0077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972EA6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8962A42"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gmin</w:t>
            </w:r>
          </w:p>
        </w:tc>
      </w:tr>
      <w:tr w:rsidR="0067758C" w14:paraId="0F13777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48AF967"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28EE5D2"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miejscowości</w:t>
            </w:r>
          </w:p>
        </w:tc>
      </w:tr>
      <w:tr w:rsidR="0067758C" w14:paraId="7DB2B3A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8D9EED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BAC57D7"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ulic</w:t>
            </w:r>
          </w:p>
        </w:tc>
      </w:tr>
      <w:tr w:rsidR="0067758C" w14:paraId="6E11DE9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BA445F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781C3B0A"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kodów pocztowych</w:t>
            </w:r>
          </w:p>
        </w:tc>
      </w:tr>
      <w:tr w:rsidR="0067758C" w14:paraId="725FCD6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E9495A1"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53D0E70"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płatników (w tym oddziałów NFZ)</w:t>
            </w:r>
          </w:p>
        </w:tc>
      </w:tr>
      <w:tr w:rsidR="0067758C" w14:paraId="5DA896A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058E0A2"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CAE8170"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jednostek i lekarzy kierujących</w:t>
            </w:r>
          </w:p>
        </w:tc>
      </w:tr>
      <w:tr w:rsidR="0067758C" w14:paraId="397AFFE4"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7A967C1"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8FE2916"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kontrahentów</w:t>
            </w:r>
          </w:p>
        </w:tc>
      </w:tr>
      <w:tr w:rsidR="0067758C" w14:paraId="1E141C2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EB7B1E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831EB14" w14:textId="77777777" w:rsidR="0067758C" w:rsidRDefault="00B40E30" w:rsidP="00AB0F84">
            <w:pPr>
              <w:numPr>
                <w:ilvl w:val="0"/>
                <w:numId w:val="287"/>
              </w:numPr>
              <w:spacing w:after="0" w:line="360" w:lineRule="auto"/>
              <w:ind w:right="0"/>
              <w:rPr>
                <w:rFonts w:asciiTheme="minorHAnsi" w:hAnsiTheme="minorHAnsi" w:cstheme="minorHAnsi"/>
              </w:rPr>
            </w:pPr>
            <w:r>
              <w:rPr>
                <w:rFonts w:asciiTheme="minorHAnsi" w:hAnsiTheme="minorHAnsi" w:cstheme="minorHAnsi"/>
                <w:sz w:val="22"/>
              </w:rPr>
              <w:t>innych uznanych przez producenta za niezbędne.</w:t>
            </w:r>
          </w:p>
        </w:tc>
      </w:tr>
      <w:tr w:rsidR="0067758C" w14:paraId="6C77907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48905B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7AD3FD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HIS zapewnia przechowywanie, wprowadzanie i zarządzanie informacją o jednostkach organizacyjnych wraz ustaleniem ich hierarchii. </w:t>
            </w:r>
          </w:p>
        </w:tc>
      </w:tr>
      <w:tr w:rsidR="0067758C" w14:paraId="5E333902"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1EF2D1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FA23E0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HIS współpracuje z wieloma bazami produktów leczniczych jednocześnie w tym co najmniej BAZYL i BLOZ.</w:t>
            </w:r>
          </w:p>
        </w:tc>
      </w:tr>
      <w:tr w:rsidR="0067758C" w14:paraId="2DB78345"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E1EFC1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5B9A33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miejscach przyjęć Pacjenta HIS współpracuje z urządzeniami skanującymi z wbudowanym OCR umożliwiającym skanowanie imienia i nazwiska Pacjenta z dowodu osobistego.</w:t>
            </w:r>
          </w:p>
        </w:tc>
      </w:tr>
      <w:tr w:rsidR="0067758C" w14:paraId="441723B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433C56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12A05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 aplikacjach umożliwiających digitalizację dokumentów wchodzących w zakres dokumentacji medycznej HIS jest zintegrowany z urządzaniami skanującymi (co najmniej dwóch niezależnych producentów). Użytkownik z wykorzystaniem terminala wbudowanego w urządzeniu może wybrać pacjenta oraz rodzaj </w:t>
            </w:r>
            <w:proofErr w:type="spellStart"/>
            <w:r>
              <w:rPr>
                <w:rFonts w:asciiTheme="minorHAnsi" w:hAnsiTheme="minorHAnsi" w:cstheme="minorHAnsi"/>
                <w:sz w:val="22"/>
              </w:rPr>
              <w:t>digitalizowanego</w:t>
            </w:r>
            <w:proofErr w:type="spellEnd"/>
            <w:r>
              <w:rPr>
                <w:rFonts w:asciiTheme="minorHAnsi" w:hAnsiTheme="minorHAnsi" w:cstheme="minorHAnsi"/>
                <w:sz w:val="22"/>
              </w:rPr>
              <w:t xml:space="preserve"> dokumentu, następnie po zakończonym procesie skanowania, dokument zapisze się w Elektronicznym Rekordzie Pacjenta.  </w:t>
            </w:r>
          </w:p>
        </w:tc>
      </w:tr>
      <w:tr w:rsidR="0067758C" w14:paraId="6F9FE34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6C1EC5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8938D4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generowania kodów kreskowych zgodnych ze standardem GS1.</w:t>
            </w:r>
          </w:p>
        </w:tc>
      </w:tr>
      <w:tr w:rsidR="0067758C" w14:paraId="1830D55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DF6971"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DD13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generowanie i wydruk kodów kreskowych</w:t>
            </w:r>
          </w:p>
        </w:tc>
      </w:tr>
      <w:tr w:rsidR="0067758C" w14:paraId="6A8A88D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2475D2A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71F65A0" w14:textId="77777777" w:rsidR="0067758C" w:rsidRDefault="00B40E30" w:rsidP="00AB0F84">
            <w:pPr>
              <w:numPr>
                <w:ilvl w:val="0"/>
                <w:numId w:val="288"/>
              </w:numPr>
              <w:spacing w:after="0" w:line="360" w:lineRule="auto"/>
              <w:ind w:right="0"/>
              <w:rPr>
                <w:rFonts w:asciiTheme="minorHAnsi" w:hAnsiTheme="minorHAnsi" w:cstheme="minorHAnsi"/>
              </w:rPr>
            </w:pPr>
            <w:r>
              <w:rPr>
                <w:rFonts w:asciiTheme="minorHAnsi" w:hAnsiTheme="minorHAnsi" w:cstheme="minorHAnsi"/>
                <w:sz w:val="22"/>
              </w:rPr>
              <w:t>kod musi zawierać dowolne znaki ASCII z zakresu 32-127 (cyfry, duże i małe litery, znaki specjalne)</w:t>
            </w:r>
          </w:p>
        </w:tc>
      </w:tr>
      <w:tr w:rsidR="0067758C" w14:paraId="79D816F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FB142AD"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E57D020" w14:textId="77777777" w:rsidR="0067758C" w:rsidRDefault="00B40E30" w:rsidP="00AB0F84">
            <w:pPr>
              <w:numPr>
                <w:ilvl w:val="0"/>
                <w:numId w:val="288"/>
              </w:numPr>
              <w:spacing w:after="0" w:line="360" w:lineRule="auto"/>
              <w:ind w:right="0"/>
              <w:rPr>
                <w:rFonts w:asciiTheme="minorHAnsi" w:hAnsiTheme="minorHAnsi" w:cstheme="minorHAnsi"/>
              </w:rPr>
            </w:pPr>
            <w:r>
              <w:rPr>
                <w:rFonts w:asciiTheme="minorHAnsi" w:hAnsiTheme="minorHAnsi" w:cstheme="minorHAnsi"/>
                <w:sz w:val="22"/>
              </w:rPr>
              <w:t>do zapisu ciągów cyfr wykorzystywany musi być zestaw kodów C podwójnej gęstości (dwie cyfry na symbol)</w:t>
            </w:r>
          </w:p>
        </w:tc>
      </w:tr>
      <w:tr w:rsidR="0067758C" w14:paraId="07EF9C5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1F5FC8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4E608E3" w14:textId="77777777" w:rsidR="0067758C" w:rsidRDefault="00B40E30" w:rsidP="00AB0F84">
            <w:pPr>
              <w:numPr>
                <w:ilvl w:val="0"/>
                <w:numId w:val="288"/>
              </w:numPr>
              <w:spacing w:after="0" w:line="360" w:lineRule="auto"/>
              <w:ind w:right="0"/>
              <w:rPr>
                <w:rFonts w:asciiTheme="minorHAnsi" w:hAnsiTheme="minorHAnsi" w:cstheme="minorHAnsi"/>
              </w:rPr>
            </w:pPr>
            <w:r>
              <w:rPr>
                <w:rFonts w:asciiTheme="minorHAnsi" w:hAnsiTheme="minorHAnsi" w:cstheme="minorHAnsi"/>
                <w:sz w:val="22"/>
              </w:rPr>
              <w:t>podczas kodowania wykonywana ma być optymalizacja długości kodu - ciągi cyfr występujące w treści alfanumerycznej przedstawiane są za pomocą symboli podwójnej gęstości, jeżeli jest to korzystne</w:t>
            </w:r>
          </w:p>
        </w:tc>
      </w:tr>
      <w:tr w:rsidR="0067758C" w14:paraId="3423999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E4DB86F"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6A93358" w14:textId="77777777" w:rsidR="0067758C" w:rsidRDefault="00B40E30" w:rsidP="00AB0F84">
            <w:pPr>
              <w:numPr>
                <w:ilvl w:val="0"/>
                <w:numId w:val="288"/>
              </w:numPr>
              <w:spacing w:after="0" w:line="360" w:lineRule="auto"/>
              <w:ind w:right="0"/>
              <w:rPr>
                <w:rFonts w:asciiTheme="minorHAnsi" w:hAnsiTheme="minorHAnsi" w:cstheme="minorHAnsi"/>
              </w:rPr>
            </w:pPr>
            <w:r>
              <w:rPr>
                <w:rFonts w:asciiTheme="minorHAnsi" w:hAnsiTheme="minorHAnsi" w:cstheme="minorHAnsi"/>
                <w:sz w:val="22"/>
              </w:rPr>
              <w:t>powyższe zasady dotyczą również generowanych kodów GS1-128.</w:t>
            </w:r>
          </w:p>
        </w:tc>
      </w:tr>
      <w:tr w:rsidR="0067758C" w14:paraId="347E6F5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C777BD"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4977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Kody mogą być drukowane z systemu na różnych nośnikach:</w:t>
            </w:r>
          </w:p>
        </w:tc>
      </w:tr>
      <w:tr w:rsidR="0067758C" w14:paraId="1C6DA6FB"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1833EDE"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30FB3B2" w14:textId="77777777" w:rsidR="0067758C" w:rsidRDefault="00B40E30" w:rsidP="00AB0F84">
            <w:pPr>
              <w:numPr>
                <w:ilvl w:val="0"/>
                <w:numId w:val="289"/>
              </w:numPr>
              <w:spacing w:after="0" w:line="360" w:lineRule="auto"/>
              <w:ind w:right="0"/>
              <w:rPr>
                <w:rFonts w:asciiTheme="minorHAnsi" w:hAnsiTheme="minorHAnsi" w:cstheme="minorHAnsi"/>
              </w:rPr>
            </w:pPr>
            <w:r>
              <w:rPr>
                <w:rFonts w:asciiTheme="minorHAnsi" w:hAnsiTheme="minorHAnsi" w:cstheme="minorHAnsi"/>
                <w:sz w:val="22"/>
              </w:rPr>
              <w:t>kartkach z raportami, wydrukami z systemu</w:t>
            </w:r>
          </w:p>
        </w:tc>
      </w:tr>
      <w:tr w:rsidR="0067758C" w14:paraId="098B4C1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5ABB391"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171486FD" w14:textId="77777777" w:rsidR="0067758C" w:rsidRDefault="00B40E30" w:rsidP="00AB0F84">
            <w:pPr>
              <w:numPr>
                <w:ilvl w:val="0"/>
                <w:numId w:val="289"/>
              </w:numPr>
              <w:spacing w:after="0" w:line="360" w:lineRule="auto"/>
              <w:ind w:right="0"/>
              <w:rPr>
                <w:rFonts w:asciiTheme="minorHAnsi" w:hAnsiTheme="minorHAnsi" w:cstheme="minorHAnsi"/>
              </w:rPr>
            </w:pPr>
            <w:r>
              <w:rPr>
                <w:rFonts w:asciiTheme="minorHAnsi" w:hAnsiTheme="minorHAnsi" w:cstheme="minorHAnsi"/>
                <w:sz w:val="22"/>
              </w:rPr>
              <w:t>naklejkach drukowanych w postaci arkuszy naklejek lub pojedynczo na specjalizowanych drukarkach naklejek</w:t>
            </w:r>
          </w:p>
        </w:tc>
      </w:tr>
      <w:tr w:rsidR="0067758C" w14:paraId="3D12DE5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FF1C57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9318D9F" w14:textId="77777777" w:rsidR="0067758C" w:rsidRDefault="00B40E30" w:rsidP="00AB0F84">
            <w:pPr>
              <w:numPr>
                <w:ilvl w:val="0"/>
                <w:numId w:val="289"/>
              </w:numPr>
              <w:spacing w:after="0" w:line="360" w:lineRule="auto"/>
              <w:ind w:right="0"/>
              <w:rPr>
                <w:rFonts w:asciiTheme="minorHAnsi" w:hAnsiTheme="minorHAnsi" w:cstheme="minorHAnsi"/>
              </w:rPr>
            </w:pPr>
            <w:r>
              <w:rPr>
                <w:rFonts w:asciiTheme="minorHAnsi" w:hAnsiTheme="minorHAnsi" w:cstheme="minorHAnsi"/>
                <w:sz w:val="22"/>
              </w:rPr>
              <w:t xml:space="preserve">opaskach identyfikujących </w:t>
            </w:r>
          </w:p>
        </w:tc>
      </w:tr>
      <w:tr w:rsidR="0067758C" w14:paraId="29D7964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7E941D9"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A8FCDD0" w14:textId="77777777" w:rsidR="0067758C" w:rsidRDefault="00B40E30" w:rsidP="00AB0F84">
            <w:pPr>
              <w:numPr>
                <w:ilvl w:val="0"/>
                <w:numId w:val="289"/>
              </w:numPr>
              <w:spacing w:after="0" w:line="360" w:lineRule="auto"/>
              <w:ind w:right="0"/>
              <w:rPr>
                <w:rFonts w:asciiTheme="minorHAnsi" w:hAnsiTheme="minorHAnsi" w:cstheme="minorHAnsi"/>
              </w:rPr>
            </w:pPr>
            <w:r>
              <w:rPr>
                <w:rFonts w:asciiTheme="minorHAnsi" w:hAnsiTheme="minorHAnsi" w:cstheme="minorHAnsi"/>
                <w:sz w:val="22"/>
              </w:rPr>
              <w:t>innych nośniki minimum na kasetkach i szkiełkach w histopatologii</w:t>
            </w:r>
          </w:p>
        </w:tc>
      </w:tr>
      <w:tr w:rsidR="0067758C" w14:paraId="21201C4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EADFDD6"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3EFC9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musi współpracować z dowolnym czytnikiem kodów kreskowych symulującym wejście z klawiatury.</w:t>
            </w:r>
          </w:p>
        </w:tc>
      </w:tr>
      <w:tr w:rsidR="0067758C" w14:paraId="76F08193"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EA507F"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1EFD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Raporty</w:t>
            </w:r>
          </w:p>
        </w:tc>
      </w:tr>
      <w:tr w:rsidR="0067758C" w14:paraId="68F7E07E"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3A7CF5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7C984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drukowanie, wyświetlanie i zapisywanie raportów.</w:t>
            </w:r>
          </w:p>
        </w:tc>
      </w:tr>
      <w:tr w:rsidR="0067758C" w14:paraId="7D350A70"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086C3AF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3B1DB1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raportów i zestawień może być automatycznie przekierowywane na drukarkę i nie wymaga ich wyświetlania ani żadnego dodatkowego potwierdzania wydruku (wymóg nie dotyczy raportów wymagających podpisu elektronicznego).</w:t>
            </w:r>
          </w:p>
        </w:tc>
      </w:tr>
      <w:tr w:rsidR="0067758C" w14:paraId="666DD00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6DE626B"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C72AD4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obsługuje drukowanie raportów przeznaczonych na dedykowane drukarki (np. na drukarkę kodów kreskowych) bez pytania użytkownika o wybór drukarki (o ile taka została skonfigurowana w systemie).</w:t>
            </w:r>
          </w:p>
        </w:tc>
      </w:tr>
      <w:tr w:rsidR="0067758C" w14:paraId="6626D09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1DD3BEC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5F4B48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możliwość wydrukowania raportu bez wyświetlenia tego raportu na dedykowaną drukowaną.</w:t>
            </w:r>
          </w:p>
        </w:tc>
      </w:tr>
      <w:tr w:rsidR="0067758C" w14:paraId="6F9308CF"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A1D443C"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4FCFBD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możliwość włączenia/wyłączenia powiadomienia użytkownika o wysłaniu wydruku na drukarkę.</w:t>
            </w:r>
          </w:p>
        </w:tc>
      </w:tr>
      <w:tr w:rsidR="0067758C" w14:paraId="6E7CAC29"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C5DC8A" w14:textId="77777777" w:rsidR="0067758C" w:rsidRDefault="0067758C">
            <w:pPr>
              <w:spacing w:after="0" w:line="360" w:lineRule="auto"/>
              <w:ind w:left="0" w:right="0" w:firstLine="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AA97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ramach HIS zapewnione jest oprogramowanie narzędziowe pozwalające na definiowanie i generowanie dowolnych zestawień i raportów związanych z zawartością informacyjną bazy danych. Raporty takie muszą mieć możliwość wywołania przez użytkownika z poziomu aplikacji:</w:t>
            </w:r>
          </w:p>
        </w:tc>
      </w:tr>
      <w:tr w:rsidR="0067758C" w14:paraId="1EA55218"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3FE58CA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4515135" w14:textId="77777777" w:rsidR="0067758C" w:rsidRDefault="00B40E30" w:rsidP="00AB0F84">
            <w:pPr>
              <w:numPr>
                <w:ilvl w:val="0"/>
                <w:numId w:val="290"/>
              </w:numPr>
              <w:spacing w:after="0" w:line="360" w:lineRule="auto"/>
              <w:ind w:right="0"/>
              <w:rPr>
                <w:rFonts w:asciiTheme="minorHAnsi" w:hAnsiTheme="minorHAnsi" w:cstheme="minorHAnsi"/>
              </w:rPr>
            </w:pPr>
            <w:r>
              <w:rPr>
                <w:rFonts w:asciiTheme="minorHAnsi" w:hAnsiTheme="minorHAnsi" w:cstheme="minorHAnsi"/>
                <w:sz w:val="22"/>
              </w:rPr>
              <w:t>raporty umożliwiają eksport danych do formatu xls</w:t>
            </w:r>
          </w:p>
        </w:tc>
      </w:tr>
      <w:tr w:rsidR="0067758C" w14:paraId="5772CA6D"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474B3584"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B50D7C7" w14:textId="77777777" w:rsidR="0067758C" w:rsidRDefault="00B40E30" w:rsidP="00AB0F84">
            <w:pPr>
              <w:numPr>
                <w:ilvl w:val="0"/>
                <w:numId w:val="290"/>
              </w:numPr>
              <w:spacing w:after="0" w:line="360" w:lineRule="auto"/>
              <w:ind w:right="0"/>
              <w:rPr>
                <w:rFonts w:asciiTheme="minorHAnsi" w:hAnsiTheme="minorHAnsi" w:cstheme="minorHAnsi"/>
              </w:rPr>
            </w:pPr>
            <w:r>
              <w:rPr>
                <w:rFonts w:asciiTheme="minorHAnsi" w:hAnsiTheme="minorHAnsi" w:cstheme="minorHAnsi"/>
                <w:sz w:val="22"/>
              </w:rPr>
              <w:t>raporty umożliwiają eksport danych do formatu MS Office/ Open Office</w:t>
            </w:r>
          </w:p>
        </w:tc>
      </w:tr>
      <w:tr w:rsidR="0067758C" w14:paraId="01217831"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69CCAF5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6C6F33C2" w14:textId="77777777" w:rsidR="0067758C" w:rsidRDefault="00B40E30" w:rsidP="00AB0F84">
            <w:pPr>
              <w:numPr>
                <w:ilvl w:val="0"/>
                <w:numId w:val="290"/>
              </w:numPr>
              <w:spacing w:after="0" w:line="360" w:lineRule="auto"/>
              <w:ind w:right="0"/>
              <w:rPr>
                <w:rFonts w:asciiTheme="minorHAnsi" w:hAnsiTheme="minorHAnsi" w:cstheme="minorHAnsi"/>
              </w:rPr>
            </w:pPr>
            <w:r>
              <w:rPr>
                <w:rFonts w:asciiTheme="minorHAnsi" w:hAnsiTheme="minorHAnsi" w:cstheme="minorHAnsi"/>
                <w:sz w:val="22"/>
              </w:rPr>
              <w:t xml:space="preserve">raporty umożliwiają eksport danych do formatu </w:t>
            </w:r>
            <w:proofErr w:type="spellStart"/>
            <w:r>
              <w:rPr>
                <w:rFonts w:asciiTheme="minorHAnsi" w:hAnsiTheme="minorHAnsi" w:cstheme="minorHAnsi"/>
                <w:sz w:val="22"/>
              </w:rPr>
              <w:t>html</w:t>
            </w:r>
            <w:proofErr w:type="spellEnd"/>
          </w:p>
        </w:tc>
      </w:tr>
      <w:tr w:rsidR="0067758C" w14:paraId="2C0F2CE7"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7C0C93B0"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098AC75F" w14:textId="77777777" w:rsidR="0067758C" w:rsidRDefault="00B40E30" w:rsidP="00AB0F84">
            <w:pPr>
              <w:numPr>
                <w:ilvl w:val="0"/>
                <w:numId w:val="290"/>
              </w:numPr>
              <w:spacing w:after="0" w:line="360" w:lineRule="auto"/>
              <w:ind w:right="0"/>
              <w:rPr>
                <w:rFonts w:asciiTheme="minorHAnsi" w:hAnsiTheme="minorHAnsi" w:cstheme="minorHAnsi"/>
              </w:rPr>
            </w:pPr>
            <w:r>
              <w:rPr>
                <w:rFonts w:asciiTheme="minorHAnsi" w:hAnsiTheme="minorHAnsi" w:cstheme="minorHAnsi"/>
                <w:sz w:val="22"/>
              </w:rPr>
              <w:t>w HIS jest możliwy podgląd wszystkich dostępnych raportów z jednego miejsca</w:t>
            </w:r>
          </w:p>
        </w:tc>
      </w:tr>
      <w:tr w:rsidR="0067758C" w14:paraId="270B246C" w14:textId="77777777">
        <w:trPr>
          <w:trHeight w:val="20"/>
        </w:trPr>
        <w:tc>
          <w:tcPr>
            <w:tcW w:w="539" w:type="dxa"/>
            <w:tcBorders>
              <w:top w:val="single" w:sz="4" w:space="0" w:color="000000"/>
              <w:left w:val="single" w:sz="4" w:space="0" w:color="000000"/>
              <w:bottom w:val="single" w:sz="4" w:space="0" w:color="000000"/>
              <w:right w:val="single" w:sz="4" w:space="0" w:color="000000"/>
            </w:tcBorders>
            <w:shd w:val="clear" w:color="auto" w:fill="auto"/>
          </w:tcPr>
          <w:p w14:paraId="5D3A65E5" w14:textId="77777777" w:rsidR="0067758C" w:rsidRDefault="0067758C" w:rsidP="00AB0F84">
            <w:pPr>
              <w:numPr>
                <w:ilvl w:val="0"/>
                <w:numId w:val="180"/>
              </w:numPr>
              <w:spacing w:after="0" w:line="360" w:lineRule="auto"/>
              <w:ind w:right="0"/>
              <w:rPr>
                <w:rFonts w:asciiTheme="minorHAnsi" w:hAnsiTheme="minorHAnsi" w:cstheme="minorHAnsi"/>
              </w:rPr>
            </w:pPr>
          </w:p>
        </w:tc>
        <w:tc>
          <w:tcPr>
            <w:tcW w:w="8868" w:type="dxa"/>
            <w:tcBorders>
              <w:top w:val="single" w:sz="4" w:space="0" w:color="000000"/>
              <w:left w:val="single" w:sz="4" w:space="0" w:color="000000"/>
              <w:bottom w:val="single" w:sz="4" w:space="0" w:color="000000"/>
              <w:right w:val="single" w:sz="4" w:space="0" w:color="000000"/>
            </w:tcBorders>
            <w:shd w:val="clear" w:color="auto" w:fill="auto"/>
          </w:tcPr>
          <w:p w14:paraId="2463E313" w14:textId="77777777" w:rsidR="0067758C" w:rsidRDefault="00B40E30" w:rsidP="00AB0F84">
            <w:pPr>
              <w:numPr>
                <w:ilvl w:val="0"/>
                <w:numId w:val="290"/>
              </w:numPr>
              <w:spacing w:after="0" w:line="360" w:lineRule="auto"/>
              <w:ind w:right="0"/>
              <w:rPr>
                <w:rFonts w:asciiTheme="minorHAnsi" w:hAnsiTheme="minorHAnsi" w:cstheme="minorHAnsi"/>
              </w:rPr>
            </w:pPr>
            <w:r>
              <w:rPr>
                <w:rFonts w:asciiTheme="minorHAnsi" w:hAnsiTheme="minorHAnsi" w:cstheme="minorHAnsi"/>
                <w:sz w:val="22"/>
              </w:rPr>
              <w:t>każdej jednostce organizacyjnej można zdefiniować odrębny zakres raportów.</w:t>
            </w:r>
          </w:p>
        </w:tc>
      </w:tr>
    </w:tbl>
    <w:p w14:paraId="718118E0" w14:textId="77777777" w:rsidR="0067758C" w:rsidRDefault="00B40E30" w:rsidP="00AB0F84">
      <w:pPr>
        <w:pStyle w:val="Nagwek4"/>
        <w:numPr>
          <w:ilvl w:val="0"/>
          <w:numId w:val="291"/>
        </w:numPr>
        <w:ind w:left="714" w:right="38" w:hanging="357"/>
      </w:pPr>
      <w:r>
        <w:t xml:space="preserve">Ruch chorych – Izba Przyjęć </w:t>
      </w:r>
    </w:p>
    <w:tbl>
      <w:tblPr>
        <w:tblW w:w="5000" w:type="pct"/>
        <w:tblCellMar>
          <w:left w:w="40" w:type="dxa"/>
          <w:right w:w="40" w:type="dxa"/>
        </w:tblCellMar>
        <w:tblLook w:val="00A0" w:firstRow="1" w:lastRow="0" w:firstColumn="1" w:lastColumn="0" w:noHBand="0" w:noVBand="0"/>
      </w:tblPr>
      <w:tblGrid>
        <w:gridCol w:w="548"/>
        <w:gridCol w:w="8850"/>
      </w:tblGrid>
      <w:tr w:rsidR="0067758C" w14:paraId="0E66D95D" w14:textId="77777777">
        <w:trPr>
          <w:tblHeader/>
        </w:trPr>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3AD2"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13E11"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70BA3E75"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AAD72CB"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199D7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danych pacjenta podczas rejestracji:</w:t>
            </w:r>
          </w:p>
        </w:tc>
      </w:tr>
      <w:tr w:rsidR="0067758C" w14:paraId="0FA94ABC"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B0E1C"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1590889" w14:textId="77777777" w:rsidR="0067758C" w:rsidRDefault="00B40E30" w:rsidP="00AB0F84">
            <w:pPr>
              <w:numPr>
                <w:ilvl w:val="0"/>
                <w:numId w:val="185"/>
              </w:numPr>
              <w:spacing w:after="0" w:line="360" w:lineRule="auto"/>
              <w:ind w:right="0"/>
              <w:rPr>
                <w:rFonts w:asciiTheme="minorHAnsi" w:hAnsiTheme="minorHAnsi" w:cstheme="minorHAnsi"/>
              </w:rPr>
            </w:pPr>
            <w:r>
              <w:rPr>
                <w:rFonts w:asciiTheme="minorHAnsi" w:hAnsiTheme="minorHAnsi" w:cstheme="minorHAnsi"/>
                <w:sz w:val="22"/>
              </w:rPr>
              <w:t>dane osobowe,</w:t>
            </w:r>
          </w:p>
        </w:tc>
      </w:tr>
      <w:tr w:rsidR="0067758C" w14:paraId="130A3EB1"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A4D56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A9BB8B9" w14:textId="77777777" w:rsidR="0067758C" w:rsidRDefault="00B40E30" w:rsidP="00AB0F84">
            <w:pPr>
              <w:numPr>
                <w:ilvl w:val="0"/>
                <w:numId w:val="185"/>
              </w:numPr>
              <w:spacing w:after="0" w:line="360" w:lineRule="auto"/>
              <w:ind w:right="0"/>
              <w:rPr>
                <w:rFonts w:asciiTheme="minorHAnsi" w:hAnsiTheme="minorHAnsi" w:cstheme="minorHAnsi"/>
              </w:rPr>
            </w:pPr>
            <w:r>
              <w:rPr>
                <w:rFonts w:asciiTheme="minorHAnsi" w:hAnsiTheme="minorHAnsi" w:cstheme="minorHAnsi"/>
                <w:sz w:val="22"/>
              </w:rPr>
              <w:t>dane adresowe (stałe i tymczasowe miejsce zamieszkania),</w:t>
            </w:r>
          </w:p>
        </w:tc>
      </w:tr>
      <w:tr w:rsidR="0067758C" w14:paraId="036D3ACD"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3C998"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1299607" w14:textId="77777777" w:rsidR="0067758C" w:rsidRDefault="00B40E30" w:rsidP="00AB0F84">
            <w:pPr>
              <w:numPr>
                <w:ilvl w:val="0"/>
                <w:numId w:val="185"/>
              </w:numPr>
              <w:spacing w:after="0" w:line="360" w:lineRule="auto"/>
              <w:ind w:right="0"/>
              <w:rPr>
                <w:rFonts w:asciiTheme="minorHAnsi" w:hAnsiTheme="minorHAnsi" w:cstheme="minorHAnsi"/>
              </w:rPr>
            </w:pPr>
            <w:r>
              <w:rPr>
                <w:rFonts w:asciiTheme="minorHAnsi" w:hAnsiTheme="minorHAnsi" w:cstheme="minorHAnsi"/>
                <w:sz w:val="22"/>
              </w:rPr>
              <w:t>dane i uprawnienia opiekunów oraz innych osób uprawnionych do otrzymywania informacji na temat stanu zdrowia pacjenta,</w:t>
            </w:r>
          </w:p>
        </w:tc>
      </w:tr>
      <w:tr w:rsidR="0067758C" w14:paraId="0C10E0FB"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57D0D"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64B2681" w14:textId="77777777" w:rsidR="0067758C" w:rsidRDefault="00B40E30" w:rsidP="00AB0F84">
            <w:pPr>
              <w:numPr>
                <w:ilvl w:val="0"/>
                <w:numId w:val="185"/>
              </w:numPr>
              <w:spacing w:after="0" w:line="360" w:lineRule="auto"/>
              <w:ind w:right="0"/>
              <w:rPr>
                <w:rFonts w:asciiTheme="minorHAnsi" w:hAnsiTheme="minorHAnsi" w:cstheme="minorHAnsi"/>
              </w:rPr>
            </w:pPr>
            <w:r>
              <w:rPr>
                <w:rFonts w:asciiTheme="minorHAnsi" w:hAnsiTheme="minorHAnsi" w:cstheme="minorHAnsi"/>
                <w:sz w:val="22"/>
              </w:rPr>
              <w:t>dane o rodzaju i numerze dokumentu uprawniającego do świadczeń (ewidencja uprawnień podstawowych oraz dodatkowych),</w:t>
            </w:r>
          </w:p>
        </w:tc>
      </w:tr>
      <w:tr w:rsidR="0067758C" w14:paraId="4BFEE02B"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3C6E9"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642CEA9" w14:textId="77777777" w:rsidR="0067758C" w:rsidRDefault="00B40E30" w:rsidP="00AB0F84">
            <w:pPr>
              <w:numPr>
                <w:ilvl w:val="0"/>
                <w:numId w:val="185"/>
              </w:numPr>
              <w:spacing w:after="0" w:line="360" w:lineRule="auto"/>
              <w:ind w:right="0"/>
              <w:rPr>
                <w:rFonts w:asciiTheme="minorHAnsi" w:hAnsiTheme="minorHAnsi" w:cstheme="minorHAnsi"/>
              </w:rPr>
            </w:pPr>
            <w:r>
              <w:rPr>
                <w:rFonts w:asciiTheme="minorHAnsi" w:hAnsiTheme="minorHAnsi" w:cstheme="minorHAnsi"/>
                <w:sz w:val="22"/>
              </w:rPr>
              <w:t>dane o zatrudnieniu,</w:t>
            </w:r>
          </w:p>
        </w:tc>
      </w:tr>
      <w:tr w:rsidR="0067758C" w14:paraId="7FA08CE0"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AA2FF"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37BCE27" w14:textId="77777777" w:rsidR="0067758C" w:rsidRDefault="00B40E30" w:rsidP="00AB0F84">
            <w:pPr>
              <w:numPr>
                <w:ilvl w:val="0"/>
                <w:numId w:val="185"/>
              </w:numPr>
              <w:spacing w:after="0" w:line="360" w:lineRule="auto"/>
              <w:ind w:right="0"/>
              <w:rPr>
                <w:rFonts w:asciiTheme="minorHAnsi" w:hAnsiTheme="minorHAnsi" w:cstheme="minorHAnsi"/>
              </w:rPr>
            </w:pPr>
            <w:r>
              <w:rPr>
                <w:rFonts w:asciiTheme="minorHAnsi" w:hAnsiTheme="minorHAnsi" w:cstheme="minorHAnsi"/>
                <w:sz w:val="22"/>
              </w:rPr>
              <w:t>dane płatnika.</w:t>
            </w:r>
          </w:p>
        </w:tc>
      </w:tr>
      <w:tr w:rsidR="0067758C" w14:paraId="469AB0B1"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95DFE"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2A7B3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Elektroniczną Weryfikację Uprawnień Świadczeniobiorców.</w:t>
            </w:r>
          </w:p>
        </w:tc>
      </w:tr>
      <w:tr w:rsidR="0067758C" w14:paraId="18F191DA"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93F35"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17AA3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i wydruk oświadczeń pacjenta/opiekuna prawnego potwierdzających uprawnienie do świadczeń opieki zdrowotnej finansowanych ze środków publicznych.</w:t>
            </w:r>
          </w:p>
        </w:tc>
      </w:tr>
      <w:tr w:rsidR="0067758C" w14:paraId="01B6857B"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6751E7B"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1F16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katalogów:</w:t>
            </w:r>
          </w:p>
        </w:tc>
      </w:tr>
      <w:tr w:rsidR="0067758C" w14:paraId="6375C3C2"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B78DA"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68C833BD" w14:textId="77777777" w:rsidR="0067758C" w:rsidRDefault="00B40E30" w:rsidP="00AB0F84">
            <w:pPr>
              <w:numPr>
                <w:ilvl w:val="0"/>
                <w:numId w:val="186"/>
              </w:numPr>
              <w:spacing w:after="0" w:line="360" w:lineRule="auto"/>
              <w:ind w:right="0"/>
              <w:rPr>
                <w:rFonts w:asciiTheme="minorHAnsi" w:hAnsiTheme="minorHAnsi" w:cstheme="minorHAnsi"/>
              </w:rPr>
            </w:pPr>
            <w:r>
              <w:rPr>
                <w:rFonts w:asciiTheme="minorHAnsi" w:hAnsiTheme="minorHAnsi" w:cstheme="minorHAnsi"/>
                <w:sz w:val="22"/>
              </w:rPr>
              <w:t>uprawnień pacjentów do świadczeń,</w:t>
            </w:r>
          </w:p>
        </w:tc>
      </w:tr>
      <w:tr w:rsidR="0067758C" w14:paraId="79E5B919"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3CB1C"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38F3BEA6" w14:textId="77777777" w:rsidR="0067758C" w:rsidRDefault="00B40E30" w:rsidP="00AB0F84">
            <w:pPr>
              <w:numPr>
                <w:ilvl w:val="0"/>
                <w:numId w:val="186"/>
              </w:numPr>
              <w:spacing w:after="0" w:line="360" w:lineRule="auto"/>
              <w:ind w:right="0"/>
              <w:rPr>
                <w:rFonts w:asciiTheme="minorHAnsi" w:hAnsiTheme="minorHAnsi" w:cstheme="minorHAnsi"/>
              </w:rPr>
            </w:pPr>
            <w:r>
              <w:rPr>
                <w:rFonts w:asciiTheme="minorHAnsi" w:hAnsiTheme="minorHAnsi" w:cstheme="minorHAnsi"/>
                <w:sz w:val="22"/>
              </w:rPr>
              <w:t>ubezpieczycieli, płatników,</w:t>
            </w:r>
          </w:p>
        </w:tc>
      </w:tr>
      <w:tr w:rsidR="0067758C" w14:paraId="1A407157"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AE944"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0D3D934" w14:textId="77777777" w:rsidR="0067758C" w:rsidRDefault="00B40E30" w:rsidP="00AB0F84">
            <w:pPr>
              <w:numPr>
                <w:ilvl w:val="0"/>
                <w:numId w:val="186"/>
              </w:numPr>
              <w:spacing w:after="0" w:line="360" w:lineRule="auto"/>
              <w:ind w:right="0"/>
              <w:rPr>
                <w:rFonts w:asciiTheme="minorHAnsi" w:hAnsiTheme="minorHAnsi" w:cstheme="minorHAnsi"/>
              </w:rPr>
            </w:pPr>
            <w:r>
              <w:rPr>
                <w:rFonts w:asciiTheme="minorHAnsi" w:hAnsiTheme="minorHAnsi" w:cstheme="minorHAnsi"/>
                <w:sz w:val="22"/>
              </w:rPr>
              <w:t>umów z płatnikami,</w:t>
            </w:r>
          </w:p>
        </w:tc>
      </w:tr>
      <w:tr w:rsidR="0067758C" w14:paraId="60479D8A"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8DB1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709DBF2" w14:textId="77777777" w:rsidR="0067758C" w:rsidRDefault="00B40E30" w:rsidP="00AB0F84">
            <w:pPr>
              <w:numPr>
                <w:ilvl w:val="0"/>
                <w:numId w:val="186"/>
              </w:numPr>
              <w:spacing w:after="0" w:line="360" w:lineRule="auto"/>
              <w:ind w:right="0"/>
              <w:rPr>
                <w:rFonts w:asciiTheme="minorHAnsi" w:hAnsiTheme="minorHAnsi" w:cstheme="minorHAnsi"/>
              </w:rPr>
            </w:pPr>
            <w:r>
              <w:rPr>
                <w:rFonts w:asciiTheme="minorHAnsi" w:hAnsiTheme="minorHAnsi" w:cstheme="minorHAnsi"/>
                <w:sz w:val="22"/>
              </w:rPr>
              <w:t>jednostek kierujących,</w:t>
            </w:r>
          </w:p>
        </w:tc>
      </w:tr>
      <w:tr w:rsidR="0067758C" w14:paraId="0819CA36"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3B40A"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FCEB59C" w14:textId="77777777" w:rsidR="0067758C" w:rsidRDefault="00B40E30" w:rsidP="00AB0F84">
            <w:pPr>
              <w:numPr>
                <w:ilvl w:val="0"/>
                <w:numId w:val="186"/>
              </w:numPr>
              <w:spacing w:after="0" w:line="360" w:lineRule="auto"/>
              <w:ind w:right="0"/>
              <w:rPr>
                <w:rFonts w:asciiTheme="minorHAnsi" w:hAnsiTheme="minorHAnsi" w:cstheme="minorHAnsi"/>
              </w:rPr>
            </w:pPr>
            <w:r>
              <w:rPr>
                <w:rFonts w:asciiTheme="minorHAnsi" w:hAnsiTheme="minorHAnsi" w:cstheme="minorHAnsi"/>
                <w:sz w:val="22"/>
              </w:rPr>
              <w:t>ICD9 CM,</w:t>
            </w:r>
          </w:p>
        </w:tc>
      </w:tr>
      <w:tr w:rsidR="0067758C" w14:paraId="420057BD"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6F375B"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25AB91AD" w14:textId="77777777" w:rsidR="0067758C" w:rsidRDefault="00B40E30" w:rsidP="00AB0F84">
            <w:pPr>
              <w:numPr>
                <w:ilvl w:val="0"/>
                <w:numId w:val="186"/>
              </w:numPr>
              <w:spacing w:after="0" w:line="360" w:lineRule="auto"/>
              <w:ind w:right="0"/>
              <w:rPr>
                <w:rFonts w:asciiTheme="minorHAnsi" w:hAnsiTheme="minorHAnsi" w:cstheme="minorHAnsi"/>
              </w:rPr>
            </w:pPr>
            <w:r>
              <w:rPr>
                <w:rFonts w:asciiTheme="minorHAnsi" w:hAnsiTheme="minorHAnsi" w:cstheme="minorHAnsi"/>
                <w:sz w:val="22"/>
              </w:rPr>
              <w:t>ICD10.</w:t>
            </w:r>
          </w:p>
        </w:tc>
      </w:tr>
      <w:tr w:rsidR="0067758C" w14:paraId="46702268"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2C8DA"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15008D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specyficznych danych dotyczących pacjentów z krajów Unii Europejskiej przyjmowanych w ramach przepisów o koordynacji.</w:t>
            </w:r>
          </w:p>
        </w:tc>
      </w:tr>
      <w:tr w:rsidR="0067758C" w14:paraId="01115AD3"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4C4C0"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CD2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danych pacjenta przyjmowanego na podstawie decyzji wydanej przez wójta/burmistrza.</w:t>
            </w:r>
          </w:p>
        </w:tc>
      </w:tr>
      <w:tr w:rsidR="0067758C" w14:paraId="5A566FC9"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6068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C5338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wprowadzenia informacji o trybie przyjęcia i odnotowanie faktu wyrażenia przez zgody pacjenta na leczenie. </w:t>
            </w:r>
          </w:p>
        </w:tc>
      </w:tr>
      <w:tr w:rsidR="0067758C" w14:paraId="3921ACA2"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B5AEB"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ABCE9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przypadku braku zgody pacjenta na leczenie możliwość ewidencji podstawy przymusowego przyjęcia.</w:t>
            </w:r>
          </w:p>
        </w:tc>
      </w:tr>
      <w:tr w:rsidR="0067758C" w14:paraId="00E61BA8"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E88FCD"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3E19A3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Możliwe tryby przyjęcia (lub zgodne z aktualnie obowiązującymi przepisami):</w:t>
            </w:r>
          </w:p>
        </w:tc>
      </w:tr>
      <w:tr w:rsidR="0067758C" w14:paraId="13601877"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FB02F"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2D6BEBC" w14:textId="77777777" w:rsidR="0067758C" w:rsidRDefault="00B40E30" w:rsidP="00AB0F84">
            <w:pPr>
              <w:numPr>
                <w:ilvl w:val="0"/>
                <w:numId w:val="187"/>
              </w:numPr>
              <w:spacing w:after="0" w:line="360" w:lineRule="auto"/>
              <w:ind w:right="0"/>
              <w:rPr>
                <w:rFonts w:asciiTheme="minorHAnsi" w:hAnsiTheme="minorHAnsi" w:cstheme="minorHAnsi"/>
              </w:rPr>
            </w:pPr>
            <w:r>
              <w:rPr>
                <w:rFonts w:asciiTheme="minorHAnsi" w:hAnsiTheme="minorHAnsi" w:cstheme="minorHAnsi"/>
                <w:sz w:val="22"/>
              </w:rPr>
              <w:t>nagły,</w:t>
            </w:r>
          </w:p>
        </w:tc>
      </w:tr>
      <w:tr w:rsidR="0067758C" w14:paraId="0CC824B2"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74713"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E8E8670" w14:textId="77777777" w:rsidR="0067758C" w:rsidRDefault="00B40E30" w:rsidP="00AB0F84">
            <w:pPr>
              <w:numPr>
                <w:ilvl w:val="0"/>
                <w:numId w:val="187"/>
              </w:numPr>
              <w:spacing w:after="0" w:line="360" w:lineRule="auto"/>
              <w:ind w:right="0"/>
              <w:rPr>
                <w:rFonts w:asciiTheme="minorHAnsi" w:hAnsiTheme="minorHAnsi" w:cstheme="minorHAnsi"/>
              </w:rPr>
            </w:pPr>
            <w:r>
              <w:rPr>
                <w:rFonts w:asciiTheme="minorHAnsi" w:hAnsiTheme="minorHAnsi" w:cstheme="minorHAnsi"/>
                <w:sz w:val="22"/>
              </w:rPr>
              <w:t>przyjęcie planowe osoby, która skorzystała ze świadczeń opieki zdrowotnej poza kolejnością, zgodnie z uprawnieniami przysługującymi jej na podstawie ustawy,</w:t>
            </w:r>
          </w:p>
        </w:tc>
      </w:tr>
      <w:tr w:rsidR="0067758C" w14:paraId="3EE1FF9E"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4885E"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7B6077D4" w14:textId="77777777" w:rsidR="0067758C" w:rsidRDefault="00B40E30" w:rsidP="00AB0F84">
            <w:pPr>
              <w:numPr>
                <w:ilvl w:val="0"/>
                <w:numId w:val="187"/>
              </w:numPr>
              <w:spacing w:after="0" w:line="360" w:lineRule="auto"/>
              <w:ind w:right="0"/>
              <w:rPr>
                <w:rFonts w:asciiTheme="minorHAnsi" w:hAnsiTheme="minorHAnsi" w:cstheme="minorHAnsi"/>
              </w:rPr>
            </w:pPr>
            <w:r>
              <w:rPr>
                <w:rFonts w:asciiTheme="minorHAnsi" w:hAnsiTheme="minorHAnsi" w:cstheme="minorHAnsi"/>
                <w:sz w:val="22"/>
              </w:rPr>
              <w:t>przyjęcie planowe na podstawie skierowania,</w:t>
            </w:r>
          </w:p>
        </w:tc>
      </w:tr>
      <w:tr w:rsidR="0067758C" w14:paraId="42CEE51D"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8371F"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F07A196" w14:textId="77777777" w:rsidR="0067758C" w:rsidRDefault="00B40E30" w:rsidP="00AB0F84">
            <w:pPr>
              <w:numPr>
                <w:ilvl w:val="0"/>
                <w:numId w:val="187"/>
              </w:numPr>
              <w:spacing w:after="0" w:line="360" w:lineRule="auto"/>
              <w:ind w:right="0"/>
              <w:rPr>
                <w:rFonts w:asciiTheme="minorHAnsi" w:hAnsiTheme="minorHAnsi" w:cstheme="minorHAnsi"/>
              </w:rPr>
            </w:pPr>
            <w:r>
              <w:rPr>
                <w:rFonts w:asciiTheme="minorHAnsi" w:hAnsiTheme="minorHAnsi" w:cstheme="minorHAnsi"/>
                <w:sz w:val="22"/>
              </w:rPr>
              <w:t>przyjęcie planowe w przypadkach, w których skierowanie nie jest wymagane zgodnie z art. 57 ust. 2 ustawy o świadczeniach opieki zdrowotnej finansowanych ze środków publicznych,</w:t>
            </w:r>
          </w:p>
        </w:tc>
      </w:tr>
      <w:tr w:rsidR="0067758C" w14:paraId="23836FCB"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85969"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ACADCC0" w14:textId="77777777" w:rsidR="0067758C" w:rsidRDefault="00B40E30" w:rsidP="00AB0F84">
            <w:pPr>
              <w:numPr>
                <w:ilvl w:val="0"/>
                <w:numId w:val="187"/>
              </w:numPr>
              <w:spacing w:after="0" w:line="360" w:lineRule="auto"/>
              <w:ind w:right="0"/>
              <w:rPr>
                <w:rFonts w:asciiTheme="minorHAnsi" w:hAnsiTheme="minorHAnsi" w:cstheme="minorHAnsi"/>
              </w:rPr>
            </w:pPr>
            <w:r>
              <w:rPr>
                <w:rFonts w:asciiTheme="minorHAnsi" w:hAnsiTheme="minorHAnsi" w:cstheme="minorHAnsi"/>
                <w:sz w:val="22"/>
              </w:rPr>
              <w:t>przyjęcie osoby podlegającej obowiązkowemu leczeniu – przyjęcie w związku z realizacją ustawowego obowiązku poddania się leczeniu, określonego w ustawie o zapobieganiu oraz zwalczaniu zakażeń i chorób zakaźnych u ludzi, ustawie o wychowaniu w trzeźwości i przeciwdziałaniu alkoholizmowi oraz ustawie o przeciwdziałaniu narkomanii,</w:t>
            </w:r>
          </w:p>
        </w:tc>
      </w:tr>
      <w:tr w:rsidR="0067758C" w14:paraId="26A9B253"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48183"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EC92C00" w14:textId="77777777" w:rsidR="0067758C" w:rsidRDefault="00B40E30" w:rsidP="00AB0F84">
            <w:pPr>
              <w:numPr>
                <w:ilvl w:val="0"/>
                <w:numId w:val="187"/>
              </w:numPr>
              <w:spacing w:after="0" w:line="360" w:lineRule="auto"/>
              <w:ind w:right="0"/>
              <w:rPr>
                <w:rFonts w:asciiTheme="minorHAnsi" w:hAnsiTheme="minorHAnsi" w:cstheme="minorHAnsi"/>
              </w:rPr>
            </w:pPr>
            <w:r>
              <w:rPr>
                <w:rFonts w:asciiTheme="minorHAnsi" w:hAnsiTheme="minorHAnsi" w:cstheme="minorHAnsi"/>
                <w:sz w:val="22"/>
              </w:rPr>
              <w:t>przyjęcie przymusowe – przyjęcie w związku z realizacją ustawowego obowiązku poddania się leczeniu, określonego w ustawie o ochronie zdrowia psychicznego, Kodeksie karnym, Kodeksie postępowania karnego oraz ustawie o postępowaniu w sprawach nieletnich.</w:t>
            </w:r>
          </w:p>
        </w:tc>
      </w:tr>
      <w:tr w:rsidR="0067758C" w14:paraId="7F76E0AF"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AE814"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24161D8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Prowadzenie rejestru (skorowidza) pacjenta z możliwością przeglądu danych archiwalnych z poszczególnych pobytów w szpitalu (rejestr pobytów).</w:t>
            </w:r>
          </w:p>
        </w:tc>
      </w:tr>
      <w:tr w:rsidR="0067758C" w14:paraId="7871B0E6"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969F53"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6AEF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pacjentów wg następujących kryteriów:</w:t>
            </w:r>
          </w:p>
        </w:tc>
      </w:tr>
      <w:tr w:rsidR="0067758C" w14:paraId="782B848C"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C4D62"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3517CBF" w14:textId="77777777" w:rsidR="0067758C" w:rsidRDefault="00B40E30" w:rsidP="00AB0F84">
            <w:pPr>
              <w:numPr>
                <w:ilvl w:val="0"/>
                <w:numId w:val="188"/>
              </w:numPr>
              <w:spacing w:after="0" w:line="360" w:lineRule="auto"/>
              <w:ind w:right="0"/>
              <w:rPr>
                <w:rFonts w:asciiTheme="minorHAnsi" w:hAnsiTheme="minorHAnsi" w:cstheme="minorHAnsi"/>
              </w:rPr>
            </w:pPr>
            <w:r>
              <w:rPr>
                <w:rFonts w:asciiTheme="minorHAnsi" w:hAnsiTheme="minorHAnsi" w:cstheme="minorHAnsi"/>
                <w:sz w:val="22"/>
              </w:rPr>
              <w:t>w Izbie Przyjęć,</w:t>
            </w:r>
          </w:p>
        </w:tc>
      </w:tr>
      <w:tr w:rsidR="0067758C" w14:paraId="183E33C8"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8F4E8"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79284078" w14:textId="77777777" w:rsidR="0067758C" w:rsidRDefault="00B40E30" w:rsidP="00AB0F84">
            <w:pPr>
              <w:numPr>
                <w:ilvl w:val="0"/>
                <w:numId w:val="188"/>
              </w:numPr>
              <w:spacing w:after="0" w:line="360" w:lineRule="auto"/>
              <w:ind w:right="0"/>
              <w:rPr>
                <w:rFonts w:asciiTheme="minorHAnsi" w:hAnsiTheme="minorHAnsi" w:cstheme="minorHAnsi"/>
              </w:rPr>
            </w:pPr>
            <w:r>
              <w:rPr>
                <w:rFonts w:asciiTheme="minorHAnsi" w:hAnsiTheme="minorHAnsi" w:cstheme="minorHAnsi"/>
                <w:sz w:val="22"/>
              </w:rPr>
              <w:t>na oddziale,</w:t>
            </w:r>
          </w:p>
        </w:tc>
      </w:tr>
      <w:tr w:rsidR="0067758C" w14:paraId="665A40E3"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5409F"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29CD9BE" w14:textId="77777777" w:rsidR="0067758C" w:rsidRDefault="00B40E30" w:rsidP="00AB0F84">
            <w:pPr>
              <w:numPr>
                <w:ilvl w:val="0"/>
                <w:numId w:val="188"/>
              </w:numPr>
              <w:spacing w:after="0" w:line="360" w:lineRule="auto"/>
              <w:ind w:right="0"/>
              <w:rPr>
                <w:rFonts w:asciiTheme="minorHAnsi" w:hAnsiTheme="minorHAnsi" w:cstheme="minorHAnsi"/>
              </w:rPr>
            </w:pPr>
            <w:r>
              <w:rPr>
                <w:rFonts w:asciiTheme="minorHAnsi" w:hAnsiTheme="minorHAnsi" w:cstheme="minorHAnsi"/>
                <w:sz w:val="22"/>
              </w:rPr>
              <w:t>w kolejce,</w:t>
            </w:r>
          </w:p>
        </w:tc>
      </w:tr>
      <w:tr w:rsidR="0067758C" w14:paraId="49CC4EA4"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82FC3"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30CD29E0" w14:textId="77777777" w:rsidR="0067758C" w:rsidRDefault="00B40E30" w:rsidP="00AB0F84">
            <w:pPr>
              <w:numPr>
                <w:ilvl w:val="0"/>
                <w:numId w:val="188"/>
              </w:numPr>
              <w:spacing w:after="0" w:line="360" w:lineRule="auto"/>
              <w:ind w:right="0"/>
              <w:rPr>
                <w:rFonts w:asciiTheme="minorHAnsi" w:hAnsiTheme="minorHAnsi" w:cstheme="minorHAnsi"/>
              </w:rPr>
            </w:pPr>
            <w:r>
              <w:rPr>
                <w:rFonts w:asciiTheme="minorHAnsi" w:hAnsiTheme="minorHAnsi" w:cstheme="minorHAnsi"/>
                <w:sz w:val="22"/>
              </w:rPr>
              <w:t>nowi pacjenci,</w:t>
            </w:r>
          </w:p>
        </w:tc>
      </w:tr>
      <w:tr w:rsidR="0067758C" w14:paraId="51E8306A"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1C25E"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7EBA735A" w14:textId="77777777" w:rsidR="0067758C" w:rsidRDefault="00B40E30" w:rsidP="00AB0F84">
            <w:pPr>
              <w:numPr>
                <w:ilvl w:val="0"/>
                <w:numId w:val="188"/>
              </w:numPr>
              <w:spacing w:after="0" w:line="360" w:lineRule="auto"/>
              <w:ind w:right="0"/>
              <w:rPr>
                <w:rFonts w:asciiTheme="minorHAnsi" w:hAnsiTheme="minorHAnsi" w:cstheme="minorHAnsi"/>
              </w:rPr>
            </w:pPr>
            <w:r>
              <w:rPr>
                <w:rFonts w:asciiTheme="minorHAnsi" w:hAnsiTheme="minorHAnsi" w:cstheme="minorHAnsi"/>
                <w:sz w:val="22"/>
              </w:rPr>
              <w:t>wypisani pacjenci,</w:t>
            </w:r>
          </w:p>
        </w:tc>
      </w:tr>
      <w:tr w:rsidR="0067758C" w14:paraId="38193444"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641ED"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66BFEC2" w14:textId="77777777" w:rsidR="0067758C" w:rsidRDefault="00B40E30" w:rsidP="00AB0F84">
            <w:pPr>
              <w:numPr>
                <w:ilvl w:val="0"/>
                <w:numId w:val="188"/>
              </w:numPr>
              <w:spacing w:after="0" w:line="360" w:lineRule="auto"/>
              <w:ind w:right="0"/>
              <w:rPr>
                <w:rFonts w:asciiTheme="minorHAnsi" w:hAnsiTheme="minorHAnsi" w:cstheme="minorHAnsi"/>
              </w:rPr>
            </w:pPr>
            <w:r>
              <w:rPr>
                <w:rFonts w:asciiTheme="minorHAnsi" w:hAnsiTheme="minorHAnsi" w:cstheme="minorHAnsi"/>
                <w:sz w:val="22"/>
              </w:rPr>
              <w:t>wszyscy.</w:t>
            </w:r>
          </w:p>
        </w:tc>
      </w:tr>
      <w:tr w:rsidR="0067758C" w14:paraId="387DA474"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6DBBC"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E589C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Analiza danych nowego pacjenta podczas wprowadzania – mechanizmy weryfikujące unikalność danych (np. PESEL).</w:t>
            </w:r>
          </w:p>
        </w:tc>
      </w:tr>
      <w:tr w:rsidR="0067758C" w14:paraId="4F5B462C"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71AD96C"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C13D1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pobytu pacjenta w Izbie Przyjęć:</w:t>
            </w:r>
          </w:p>
        </w:tc>
      </w:tr>
      <w:tr w:rsidR="0067758C" w14:paraId="0A202CA2"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FDD1F"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3EF2F7FB" w14:textId="77777777" w:rsidR="0067758C" w:rsidRDefault="00B40E30" w:rsidP="00AB0F84">
            <w:pPr>
              <w:numPr>
                <w:ilvl w:val="0"/>
                <w:numId w:val="189"/>
              </w:numPr>
              <w:spacing w:after="0" w:line="360" w:lineRule="auto"/>
              <w:ind w:right="0"/>
              <w:rPr>
                <w:rFonts w:asciiTheme="minorHAnsi" w:hAnsiTheme="minorHAnsi" w:cstheme="minorHAnsi"/>
              </w:rPr>
            </w:pPr>
            <w:r>
              <w:rPr>
                <w:rFonts w:asciiTheme="minorHAnsi" w:hAnsiTheme="minorHAnsi" w:cstheme="minorHAnsi"/>
                <w:sz w:val="22"/>
              </w:rPr>
              <w:t>wprowadzenie danych o rozpoznaniu z wykorzystaniem sownika ICD10,</w:t>
            </w:r>
          </w:p>
        </w:tc>
      </w:tr>
      <w:tr w:rsidR="0067758C" w14:paraId="455E571E"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CEB2B"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7AB67974" w14:textId="77777777" w:rsidR="0067758C" w:rsidRDefault="00B40E30" w:rsidP="00AB0F84">
            <w:pPr>
              <w:numPr>
                <w:ilvl w:val="0"/>
                <w:numId w:val="189"/>
              </w:numPr>
              <w:spacing w:after="0" w:line="360" w:lineRule="auto"/>
              <w:ind w:right="0"/>
              <w:rPr>
                <w:rFonts w:asciiTheme="minorHAnsi" w:hAnsiTheme="minorHAnsi" w:cstheme="minorHAnsi"/>
              </w:rPr>
            </w:pPr>
            <w:r>
              <w:rPr>
                <w:rFonts w:asciiTheme="minorHAnsi" w:hAnsiTheme="minorHAnsi" w:cstheme="minorHAnsi"/>
                <w:sz w:val="22"/>
              </w:rPr>
              <w:t>wprowadzenie danych ze skierowania,</w:t>
            </w:r>
          </w:p>
        </w:tc>
      </w:tr>
      <w:tr w:rsidR="0067758C" w14:paraId="78E4BFB5"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0FD0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B37DB4D" w14:textId="77777777" w:rsidR="0067758C" w:rsidRDefault="00B40E30" w:rsidP="00AB0F84">
            <w:pPr>
              <w:numPr>
                <w:ilvl w:val="0"/>
                <w:numId w:val="189"/>
              </w:numPr>
              <w:spacing w:after="0" w:line="360" w:lineRule="auto"/>
              <w:ind w:right="0"/>
              <w:rPr>
                <w:rFonts w:asciiTheme="minorHAnsi" w:hAnsiTheme="minorHAnsi" w:cstheme="minorHAnsi"/>
              </w:rPr>
            </w:pPr>
            <w:r>
              <w:rPr>
                <w:rFonts w:asciiTheme="minorHAnsi" w:hAnsiTheme="minorHAnsi" w:cstheme="minorHAnsi"/>
                <w:sz w:val="22"/>
              </w:rPr>
              <w:t>wprowadzenie danych płatnika.</w:t>
            </w:r>
          </w:p>
        </w:tc>
      </w:tr>
      <w:tr w:rsidR="0067758C" w14:paraId="287ACF74"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B7F6E"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3A74A8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godziny przyjęcia pacjenta oraz godziny zakończenia obsługi.</w:t>
            </w:r>
          </w:p>
        </w:tc>
      </w:tr>
      <w:tr w:rsidR="0067758C" w14:paraId="038C256D"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558BB"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2D9AB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uniemożliwia dokonanie ponownego przyjęcia pacjenta przebywającego już w szpitalu.</w:t>
            </w:r>
          </w:p>
        </w:tc>
      </w:tr>
      <w:tr w:rsidR="0067758C" w14:paraId="748A6829"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47248"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E210A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wykonanych procedur medycznych.</w:t>
            </w:r>
          </w:p>
        </w:tc>
      </w:tr>
      <w:tr w:rsidR="0067758C" w14:paraId="4E05BE66"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AE0E1"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E221ED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produktów jednostkowych.</w:t>
            </w:r>
          </w:p>
        </w:tc>
      </w:tr>
      <w:tr w:rsidR="0067758C" w14:paraId="5585879A"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633E8"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64E237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kopiowania wykonanych procedur medycznych na kolejne dni (również z możliwością pominięcia sobót, niedziel) lub kolejne godziny w danym dniu.</w:t>
            </w:r>
          </w:p>
        </w:tc>
      </w:tr>
      <w:tr w:rsidR="0067758C" w14:paraId="0E566869"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AFFDE0"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0AB7F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Blokowanie zamknięcia wizyty pacjenta w przypadku braku Karty Zgłoszenia Choroby Psychicznej/Nowotworowej/ Zakaźnej, jeśli pacjentowi zaewidencjonowano takowe rozpoznanie.</w:t>
            </w:r>
          </w:p>
        </w:tc>
      </w:tr>
      <w:tr w:rsidR="0067758C" w14:paraId="44594921"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F02D0F"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FFD52A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przez administratora minimalnego zbioru danych, który musi być uzupełniony przed zamknięciem wizyty pacjenta.</w:t>
            </w:r>
          </w:p>
        </w:tc>
      </w:tr>
      <w:tr w:rsidR="0067758C" w14:paraId="58575D65"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575D1E"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9C117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opuszczenia Izby Przyjęć przez pacjenta w jednym z trybów:</w:t>
            </w:r>
          </w:p>
        </w:tc>
      </w:tr>
      <w:tr w:rsidR="0067758C" w14:paraId="632855ED"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6D0FF"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CAC904A" w14:textId="77777777" w:rsidR="0067758C" w:rsidRDefault="00B40E30" w:rsidP="00AB0F84">
            <w:pPr>
              <w:numPr>
                <w:ilvl w:val="0"/>
                <w:numId w:val="190"/>
              </w:numPr>
              <w:spacing w:after="0" w:line="360" w:lineRule="auto"/>
              <w:ind w:right="0"/>
              <w:rPr>
                <w:rFonts w:asciiTheme="minorHAnsi" w:hAnsiTheme="minorHAnsi" w:cstheme="minorHAnsi"/>
              </w:rPr>
            </w:pPr>
            <w:r>
              <w:rPr>
                <w:rFonts w:asciiTheme="minorHAnsi" w:hAnsiTheme="minorHAnsi" w:cstheme="minorHAnsi"/>
                <w:sz w:val="22"/>
              </w:rPr>
              <w:t>odmowa przyjęcia do szpitala – wpis do Księgi Odmów i Porad Ambulatoryjnych,</w:t>
            </w:r>
          </w:p>
        </w:tc>
      </w:tr>
      <w:tr w:rsidR="0067758C" w14:paraId="625EB098"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54648"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37160230" w14:textId="77777777" w:rsidR="0067758C" w:rsidRDefault="00B40E30" w:rsidP="00AB0F84">
            <w:pPr>
              <w:numPr>
                <w:ilvl w:val="0"/>
                <w:numId w:val="190"/>
              </w:numPr>
              <w:spacing w:after="0" w:line="360" w:lineRule="auto"/>
              <w:ind w:right="0"/>
              <w:rPr>
                <w:rFonts w:asciiTheme="minorHAnsi" w:hAnsiTheme="minorHAnsi" w:cstheme="minorHAnsi"/>
              </w:rPr>
            </w:pPr>
            <w:r>
              <w:rPr>
                <w:rFonts w:asciiTheme="minorHAnsi" w:hAnsiTheme="minorHAnsi" w:cstheme="minorHAnsi"/>
                <w:sz w:val="22"/>
              </w:rPr>
              <w:t>zaplanowanie późniejszego terminu przyjęcia i odnotowanie skierowania pacjenta do kolejki oczekujących – wpis do Księgi Oczekujących,</w:t>
            </w:r>
          </w:p>
        </w:tc>
      </w:tr>
      <w:tr w:rsidR="0067758C" w14:paraId="2B651606"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9AA28"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38F1B2CC" w14:textId="77777777" w:rsidR="0067758C" w:rsidRDefault="00B40E30" w:rsidP="00AB0F84">
            <w:pPr>
              <w:numPr>
                <w:ilvl w:val="0"/>
                <w:numId w:val="190"/>
              </w:numPr>
              <w:spacing w:after="0" w:line="360" w:lineRule="auto"/>
              <w:ind w:right="0"/>
              <w:rPr>
                <w:rFonts w:asciiTheme="minorHAnsi" w:hAnsiTheme="minorHAnsi" w:cstheme="minorHAnsi"/>
              </w:rPr>
            </w:pPr>
            <w:r>
              <w:rPr>
                <w:rFonts w:asciiTheme="minorHAnsi" w:hAnsiTheme="minorHAnsi" w:cstheme="minorHAnsi"/>
                <w:sz w:val="22"/>
              </w:rPr>
              <w:t>skierowanie/cofnięcie skierowania na oddział - wpis do Księgi Głównej,</w:t>
            </w:r>
          </w:p>
        </w:tc>
      </w:tr>
      <w:tr w:rsidR="0067758C" w14:paraId="26E1D18D"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ABCD1"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6FA998F" w14:textId="77777777" w:rsidR="0067758C" w:rsidRDefault="00B40E30" w:rsidP="00AB0F84">
            <w:pPr>
              <w:numPr>
                <w:ilvl w:val="0"/>
                <w:numId w:val="190"/>
              </w:numPr>
              <w:spacing w:after="0" w:line="360" w:lineRule="auto"/>
              <w:ind w:right="0"/>
              <w:rPr>
                <w:rFonts w:asciiTheme="minorHAnsi" w:hAnsiTheme="minorHAnsi" w:cstheme="minorHAnsi"/>
              </w:rPr>
            </w:pPr>
            <w:r>
              <w:rPr>
                <w:rFonts w:asciiTheme="minorHAnsi" w:hAnsiTheme="minorHAnsi" w:cstheme="minorHAnsi"/>
                <w:sz w:val="22"/>
              </w:rPr>
              <w:t>odnotowanie zgonu pacjenta w Izbie Przyjęć – wpis do Księgi Zgonów,</w:t>
            </w:r>
          </w:p>
        </w:tc>
      </w:tr>
      <w:tr w:rsidR="0067758C" w14:paraId="10DB5D22"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0D674"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2C9FFDE1" w14:textId="77777777" w:rsidR="0067758C" w:rsidRDefault="00B40E30" w:rsidP="00AB0F84">
            <w:pPr>
              <w:numPr>
                <w:ilvl w:val="0"/>
                <w:numId w:val="190"/>
              </w:numPr>
              <w:spacing w:after="0" w:line="360" w:lineRule="auto"/>
              <w:ind w:right="0"/>
              <w:rPr>
                <w:rFonts w:asciiTheme="minorHAnsi" w:hAnsiTheme="minorHAnsi" w:cstheme="minorHAnsi"/>
              </w:rPr>
            </w:pPr>
            <w:r>
              <w:rPr>
                <w:rFonts w:asciiTheme="minorHAnsi" w:hAnsiTheme="minorHAnsi" w:cstheme="minorHAnsi"/>
                <w:sz w:val="22"/>
              </w:rPr>
              <w:t>udzielenie pomocy doraźnej– wpis do Księgi Odmów i Porad Ambulatoryjnych.</w:t>
            </w:r>
          </w:p>
        </w:tc>
      </w:tr>
      <w:tr w:rsidR="0067758C" w14:paraId="0A0F20CF"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0A443"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29FA80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 ksiąg: Księga Główna, Oczekujących, Odmów i Porad Ambulatoryjnych, Zgonów.</w:t>
            </w:r>
          </w:p>
        </w:tc>
      </w:tr>
      <w:tr w:rsidR="0067758C" w14:paraId="50E343FF"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6A4D84"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662C69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Głównej, Odmów i Porad Ambulatoryjnych, Oczekujących, Zgonów.</w:t>
            </w:r>
          </w:p>
        </w:tc>
      </w:tr>
      <w:tr w:rsidR="0067758C" w14:paraId="3D157161"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47C3B"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C0EC1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1 strony historii choroby nowoprzyjętego pacjenta wg wzorów historii choroby dostępnych w systemie.</w:t>
            </w:r>
          </w:p>
        </w:tc>
      </w:tr>
      <w:tr w:rsidR="0067758C" w14:paraId="6AEFBE08"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AB5925"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A87E8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podstawowych standardowych dokumentów (np. karta informacyjna Izby Przyjęć, karta odmowy przyjęcia do szpitala, itp.) z zakresu danych gromadzonych w systemie.</w:t>
            </w:r>
          </w:p>
        </w:tc>
      </w:tr>
      <w:tr w:rsidR="0067758C" w14:paraId="0BC32DE5"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5A2DF3"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0A16C4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przeglądu danych archiwalnych o pacjentach przebywających w przeszłości w Izbie Przyjęć.</w:t>
            </w:r>
          </w:p>
        </w:tc>
      </w:tr>
      <w:tr w:rsidR="0067758C" w14:paraId="0B98219C"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C45EB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D7278F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odnotowania zgonu pacjenta poza szpitalem, w wyniku czego zostaje zablokowana możliwość dalszej ewidencji przyjęć pacjenta do jednostek szpitala.</w:t>
            </w:r>
          </w:p>
        </w:tc>
      </w:tr>
      <w:tr w:rsidR="0067758C" w14:paraId="37C1E901"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E0AC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B005B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przez administratora zestawu pól obowiązkowych, które muszą zostać wypełnione podczas ewidencji danych pacjenta.</w:t>
            </w:r>
          </w:p>
        </w:tc>
      </w:tr>
      <w:tr w:rsidR="0067758C" w14:paraId="2C198623"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14A01C"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4F16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raportu zawierającego informacje o:</w:t>
            </w:r>
          </w:p>
        </w:tc>
      </w:tr>
      <w:tr w:rsidR="0067758C" w14:paraId="1CF95082"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BC7D3"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26DE510" w14:textId="77777777" w:rsidR="0067758C" w:rsidRDefault="00B40E30" w:rsidP="00AB0F84">
            <w:pPr>
              <w:numPr>
                <w:ilvl w:val="0"/>
                <w:numId w:val="191"/>
              </w:numPr>
              <w:spacing w:after="0" w:line="360" w:lineRule="auto"/>
              <w:ind w:right="0"/>
              <w:rPr>
                <w:rFonts w:asciiTheme="minorHAnsi" w:hAnsiTheme="minorHAnsi" w:cstheme="minorHAnsi"/>
              </w:rPr>
            </w:pPr>
            <w:r>
              <w:rPr>
                <w:rFonts w:asciiTheme="minorHAnsi" w:hAnsiTheme="minorHAnsi" w:cstheme="minorHAnsi"/>
                <w:sz w:val="22"/>
              </w:rPr>
              <w:t>dacie pierwszego wprowadzenia danych pacjenta do systemu,</w:t>
            </w:r>
          </w:p>
        </w:tc>
      </w:tr>
      <w:tr w:rsidR="0067758C" w14:paraId="19238EBE"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925FD3"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4172D7E7" w14:textId="77777777" w:rsidR="0067758C" w:rsidRDefault="00B40E30" w:rsidP="00AB0F84">
            <w:pPr>
              <w:numPr>
                <w:ilvl w:val="0"/>
                <w:numId w:val="191"/>
              </w:numPr>
              <w:spacing w:after="0" w:line="360" w:lineRule="auto"/>
              <w:ind w:right="0"/>
              <w:rPr>
                <w:rFonts w:asciiTheme="minorHAnsi" w:hAnsiTheme="minorHAnsi" w:cstheme="minorHAnsi"/>
              </w:rPr>
            </w:pPr>
            <w:r>
              <w:rPr>
                <w:rFonts w:asciiTheme="minorHAnsi" w:hAnsiTheme="minorHAnsi" w:cstheme="minorHAnsi"/>
                <w:sz w:val="22"/>
              </w:rPr>
              <w:t>identyfikatorze użytkownika wprowadzającego dane osobowe do systemu,</w:t>
            </w:r>
          </w:p>
          <w:p w14:paraId="6DD17FDF" w14:textId="77777777" w:rsidR="0067758C" w:rsidRDefault="0067758C">
            <w:pPr>
              <w:spacing w:after="0" w:line="360" w:lineRule="auto"/>
              <w:ind w:left="0" w:right="0" w:firstLine="0"/>
              <w:rPr>
                <w:rFonts w:asciiTheme="minorHAnsi" w:hAnsiTheme="minorHAnsi" w:cstheme="minorHAnsi"/>
              </w:rPr>
            </w:pPr>
          </w:p>
        </w:tc>
      </w:tr>
      <w:tr w:rsidR="0067758C" w14:paraId="59F1FFE0"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7C4E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04B9760A" w14:textId="77777777" w:rsidR="0067758C" w:rsidRDefault="00B40E30" w:rsidP="00AB0F84">
            <w:pPr>
              <w:numPr>
                <w:ilvl w:val="0"/>
                <w:numId w:val="191"/>
              </w:numPr>
              <w:spacing w:after="0" w:line="360" w:lineRule="auto"/>
              <w:ind w:right="0"/>
              <w:rPr>
                <w:rFonts w:asciiTheme="minorHAnsi" w:hAnsiTheme="minorHAnsi" w:cstheme="minorHAnsi"/>
              </w:rPr>
            </w:pPr>
            <w:r>
              <w:rPr>
                <w:rFonts w:asciiTheme="minorHAnsi" w:hAnsiTheme="minorHAnsi" w:cstheme="minorHAnsi"/>
                <w:sz w:val="22"/>
              </w:rPr>
              <w:t>źródle danych, w przypadku zbierania danych nie od osoby, której one dotyczą,</w:t>
            </w:r>
          </w:p>
        </w:tc>
      </w:tr>
      <w:tr w:rsidR="0067758C" w14:paraId="28C96283"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F20E97"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68268501" w14:textId="77777777" w:rsidR="0067758C" w:rsidRDefault="00B40E30" w:rsidP="00AB0F84">
            <w:pPr>
              <w:numPr>
                <w:ilvl w:val="0"/>
                <w:numId w:val="191"/>
              </w:numPr>
              <w:spacing w:after="0" w:line="360" w:lineRule="auto"/>
              <w:ind w:right="0"/>
              <w:rPr>
                <w:rFonts w:asciiTheme="minorHAnsi" w:hAnsiTheme="minorHAnsi" w:cstheme="minorHAnsi"/>
              </w:rPr>
            </w:pPr>
            <w:r>
              <w:rPr>
                <w:rFonts w:asciiTheme="minorHAnsi" w:hAnsiTheme="minorHAnsi" w:cstheme="minorHAnsi"/>
                <w:sz w:val="22"/>
              </w:rPr>
              <w:t>informacji o odbiorcach danych (w przypadku skierowania na badania diagnostyczne, laboratoryjne do innych podmiotów) z uwzględnieniem celu, zakresu i daty udostępnienia).</w:t>
            </w:r>
          </w:p>
        </w:tc>
      </w:tr>
      <w:tr w:rsidR="0067758C" w14:paraId="4144D074"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D50BB0"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82E3F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Współpraca z czytnikami kodów kreskowych i kolektorami danych w zakresie co najmniej identyfikacji pacjenta po kodzie zamieszczonym na dokumentacji medycznej oraz pracownika po identyfikatorze osobowym.</w:t>
            </w:r>
          </w:p>
        </w:tc>
      </w:tr>
      <w:tr w:rsidR="0067758C" w14:paraId="69339A00"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FDDC65"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30FCB18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Prowadzenie depozytu z możliwością tworzenia spisu rzeczy do depozytu, w sytuacji, gdy podczas przyjęcia pacjenta nieobecny jest pracownik prowadzący księgę depozytu.</w:t>
            </w:r>
          </w:p>
        </w:tc>
      </w:tr>
      <w:tr w:rsidR="0067758C" w14:paraId="74335D09"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7EBE8"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7412116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Limitowanie dostępu do danych wyłącznie osobom uprawnionym, poprzez konfigurowanie schematów uprawnień.</w:t>
            </w:r>
          </w:p>
        </w:tc>
      </w:tr>
      <w:tr w:rsidR="0067758C" w14:paraId="3461553F" w14:textId="77777777">
        <w:tc>
          <w:tcPr>
            <w:tcW w:w="5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1850566" w14:textId="77777777" w:rsidR="0067758C" w:rsidRDefault="0067758C">
            <w:pPr>
              <w:spacing w:after="0" w:line="360" w:lineRule="auto"/>
              <w:ind w:left="0" w:right="0" w:firstLine="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2CFF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generowanie zestawień:</w:t>
            </w:r>
          </w:p>
        </w:tc>
      </w:tr>
      <w:tr w:rsidR="0067758C" w14:paraId="311B7AE6"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02B0E"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28507168" w14:textId="77777777" w:rsidR="0067758C" w:rsidRDefault="00B40E30" w:rsidP="00AB0F84">
            <w:pPr>
              <w:numPr>
                <w:ilvl w:val="0"/>
                <w:numId w:val="192"/>
              </w:numPr>
              <w:spacing w:after="0" w:line="360" w:lineRule="auto"/>
              <w:ind w:right="0"/>
              <w:rPr>
                <w:rFonts w:asciiTheme="minorHAnsi" w:hAnsiTheme="minorHAnsi" w:cstheme="minorHAnsi"/>
              </w:rPr>
            </w:pPr>
            <w:r>
              <w:rPr>
                <w:rFonts w:asciiTheme="minorHAnsi" w:hAnsiTheme="minorHAnsi" w:cstheme="minorHAnsi"/>
                <w:sz w:val="22"/>
              </w:rPr>
              <w:t>wizyty w Izbie Przyjęć (zestawienie wszystkich wizyt w danym okresie wg decyzji dot. procesu leczenia),</w:t>
            </w:r>
          </w:p>
        </w:tc>
      </w:tr>
      <w:tr w:rsidR="0067758C" w14:paraId="2444AE0B"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469469"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CB8453A" w14:textId="77777777" w:rsidR="0067758C" w:rsidRDefault="00B40E30" w:rsidP="00AB0F84">
            <w:pPr>
              <w:numPr>
                <w:ilvl w:val="0"/>
                <w:numId w:val="192"/>
              </w:numPr>
              <w:spacing w:after="0" w:line="360" w:lineRule="auto"/>
              <w:ind w:right="0"/>
              <w:rPr>
                <w:rFonts w:asciiTheme="minorHAnsi" w:hAnsiTheme="minorHAnsi" w:cstheme="minorHAnsi"/>
              </w:rPr>
            </w:pPr>
            <w:r>
              <w:rPr>
                <w:rFonts w:asciiTheme="minorHAnsi" w:hAnsiTheme="minorHAnsi" w:cstheme="minorHAnsi"/>
                <w:sz w:val="22"/>
              </w:rPr>
              <w:t>zestawienie wykonania produktów jednostkowych dotyczących danej wizyty,</w:t>
            </w:r>
          </w:p>
        </w:tc>
      </w:tr>
      <w:tr w:rsidR="0067758C" w14:paraId="3081204C"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D5AC04"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1535155C" w14:textId="77777777" w:rsidR="0067758C" w:rsidRDefault="00B40E30" w:rsidP="00AB0F84">
            <w:pPr>
              <w:numPr>
                <w:ilvl w:val="0"/>
                <w:numId w:val="192"/>
              </w:numPr>
              <w:spacing w:after="0" w:line="360" w:lineRule="auto"/>
              <w:ind w:right="0"/>
              <w:rPr>
                <w:rFonts w:asciiTheme="minorHAnsi" w:hAnsiTheme="minorHAnsi" w:cstheme="minorHAnsi"/>
              </w:rPr>
            </w:pPr>
            <w:r>
              <w:rPr>
                <w:rFonts w:asciiTheme="minorHAnsi" w:hAnsiTheme="minorHAnsi" w:cstheme="minorHAnsi"/>
                <w:sz w:val="22"/>
              </w:rPr>
              <w:t>zestawienie bieżących przyjęć w Izbie Przyjęć.</w:t>
            </w:r>
          </w:p>
        </w:tc>
      </w:tr>
      <w:tr w:rsidR="0067758C" w14:paraId="7E2A8794" w14:textId="77777777">
        <w:tc>
          <w:tcPr>
            <w:tcW w:w="5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C0CE16" w14:textId="77777777" w:rsidR="0067758C" w:rsidRDefault="0067758C" w:rsidP="00AB0F84">
            <w:pPr>
              <w:numPr>
                <w:ilvl w:val="0"/>
                <w:numId w:val="181"/>
              </w:numPr>
              <w:spacing w:after="0" w:line="360" w:lineRule="auto"/>
              <w:ind w:right="0"/>
              <w:rPr>
                <w:rFonts w:asciiTheme="minorHAnsi" w:hAnsiTheme="minorHAnsi" w:cstheme="minorHAnsi"/>
              </w:rPr>
            </w:pPr>
          </w:p>
        </w:tc>
        <w:tc>
          <w:tcPr>
            <w:tcW w:w="8859" w:type="dxa"/>
            <w:tcBorders>
              <w:top w:val="single" w:sz="4" w:space="0" w:color="000000"/>
              <w:left w:val="single" w:sz="4" w:space="0" w:color="000000"/>
              <w:bottom w:val="single" w:sz="4" w:space="0" w:color="000000"/>
              <w:right w:val="single" w:sz="4" w:space="0" w:color="000000"/>
            </w:tcBorders>
            <w:shd w:val="clear" w:color="auto" w:fill="auto"/>
          </w:tcPr>
          <w:p w14:paraId="53AF10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wglądu do słownika numerów umów przychodni i szpitali NFZ</w:t>
            </w:r>
          </w:p>
        </w:tc>
      </w:tr>
    </w:tbl>
    <w:p w14:paraId="40A02D48" w14:textId="77777777" w:rsidR="0067758C" w:rsidRDefault="00B40E30" w:rsidP="00AB0F84">
      <w:pPr>
        <w:pStyle w:val="Nagwek4"/>
        <w:numPr>
          <w:ilvl w:val="0"/>
          <w:numId w:val="291"/>
        </w:numPr>
        <w:ind w:left="714" w:right="38" w:hanging="357"/>
      </w:pPr>
      <w:r>
        <w:t>Ruch chorych – Oddział</w:t>
      </w:r>
    </w:p>
    <w:tbl>
      <w:tblPr>
        <w:tblW w:w="5000" w:type="pct"/>
        <w:tblCellMar>
          <w:left w:w="40" w:type="dxa"/>
          <w:right w:w="40" w:type="dxa"/>
        </w:tblCellMar>
        <w:tblLook w:val="00A0" w:firstRow="1" w:lastRow="0" w:firstColumn="1" w:lastColumn="0" w:noHBand="0" w:noVBand="0"/>
      </w:tblPr>
      <w:tblGrid>
        <w:gridCol w:w="544"/>
        <w:gridCol w:w="8854"/>
      </w:tblGrid>
      <w:tr w:rsidR="0067758C" w14:paraId="45FDA2B4" w14:textId="77777777">
        <w:trPr>
          <w:tblHeader/>
        </w:trPr>
        <w:tc>
          <w:tcPr>
            <w:tcW w:w="544"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5BF5E804"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63"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03D2B886"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2A5B4347"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7ABCF"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466E4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oddziałów, pododdziałów, wspólnych książek oddziałowych dla kilku pododdziałów.</w:t>
            </w:r>
          </w:p>
        </w:tc>
      </w:tr>
      <w:tr w:rsidR="0067758C" w14:paraId="5DCE852F"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30C20E"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0B913C9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Elektroniczną Weryfikację Uprawnień Świadczeniobiorców.</w:t>
            </w:r>
          </w:p>
        </w:tc>
      </w:tr>
      <w:tr w:rsidR="0067758C" w14:paraId="2DC2F62F"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8407A"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12E71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i wydruk oświadczeń pacjenta/opiekuna prawnego potwierdzających uprawnienie do świadczeń opieki zdrowotnej finansowanych ze środków publicznych.</w:t>
            </w:r>
          </w:p>
        </w:tc>
      </w:tr>
      <w:tr w:rsidR="0067758C" w14:paraId="7A7C9071"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6B45C3"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6017C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listy pacjentów Oddziału:</w:t>
            </w:r>
          </w:p>
        </w:tc>
      </w:tr>
      <w:tr w:rsidR="0067758C" w14:paraId="790C6DD2"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E41E1"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8F20DE8"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wyszukiwanie pacjentów na liście minimum wg kryteriów: nazwisko, nr w księdze, data przyjęcia</w:t>
            </w:r>
          </w:p>
        </w:tc>
      </w:tr>
      <w:tr w:rsidR="0067758C" w14:paraId="5DEAC85F"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E0AE5"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D54EBE7"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wyszukiwanie pacjentów na podstawie kodu kreskowego z opaski identyfikacyjnej pacjenta.</w:t>
            </w:r>
          </w:p>
        </w:tc>
      </w:tr>
      <w:tr w:rsidR="0067758C" w14:paraId="4434D675"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15BAFB"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B2FA3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opasek identyfikacyjnych:</w:t>
            </w:r>
          </w:p>
        </w:tc>
      </w:tr>
      <w:tr w:rsidR="0067758C" w14:paraId="0179838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42A3C"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2A51092"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dla pacjentów dorosłych,</w:t>
            </w:r>
          </w:p>
        </w:tc>
      </w:tr>
      <w:tr w:rsidR="0067758C" w14:paraId="124911A1"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7F816"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05B52B41"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dla dzieci.</w:t>
            </w:r>
          </w:p>
        </w:tc>
      </w:tr>
      <w:tr w:rsidR="0067758C" w14:paraId="20BDF035"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60161"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ADFA4B0" w14:textId="77777777" w:rsidR="0067758C" w:rsidRDefault="00B40E30">
            <w:pPr>
              <w:spacing w:after="0" w:line="360" w:lineRule="auto"/>
              <w:ind w:left="0" w:right="0" w:firstLine="0"/>
              <w:rPr>
                <w:rFonts w:asciiTheme="minorHAnsi" w:hAnsiTheme="minorHAnsi" w:cstheme="minorHAnsi"/>
              </w:rPr>
            </w:pPr>
            <w:r w:rsidRPr="00B40E30">
              <w:rPr>
                <w:rFonts w:asciiTheme="minorHAnsi" w:hAnsiTheme="minorHAnsi" w:cstheme="minorHAnsi"/>
                <w:sz w:val="22"/>
              </w:rPr>
              <w:t>Możliwość wydruku identyfikatora ze zdjęciem dla dziecka, które nie ukończyło 6 r.ż. w przypadku, gdy założenie opaski identyfikacyjnej dziecku jest niemożliwe.</w:t>
            </w:r>
          </w:p>
        </w:tc>
      </w:tr>
      <w:tr w:rsidR="0067758C" w14:paraId="028E4C80"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B4F1A7"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A769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Potwierdzenie przyjęcia na Oddział:</w:t>
            </w:r>
          </w:p>
        </w:tc>
      </w:tr>
      <w:tr w:rsidR="0067758C" w14:paraId="6A493303"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96986"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1F1F4CC"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nadanie numeru Księgi Oddziałowej – automatycznie z możliwością modyfikacji numeru,</w:t>
            </w:r>
          </w:p>
        </w:tc>
      </w:tr>
      <w:tr w:rsidR="0067758C" w14:paraId="7D226C21"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36F281"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801EE5D"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wprowadzenie danych lekarza prowadzącego,</w:t>
            </w:r>
          </w:p>
        </w:tc>
      </w:tr>
      <w:tr w:rsidR="0067758C" w14:paraId="0FC8DBEF"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B220E"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676347F"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przypisanie pacjentowi diety,</w:t>
            </w:r>
          </w:p>
        </w:tc>
      </w:tr>
      <w:tr w:rsidR="0067758C" w14:paraId="2B2A34E5"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A139A"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2BEC221"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przydzielenie pacjentowi łóżka,</w:t>
            </w:r>
          </w:p>
        </w:tc>
      </w:tr>
      <w:tr w:rsidR="0067758C" w14:paraId="48EB6AE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C04EB"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2956909"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możliwość modyfikacji danych płatnika,</w:t>
            </w:r>
          </w:p>
        </w:tc>
      </w:tr>
      <w:tr w:rsidR="0067758C" w14:paraId="4A82770B"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717B63"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E97396A"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 xml:space="preserve">wprowadzenie danych o rodzaju hospitalizacji dla celów statystycznych, np. hospitalizacja całodobowa z zabiegiem operacyjnym, hospitalizacja dzienna bez zabiegów i badań laboratoryjnych itp. </w:t>
            </w:r>
          </w:p>
        </w:tc>
      </w:tr>
      <w:tr w:rsidR="0067758C" w14:paraId="4649C9C0"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1DAB2E"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3CB0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przyjęcia pacjenta na Oddział w jednym z trybów:</w:t>
            </w:r>
          </w:p>
        </w:tc>
      </w:tr>
      <w:tr w:rsidR="0067758C" w14:paraId="480E75AD"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CD9768"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5361D4A"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przyjęcie pacjenta w trybie nagłym w wyniku przekazania przez zespół ratownictwa medycznego,</w:t>
            </w:r>
          </w:p>
        </w:tc>
      </w:tr>
      <w:tr w:rsidR="0067758C" w14:paraId="5AF03956"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C546DC"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43C5E08"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przyjęcie w trybie nagłym – inne przypadki,</w:t>
            </w:r>
          </w:p>
        </w:tc>
      </w:tr>
      <w:tr w:rsidR="0067758C" w14:paraId="2E2C032D"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48FAD"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198CE38"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przyjęcie noworodka w wyniku porodu w tym Szpitalu,</w:t>
            </w:r>
          </w:p>
        </w:tc>
      </w:tr>
      <w:tr w:rsidR="0067758C" w14:paraId="16E03A7E"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29E1A"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2F83398"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przyjęcie planowane na podstawie skierowania,</w:t>
            </w:r>
          </w:p>
        </w:tc>
      </w:tr>
      <w:tr w:rsidR="0067758C" w14:paraId="4B8BCDC6"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30B94F"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F41D4C0"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przyjęcie planowe osoby, która skorzystała ze świadczeń opieki zdrowotnej poza kolejnością, zgodnie z uprawnieniami przysługującymi jej na podstawie ustawy,</w:t>
            </w:r>
          </w:p>
        </w:tc>
      </w:tr>
      <w:tr w:rsidR="0067758C" w14:paraId="6E8B9B7C"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200DE"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3C8199E"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przeniesienie z innego szpitala,</w:t>
            </w:r>
          </w:p>
        </w:tc>
      </w:tr>
      <w:tr w:rsidR="0067758C" w14:paraId="1242CED8"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D8E31F" w14:textId="77777777" w:rsidR="0067758C" w:rsidRDefault="0067758C" w:rsidP="00AB0F84">
            <w:pPr>
              <w:numPr>
                <w:ilvl w:val="0"/>
                <w:numId w:val="9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278E1EDD"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przyjęcie osoby podlegającej obowiązkowemu leczeniu,</w:t>
            </w:r>
          </w:p>
        </w:tc>
      </w:tr>
      <w:tr w:rsidR="0067758C" w14:paraId="6294A8DC"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5DDAE"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0416324F"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przyjęcie przymusowe w związku z realizacją ustawowego obowiązku poddania się hospitalizacji.</w:t>
            </w:r>
          </w:p>
        </w:tc>
      </w:tr>
      <w:tr w:rsidR="0067758C" w14:paraId="1AEB9A04"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EE78B"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8A5C7B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przyjęcia pacjenta bezpośrednio przez Oddział do szpitala.</w:t>
            </w:r>
          </w:p>
        </w:tc>
      </w:tr>
      <w:tr w:rsidR="0067758C" w14:paraId="037979B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03975"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1292B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przyjmowania pacjentów na turnusy.</w:t>
            </w:r>
          </w:p>
        </w:tc>
      </w:tr>
      <w:tr w:rsidR="0067758C" w14:paraId="4FE7EB2B"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3F8772"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2E3C071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Odmowa lub anulowanie przyjęcia na Oddział – wycofanie danych pacjenta na Izbę Przyjęć.</w:t>
            </w:r>
          </w:p>
        </w:tc>
      </w:tr>
      <w:tr w:rsidR="0067758C" w14:paraId="6F0BA0DC"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5C237"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C68798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 i aktualizacja danych personalnych.</w:t>
            </w:r>
          </w:p>
        </w:tc>
      </w:tr>
      <w:tr w:rsidR="0067758C" w14:paraId="54112575"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7102F"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1A4A3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Monitorowanie stanu obłożenia Oddziału (moduł musi dopuszczać przyjęcie pacjenta nawet, gdy nie ma wolnych łóżek na Oddziale).</w:t>
            </w:r>
          </w:p>
        </w:tc>
      </w:tr>
      <w:tr w:rsidR="0067758C" w14:paraId="054DEDEB"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6E8A0"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FA703E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Wprowadzenie </w:t>
            </w:r>
            <w:proofErr w:type="spellStart"/>
            <w:r>
              <w:rPr>
                <w:rFonts w:asciiTheme="minorHAnsi" w:hAnsiTheme="minorHAnsi" w:cstheme="minorHAnsi"/>
                <w:sz w:val="22"/>
              </w:rPr>
              <w:t>rozpoznań</w:t>
            </w:r>
            <w:proofErr w:type="spellEnd"/>
            <w:r>
              <w:rPr>
                <w:rFonts w:asciiTheme="minorHAnsi" w:hAnsiTheme="minorHAnsi" w:cstheme="minorHAnsi"/>
                <w:sz w:val="22"/>
              </w:rPr>
              <w:t>: zasadniczych, współistniejących, dodatkowych, przyczyny zgonu.</w:t>
            </w:r>
          </w:p>
        </w:tc>
      </w:tr>
      <w:tr w:rsidR="0067758C" w14:paraId="26B476E8"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D15E8"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202E2E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Blokowanie zamknięcia hospitalizacji w przypadku braku karty zgłoszenia choroby nowotworowej/zakaźnej, jeśli pacjent ma rozpoznanie nowotworowe/zakaźne.</w:t>
            </w:r>
          </w:p>
        </w:tc>
      </w:tr>
      <w:tr w:rsidR="0067758C" w14:paraId="101EDD5B"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257B4"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02B81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minimalnego zbioru danych, który musi być uzupełniony przed zamknięciem hospitalizacji pacjenta.</w:t>
            </w:r>
          </w:p>
        </w:tc>
      </w:tr>
      <w:tr w:rsidR="0067758C" w14:paraId="1BFE9D2D"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E9DAA" w14:textId="77777777" w:rsidR="0067758C" w:rsidRDefault="0067758C" w:rsidP="00AB0F84">
            <w:pPr>
              <w:numPr>
                <w:ilvl w:val="0"/>
                <w:numId w:val="104"/>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0933F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procedur medycznych.</w:t>
            </w:r>
          </w:p>
        </w:tc>
      </w:tr>
      <w:tr w:rsidR="0067758C" w14:paraId="4BFFBA2D"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E08C36"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E6FA45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kopiowania wykonanych procedur medycznych na kolejne dni (również z możliwością pominięcia sobót, niedziel) lub kolejne godziny w dniu.</w:t>
            </w:r>
          </w:p>
        </w:tc>
      </w:tr>
      <w:tr w:rsidR="0067758C" w14:paraId="5DBDAA87"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9628D7"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7A987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wypełniania i wydruku standardowych druków zewnętrznych:</w:t>
            </w:r>
          </w:p>
        </w:tc>
      </w:tr>
      <w:tr w:rsidR="0067758C" w14:paraId="30CB8F21"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3EAE3"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896EB3E"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Karta Statystyczna,</w:t>
            </w:r>
          </w:p>
        </w:tc>
      </w:tr>
      <w:tr w:rsidR="0067758C" w14:paraId="703BA440"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3EA428"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A2C4ABA"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Karta Leczenia Psychiatrycznego,</w:t>
            </w:r>
          </w:p>
        </w:tc>
      </w:tr>
      <w:tr w:rsidR="0067758C" w14:paraId="21794494"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90D8E"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B29E66A"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Karta Zgłoszenia Choroby Zakaźnej,</w:t>
            </w:r>
          </w:p>
        </w:tc>
      </w:tr>
      <w:tr w:rsidR="0067758C" w14:paraId="350817B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8B3F6"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42CC82C"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Karta Zgłoszenia Choroby Nowotworowej,</w:t>
            </w:r>
          </w:p>
        </w:tc>
      </w:tr>
      <w:tr w:rsidR="0067758C" w14:paraId="0412CF0C"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308F3"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7FB059A"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Karta Zgonu,</w:t>
            </w:r>
          </w:p>
        </w:tc>
      </w:tr>
      <w:tr w:rsidR="0067758C" w14:paraId="06F2F988"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DBAA0"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E0D7FF7"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Karta Informacyjna z leczenia szpitalnego.</w:t>
            </w:r>
          </w:p>
        </w:tc>
      </w:tr>
      <w:tr w:rsidR="0067758C" w14:paraId="6BAEDB64"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B7EDE"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B1EE7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daje możliwość definiowania dodatkowych filtrów wyszukiwania pacjentów w Księdze Oddziałowej.</w:t>
            </w:r>
          </w:p>
        </w:tc>
      </w:tr>
      <w:tr w:rsidR="0067758C" w14:paraId="18CFDBA4"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36F5C"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2073E2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Sortowanie listy pacjentów na Oddziale według kryteriów wybranych przez użytkownika (minimum: nazwisko, numer księgi, data przyjęcia).</w:t>
            </w:r>
          </w:p>
        </w:tc>
      </w:tr>
      <w:tr w:rsidR="0067758C" w14:paraId="3D9A9475"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29D2E7"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48CEE3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Przypisanie lekarza prowadzącego – pełna historia prowadzenia pacjenta przez lekarzy.</w:t>
            </w:r>
          </w:p>
        </w:tc>
      </w:tr>
      <w:tr w:rsidR="0067758C" w14:paraId="6D066DF8"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E315B"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2F85C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zmiany przydzielenia łóżka – historia obłożenia łóżek.</w:t>
            </w:r>
          </w:p>
        </w:tc>
      </w:tr>
      <w:tr w:rsidR="0067758C" w14:paraId="0EE2CFED"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B5A8FF"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62119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przepustek.</w:t>
            </w:r>
          </w:p>
        </w:tc>
      </w:tr>
      <w:tr w:rsidR="0067758C" w14:paraId="287FD634"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4F74EA"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94509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zmiany diety pacjentowi.</w:t>
            </w:r>
          </w:p>
        </w:tc>
      </w:tr>
      <w:tr w:rsidR="0067758C" w14:paraId="592FA42F"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496474"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99F8E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wykazu posiłków na dany dzień dla kuchni oraz dla Oddziału.</w:t>
            </w:r>
          </w:p>
        </w:tc>
      </w:tr>
      <w:tr w:rsidR="0067758C" w14:paraId="0C17B2F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75EB"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34A7F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zbiorczego zapotrzebowania żywnościowego dla pacjentów Oddziału z możliwością przeliczania ilości zamawianych posiłków wg przypisanych pacjentom diet.</w:t>
            </w:r>
          </w:p>
        </w:tc>
      </w:tr>
      <w:tr w:rsidR="0067758C" w14:paraId="4921B345"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439E024"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5864D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opuszczenia Oddziału przez pacjenta w jednym z trybów:</w:t>
            </w:r>
          </w:p>
        </w:tc>
      </w:tr>
      <w:tr w:rsidR="0067758C" w14:paraId="05929A96"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74120"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EBA210C"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zakończenie procesu terapeutycznego lub diagnostycznego (wypis pacjenta ze szpitala),</w:t>
            </w:r>
          </w:p>
        </w:tc>
      </w:tr>
      <w:tr w:rsidR="0067758C" w14:paraId="6D4B3C47"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411C12"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0DEC57E"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skierowanie do dalszego leczenia w innym szpitalu,</w:t>
            </w:r>
          </w:p>
        </w:tc>
      </w:tr>
      <w:tr w:rsidR="0067758C" w14:paraId="7EEB1689"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450E6"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0FB070FB"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skierowanie do dalszego leczenia w innym niż szpital przedsiębiorstwie podmiotu leczniczego wykonującego działalność leczniczą w rodzaju stacjonarne i całodobowe świadczenia zdrowotne,</w:t>
            </w:r>
          </w:p>
        </w:tc>
      </w:tr>
      <w:tr w:rsidR="0067758C" w14:paraId="23A481D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CC7F4E"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0F3C9ECB"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wypisanie pacjenta na własne żądanie,</w:t>
            </w:r>
          </w:p>
        </w:tc>
      </w:tr>
      <w:tr w:rsidR="0067758C" w14:paraId="76094496"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165332"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8829E8C"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osoba leczona samowolnie opuściła Oddział przed zakończeniem procesu terapeutycznego lub diagnostycznego,</w:t>
            </w:r>
          </w:p>
        </w:tc>
      </w:tr>
      <w:tr w:rsidR="0067758C" w14:paraId="531F539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925A0"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A456422"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przeniesienie/wycofanie przeniesienia pacjenta na inny Oddział,</w:t>
            </w:r>
          </w:p>
        </w:tc>
      </w:tr>
      <w:tr w:rsidR="0067758C" w14:paraId="35EBCAC9"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72078"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F05A085"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przeniesienie w trybie nagłym na inny Oddział (bez uzupełnienia danych wypisowych z poprzedniego oddziału, bez możliwości wypisania pacjenta do momentu uzupełnienia danych),</w:t>
            </w:r>
          </w:p>
        </w:tc>
      </w:tr>
      <w:tr w:rsidR="0067758C" w14:paraId="5D4534E5"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F4AE6"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8793723"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gdy pacjent w sposób rażący narusza porządek lub przebieg procesu udzielania świadczeń zdrowotnych, a nie zachodzi obawa, że zaprzestanie udzielania świadczeń spowoduje bezpośrednie zagrożenie dla jego życia lub zdrowia (art. 29 ust.1 pkt.3 ustawy z dnia 15 kwietnia 2011 r. o działalności leczniczej),</w:t>
            </w:r>
          </w:p>
        </w:tc>
      </w:tr>
      <w:tr w:rsidR="0067758C" w14:paraId="217EF79B"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B26B5"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DD8CEB7" w14:textId="77777777" w:rsidR="0067758C" w:rsidRDefault="00B40E30" w:rsidP="00AB0F84">
            <w:pPr>
              <w:numPr>
                <w:ilvl w:val="0"/>
                <w:numId w:val="94"/>
              </w:numPr>
              <w:spacing w:after="0" w:line="360" w:lineRule="auto"/>
              <w:ind w:right="0"/>
              <w:rPr>
                <w:rFonts w:asciiTheme="minorHAnsi" w:hAnsiTheme="minorHAnsi" w:cstheme="minorHAnsi"/>
              </w:rPr>
            </w:pPr>
            <w:r>
              <w:rPr>
                <w:rFonts w:asciiTheme="minorHAnsi" w:hAnsiTheme="minorHAnsi" w:cstheme="minorHAnsi"/>
                <w:sz w:val="22"/>
              </w:rPr>
              <w:t>zgon pacjenta na Oddziale – wpis do Księgi Zgonów.</w:t>
            </w:r>
          </w:p>
        </w:tc>
      </w:tr>
      <w:tr w:rsidR="0067758C" w14:paraId="2B4D55D9"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EDC6D5"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22F1A4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parametryzacji pól obligatoryjnych przy przyjęciu pacjenta do szpitala dla każdego oddziału. indywidualnie.</w:t>
            </w:r>
          </w:p>
        </w:tc>
      </w:tr>
      <w:tr w:rsidR="0067758C" w14:paraId="3121A092"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330D6"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36D554C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Wpis do Księgi Oczekujących pacjentów przeznaczonych do przyjęcia w późniejszych terminach. </w:t>
            </w:r>
          </w:p>
        </w:tc>
      </w:tr>
      <w:tr w:rsidR="0067758C" w14:paraId="165077D7"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19D1CF"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392EB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parametryzacji kart informacyjnych leczenia szpitalnego – dla każdego oddziału osobno.</w:t>
            </w:r>
          </w:p>
        </w:tc>
      </w:tr>
      <w:tr w:rsidR="0067758C" w14:paraId="2CED83D5"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24155"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F6125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korzystania z szablonów kart informacyjnych dla każdego oddziału osobno.</w:t>
            </w:r>
          </w:p>
        </w:tc>
      </w:tr>
      <w:tr w:rsidR="0067758C" w14:paraId="4F60668B"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E73CE6"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818181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obecności na oddziałach dziennych.</w:t>
            </w:r>
          </w:p>
        </w:tc>
      </w:tr>
      <w:tr w:rsidR="0067758C" w14:paraId="4EA29FD9"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4AD403"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1B4580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obliczania osobodni do ruchu chorych na oddziałach dziennych na podstawie obecności.</w:t>
            </w:r>
          </w:p>
        </w:tc>
      </w:tr>
      <w:tr w:rsidR="0067758C" w14:paraId="7B8A0F0E"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DB195A"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68838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i przeglądanie obecności:</w:t>
            </w:r>
          </w:p>
        </w:tc>
      </w:tr>
      <w:tr w:rsidR="0067758C" w14:paraId="62884E91"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07D73"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8899E3C"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dla wybranego pacjenta,</w:t>
            </w:r>
          </w:p>
        </w:tc>
      </w:tr>
      <w:tr w:rsidR="0067758C" w14:paraId="0DB5959D"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B0AA9"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E14C425"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na dany dzień dla całego Oddziału.</w:t>
            </w:r>
          </w:p>
        </w:tc>
      </w:tr>
      <w:tr w:rsidR="0067758C" w14:paraId="0F362013"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39572B"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D1C9C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 i wydruk ksiąg:</w:t>
            </w:r>
          </w:p>
        </w:tc>
      </w:tr>
      <w:tr w:rsidR="0067758C" w14:paraId="0288B8B6"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793166"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0668EE40"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Księga Główna,</w:t>
            </w:r>
          </w:p>
        </w:tc>
      </w:tr>
      <w:tr w:rsidR="0067758C" w14:paraId="69D2E08A"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22DF14"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ED4EE9E"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Księga Oddziałowa,</w:t>
            </w:r>
          </w:p>
        </w:tc>
      </w:tr>
      <w:tr w:rsidR="0067758C" w14:paraId="633ED821"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CF05D"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79DFEA5"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Księga Oczekujących,</w:t>
            </w:r>
          </w:p>
        </w:tc>
      </w:tr>
      <w:tr w:rsidR="0067758C" w14:paraId="77D4D81E"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6622B"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13211950"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Księga Zgonów,</w:t>
            </w:r>
          </w:p>
        </w:tc>
      </w:tr>
      <w:tr w:rsidR="0067758C" w14:paraId="625A5952"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3F0BC"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9E71D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przeglądu danych archiwalnych o pacjentach przebywających w przeszłości na danym oddziale w zakresie danych z poszczególnych pobytów szpitalnych.</w:t>
            </w:r>
          </w:p>
        </w:tc>
      </w:tr>
      <w:tr w:rsidR="0067758C" w14:paraId="222847C5"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191A8"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05DD9E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ustawienia blokady modyfikacji oraz blokady przeglądania historii choroby dla archiwalnych pobytów.</w:t>
            </w:r>
          </w:p>
        </w:tc>
      </w:tr>
      <w:tr w:rsidR="0067758C" w14:paraId="37C828E2"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60277"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44A98E6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Współpraca z czytnikami kodów kreskowych w zakresie co najmniej identyfikacji pacjenta po kodzie zamieszczonym na dokumentacji medycznej oraz pracownika po identyfikatorze osobowym.</w:t>
            </w:r>
          </w:p>
        </w:tc>
      </w:tr>
      <w:tr w:rsidR="0067758C" w14:paraId="1B589A5C"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5336E" w14:textId="77777777" w:rsidR="0067758C" w:rsidRDefault="0067758C" w:rsidP="00AB0F84">
            <w:pPr>
              <w:numPr>
                <w:ilvl w:val="0"/>
                <w:numId w:val="105"/>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5222C7D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Limitowanie dostępu do danych wyłącznie osobom uprawnionym, poprzez konfigurowanie schematów uprawnień.</w:t>
            </w:r>
          </w:p>
        </w:tc>
      </w:tr>
      <w:tr w:rsidR="0067758C" w14:paraId="2DD57DBE"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267172"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DAFA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udostępnia minimalny zakres raportów:</w:t>
            </w:r>
          </w:p>
        </w:tc>
      </w:tr>
      <w:tr w:rsidR="0067758C" w14:paraId="7B4A6AD3"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5BCFC" w14:textId="77777777" w:rsidR="0067758C" w:rsidRDefault="0067758C" w:rsidP="00AB0F84">
            <w:pPr>
              <w:numPr>
                <w:ilvl w:val="0"/>
                <w:numId w:val="106"/>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786FFD04"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obłożenie łóżek Oddziału na określony dzień,</w:t>
            </w:r>
          </w:p>
        </w:tc>
      </w:tr>
      <w:tr w:rsidR="0067758C" w14:paraId="5AAAB23D" w14:textId="77777777">
        <w:tc>
          <w:tcPr>
            <w:tcW w:w="5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121E7" w14:textId="77777777" w:rsidR="0067758C" w:rsidRDefault="0067758C" w:rsidP="00AB0F84">
            <w:pPr>
              <w:numPr>
                <w:ilvl w:val="0"/>
                <w:numId w:val="106"/>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auto"/>
          </w:tcPr>
          <w:p w14:paraId="6DAE817E" w14:textId="77777777" w:rsidR="0067758C" w:rsidRDefault="00B40E30" w:rsidP="00AB0F84">
            <w:pPr>
              <w:numPr>
                <w:ilvl w:val="0"/>
                <w:numId w:val="103"/>
              </w:numPr>
              <w:spacing w:after="0" w:line="360" w:lineRule="auto"/>
              <w:ind w:right="0"/>
              <w:rPr>
                <w:rFonts w:asciiTheme="minorHAnsi" w:hAnsiTheme="minorHAnsi" w:cstheme="minorHAnsi"/>
              </w:rPr>
            </w:pPr>
            <w:r>
              <w:rPr>
                <w:rFonts w:asciiTheme="minorHAnsi" w:hAnsiTheme="minorHAnsi" w:cstheme="minorHAnsi"/>
                <w:sz w:val="22"/>
              </w:rPr>
              <w:t>zestawienie pacjentów oczekujących na przyjęcie na Oddział,</w:t>
            </w:r>
          </w:p>
        </w:tc>
      </w:tr>
    </w:tbl>
    <w:p w14:paraId="6184A48D" w14:textId="77777777" w:rsidR="0067758C" w:rsidRDefault="00B40E30" w:rsidP="00AB0F84">
      <w:pPr>
        <w:pStyle w:val="Nagwek4"/>
        <w:numPr>
          <w:ilvl w:val="0"/>
          <w:numId w:val="291"/>
        </w:numPr>
        <w:ind w:left="714" w:right="38" w:hanging="357"/>
      </w:pPr>
      <w:r>
        <w:t>Kolejki Oczekujących</w:t>
      </w:r>
    </w:p>
    <w:tbl>
      <w:tblPr>
        <w:tblW w:w="5000" w:type="pct"/>
        <w:tblCellMar>
          <w:left w:w="40" w:type="dxa"/>
          <w:right w:w="40" w:type="dxa"/>
        </w:tblCellMar>
        <w:tblLook w:val="00A0" w:firstRow="1" w:lastRow="0" w:firstColumn="1" w:lastColumn="0" w:noHBand="0" w:noVBand="0"/>
      </w:tblPr>
      <w:tblGrid>
        <w:gridCol w:w="554"/>
        <w:gridCol w:w="8844"/>
      </w:tblGrid>
      <w:tr w:rsidR="0067758C" w14:paraId="414E1A46" w14:textId="77777777">
        <w:trPr>
          <w:tblHeader/>
        </w:trPr>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99F9F"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5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D6DE7"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248CE92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2C3B9"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E2B77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wielu ksiąg oczekujących na różne świadczenia.</w:t>
            </w:r>
          </w:p>
        </w:tc>
      </w:tr>
      <w:tr w:rsidR="0067758C" w14:paraId="56259EC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D8E2F1"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78721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Zgodność ewidencji procedur z bieżącymi wymaganiami płatników (NFZ, MZ).</w:t>
            </w:r>
          </w:p>
        </w:tc>
      </w:tr>
      <w:tr w:rsidR="0067758C" w14:paraId="311023E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A348D"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5CEFEC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prowadzenia list oczekujących na przyjęcie do szpitala, na świadczenia ambulatoryjne, wysokospecjalistyczne, do pracowni diagnostycznych.</w:t>
            </w:r>
          </w:p>
        </w:tc>
      </w:tr>
      <w:tr w:rsidR="0067758C" w14:paraId="3E545840"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3F37ED"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51707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Zapis pacjenta do księgi oczekujących z możliwością ewidencji podstawowych danych dot. oczekiwania:</w:t>
            </w:r>
          </w:p>
        </w:tc>
      </w:tr>
      <w:tr w:rsidR="0067758C" w14:paraId="7FCEA47F"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A72FB"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5A9D7F5"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osobowe pacjenta,</w:t>
            </w:r>
          </w:p>
        </w:tc>
      </w:tr>
      <w:tr w:rsidR="0067758C" w14:paraId="4B48A2F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99BD1"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B2B682E"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do kontaktu z pacjentem,</w:t>
            </w:r>
          </w:p>
        </w:tc>
      </w:tr>
      <w:tr w:rsidR="0067758C" w14:paraId="387494FC"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01008"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393CEE2"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data zapisu do kolejki,</w:t>
            </w:r>
          </w:p>
        </w:tc>
      </w:tr>
      <w:tr w:rsidR="0067758C" w14:paraId="7F00BC70"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45C10"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FCCCDD1"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osoba dokonująca wpisu do kolejki,</w:t>
            </w:r>
          </w:p>
        </w:tc>
      </w:tr>
      <w:tr w:rsidR="0067758C" w14:paraId="61AE533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A1C02"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821545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planowana data przyjęcia,</w:t>
            </w:r>
          </w:p>
        </w:tc>
      </w:tr>
      <w:tr w:rsidR="0067758C" w14:paraId="5D753EE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C5B18"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FFFA54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kategoria medyczna</w:t>
            </w:r>
          </w:p>
        </w:tc>
      </w:tr>
      <w:tr w:rsidR="0067758C" w14:paraId="381EE888"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FC26FF"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570EC1C"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nazwa świadczenia, jednostki organizacyjnej, specjalności, na które oczekuje pacjent,</w:t>
            </w:r>
          </w:p>
        </w:tc>
      </w:tr>
      <w:tr w:rsidR="0067758C" w14:paraId="10E273AA"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B74A3"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C4652C7"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 skierowaniu (lekarz, jednostka, nr umowy z NFZ, rozpoznanie ze skierowania z możliwością zapisu słownego lub kodem ICD10),</w:t>
            </w:r>
          </w:p>
        </w:tc>
      </w:tr>
      <w:tr w:rsidR="0067758C" w14:paraId="2013C39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BEC4A"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F24C12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rozpoznanie ICD10 lub powód przyjęcia,</w:t>
            </w:r>
          </w:p>
        </w:tc>
      </w:tr>
      <w:tr w:rsidR="0067758C" w14:paraId="6BE96C7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42AB48" w14:textId="77777777" w:rsidR="0067758C" w:rsidRDefault="0067758C" w:rsidP="00AB0F84">
            <w:pPr>
              <w:numPr>
                <w:ilvl w:val="0"/>
                <w:numId w:val="194"/>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5B1AA91"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dodatkowe uwagi.</w:t>
            </w:r>
          </w:p>
        </w:tc>
      </w:tr>
      <w:tr w:rsidR="0067758C" w14:paraId="0279B78A"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4F311BB"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FC208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numeracją ksiąg oczekujących:</w:t>
            </w:r>
          </w:p>
        </w:tc>
      </w:tr>
      <w:tr w:rsidR="0067758C" w14:paraId="5728E6F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82D558"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03F4AE4"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automatyczne nadawanie kolejnego numeru,</w:t>
            </w:r>
          </w:p>
        </w:tc>
      </w:tr>
      <w:tr w:rsidR="0067758C" w14:paraId="2E5195C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17F46"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0EC8FB3"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możliwość ręcznej zmiany numeru,</w:t>
            </w:r>
          </w:p>
        </w:tc>
      </w:tr>
      <w:tr w:rsidR="0067758C" w14:paraId="71667F8F"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EACAC8"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C7220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wczytania danych pacjenta już zapisanego w centralnej kartotece pacjentów, a przy wprowadzaniu danych nowego pacjenta - mechanizmy weryfikujące unikalność danych wg zadanych kluczy, mechanizmy sprawdzające poprawność wprowadzanych danych (np. PESEL).</w:t>
            </w:r>
          </w:p>
        </w:tc>
      </w:tr>
      <w:tr w:rsidR="0067758C" w14:paraId="005DF9D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89234"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94D951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Konfiguracja jednostek organizacyjnych, które mają prawo zapisu do danej księgi oczekujących.</w:t>
            </w:r>
          </w:p>
        </w:tc>
      </w:tr>
      <w:tr w:rsidR="0067758C" w14:paraId="5C0D888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65618"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56197E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zapisu tego samego pacjenta do wielu różnych kolejek oczekujących.</w:t>
            </w:r>
          </w:p>
        </w:tc>
      </w:tr>
      <w:tr w:rsidR="0067758C" w14:paraId="19065AFA"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C914C"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49EBE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karty oczekiwania dla pacjenta zawierającej podstawowe dane dot. oczekiwania wraz z planowanym terminem przyjęcia.</w:t>
            </w:r>
          </w:p>
        </w:tc>
      </w:tr>
      <w:tr w:rsidR="0067758C" w14:paraId="475AAC1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DCF806"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F23B16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zmiany planowanej daty przyjęcia pacjenta. Ewidencja osoby dokonującej zmiany daty oraz powodu jej dokonania.</w:t>
            </w:r>
          </w:p>
        </w:tc>
      </w:tr>
      <w:tr w:rsidR="0067758C" w14:paraId="5C56D4C9"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88D42E"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840E3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skreślenia pacjenta z listy oczekujących wraz z podaniem daty i powodu skreślenia oraz osoby dokonującej skreślenia.</w:t>
            </w:r>
          </w:p>
        </w:tc>
      </w:tr>
      <w:tr w:rsidR="0067758C" w14:paraId="258074B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E14C4"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4DF4C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prowadzenia i rozszerzania słownika powodów skreślenia pacjenta z list oczekujących wraz z zapamiętaniem aktualnego kodu niezbędnego do sprawozdawania danych do NFZ i MZ.</w:t>
            </w:r>
          </w:p>
        </w:tc>
      </w:tr>
      <w:tr w:rsidR="0067758C" w14:paraId="0095FBD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AFC94"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C88A1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przeglądu aktualnego stanu list oczekujących.</w:t>
            </w:r>
          </w:p>
        </w:tc>
      </w:tr>
      <w:tr w:rsidR="0067758C" w14:paraId="0A8ECFCC"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EAEB01"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34649E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księgi oczekujących na wybrany okres czasu z możliwością podziału wg:</w:t>
            </w:r>
          </w:p>
        </w:tc>
      </w:tr>
      <w:tr w:rsidR="0067758C" w14:paraId="6D691E7A"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C673E7"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F593C40"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świadczenia, na które oczekuje pacjent,</w:t>
            </w:r>
          </w:p>
        </w:tc>
      </w:tr>
      <w:tr w:rsidR="0067758C" w14:paraId="1BA5DA3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331DB"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F5C86A1"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planowanej jednostki organizacyjnej,</w:t>
            </w:r>
          </w:p>
        </w:tc>
      </w:tr>
      <w:tr w:rsidR="0067758C" w14:paraId="7BF6362C"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B1DA22"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60A15E0"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jednostki zapisującej do kolejki,</w:t>
            </w:r>
          </w:p>
        </w:tc>
      </w:tr>
      <w:tr w:rsidR="0067758C" w14:paraId="46142BFC"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9234E"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B1C41C6"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kategorii medycznej,</w:t>
            </w:r>
          </w:p>
        </w:tc>
      </w:tr>
      <w:tr w:rsidR="0067758C" w14:paraId="69C55A6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E84156"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F1F2B19"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procedury, na którą jest zapisany pacjent.</w:t>
            </w:r>
          </w:p>
        </w:tc>
      </w:tr>
      <w:tr w:rsidR="0067758C" w14:paraId="7DA23A5F"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96EFE"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793D6B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miesięcznego sprawozdawania z liczby oczekujących na poszczególne świadczenia oraz średniego czasu oczekiwania wg formatu XML opublikowanego przez NFZ.</w:t>
            </w:r>
          </w:p>
        </w:tc>
      </w:tr>
      <w:tr w:rsidR="0067758C" w14:paraId="3B1A120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63862"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ACDFAC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realizacji kolejki bezpośrednio po stronie jednostek organizacyjnych, do których pacjenci oczekują.</w:t>
            </w:r>
          </w:p>
        </w:tc>
      </w:tr>
      <w:tr w:rsidR="0067758C" w14:paraId="271A2DD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31CAA3"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B37CF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zamknięcia wpisu do kolejki istniejącym pobytem, wizytą lub świadczeniem diagnostycznym.</w:t>
            </w:r>
          </w:p>
        </w:tc>
      </w:tr>
      <w:tr w:rsidR="0067758C" w14:paraId="4676E4F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5CBCD0" w14:textId="77777777" w:rsidR="0067758C" w:rsidRDefault="0067758C" w:rsidP="00AB0F84">
            <w:pPr>
              <w:numPr>
                <w:ilvl w:val="0"/>
                <w:numId w:val="195"/>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AC4442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generowania sprawozdań z kolejek oczekujących do płatników zgodnie z bieżącymi wytycznymi. Możliwość wczytywania potwierdzeń do sprawozdań.</w:t>
            </w:r>
          </w:p>
        </w:tc>
      </w:tr>
    </w:tbl>
    <w:p w14:paraId="5A3B4B19" w14:textId="77777777" w:rsidR="0067758C" w:rsidRDefault="00B40E30" w:rsidP="00AB0F84">
      <w:pPr>
        <w:pStyle w:val="Nagwek4"/>
        <w:numPr>
          <w:ilvl w:val="0"/>
          <w:numId w:val="291"/>
        </w:numPr>
        <w:ind w:left="714" w:right="38" w:hanging="357"/>
      </w:pPr>
      <w:r>
        <w:t>Rejestracja do Poradni</w:t>
      </w:r>
    </w:p>
    <w:tbl>
      <w:tblPr>
        <w:tblW w:w="5000" w:type="pct"/>
        <w:tblCellMar>
          <w:left w:w="40" w:type="dxa"/>
          <w:right w:w="40" w:type="dxa"/>
        </w:tblCellMar>
        <w:tblLook w:val="00A0" w:firstRow="1" w:lastRow="0" w:firstColumn="1" w:lastColumn="0" w:noHBand="0" w:noVBand="0"/>
      </w:tblPr>
      <w:tblGrid>
        <w:gridCol w:w="602"/>
        <w:gridCol w:w="8796"/>
      </w:tblGrid>
      <w:tr w:rsidR="0067758C" w14:paraId="0D30B2EC" w14:textId="77777777">
        <w:trPr>
          <w:tblHeader/>
        </w:trPr>
        <w:tc>
          <w:tcPr>
            <w:tcW w:w="60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FBCD6B9"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0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A864C79"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540B65E0" w14:textId="77777777">
        <w:tc>
          <w:tcPr>
            <w:tcW w:w="6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4CD00B" w14:textId="77777777" w:rsidR="0067758C" w:rsidRDefault="0067758C">
            <w:pPr>
              <w:spacing w:after="0" w:line="360" w:lineRule="auto"/>
              <w:ind w:left="0" w:right="0" w:firstLine="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D5F45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wizyt w poradni:</w:t>
            </w:r>
          </w:p>
        </w:tc>
      </w:tr>
      <w:tr w:rsidR="0067758C" w14:paraId="31A195FD"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02C06"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5C05E"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planowanie lub zapisywanie wizyty wg planu pracy poradni,</w:t>
            </w:r>
          </w:p>
        </w:tc>
      </w:tr>
      <w:tr w:rsidR="0067758C" w14:paraId="10E99D2F"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03DB76"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6FB75"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przyjmowanie pacjentów niezależnie od planu pracy poradni,</w:t>
            </w:r>
          </w:p>
        </w:tc>
      </w:tr>
      <w:tr w:rsidR="0067758C" w14:paraId="0731BC40"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FDA48"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A5DD90"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przyjmowanie pacjentów poza limitem,</w:t>
            </w:r>
          </w:p>
        </w:tc>
      </w:tr>
      <w:tr w:rsidR="0067758C" w14:paraId="7AA6952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0F9C0C"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2460F"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zapisywanie pacjentów do kolejki oczekujących,</w:t>
            </w:r>
          </w:p>
        </w:tc>
      </w:tr>
      <w:tr w:rsidR="0067758C" w14:paraId="3146856E"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4BBA1"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EEDD3"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automatyczne nadawanie numerków.</w:t>
            </w:r>
          </w:p>
        </w:tc>
      </w:tr>
      <w:tr w:rsidR="0067758C" w14:paraId="2E14126B"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9954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036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planowania wizyt pacjentów na dowolny okres w przód.</w:t>
            </w:r>
          </w:p>
        </w:tc>
      </w:tr>
      <w:tr w:rsidR="0067758C" w14:paraId="6856C4AE"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35628"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D1A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planu pracy poszczególnych poradni.</w:t>
            </w:r>
          </w:p>
        </w:tc>
      </w:tr>
      <w:tr w:rsidR="0067758C" w14:paraId="03A496A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43E1F"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00F3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planu pracy poszczególnych lekarzy.</w:t>
            </w:r>
          </w:p>
        </w:tc>
      </w:tr>
      <w:tr w:rsidR="0067758C" w14:paraId="2F4DEBA1"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4979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8D0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grafików lekarzy na dowolny okres z ustaleniem średniego czasu wizyty, przerw, urlopów.</w:t>
            </w:r>
          </w:p>
        </w:tc>
      </w:tr>
      <w:tr w:rsidR="0067758C" w14:paraId="6DFE1210" w14:textId="77777777">
        <w:tc>
          <w:tcPr>
            <w:tcW w:w="6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555EA5" w14:textId="77777777" w:rsidR="0067758C" w:rsidRDefault="0067758C">
            <w:pPr>
              <w:spacing w:after="0" w:line="360" w:lineRule="auto"/>
              <w:ind w:left="0" w:right="0" w:firstLine="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1CD40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definiowanie katalogów:</w:t>
            </w:r>
          </w:p>
        </w:tc>
      </w:tr>
      <w:tr w:rsidR="0067758C" w14:paraId="3870C600"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7D8A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EC38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uprawnień pacjentów do świadczeń,</w:t>
            </w:r>
          </w:p>
        </w:tc>
      </w:tr>
      <w:tr w:rsidR="0067758C" w14:paraId="64AF6544"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68B64E"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6B30B"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ubezpieczycieli, płatników,</w:t>
            </w:r>
          </w:p>
        </w:tc>
      </w:tr>
      <w:tr w:rsidR="0067758C" w14:paraId="53C7B2F1"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CCB5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219E1"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umów z płatnikami,</w:t>
            </w:r>
          </w:p>
        </w:tc>
      </w:tr>
      <w:tr w:rsidR="0067758C" w14:paraId="4F62CDF2"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28981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5FDB09"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jednostek kierujących,</w:t>
            </w:r>
          </w:p>
        </w:tc>
      </w:tr>
      <w:tr w:rsidR="0067758C" w14:paraId="60EE662F"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3A96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6FB96"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ICD-9-CM,</w:t>
            </w:r>
          </w:p>
        </w:tc>
      </w:tr>
      <w:tr w:rsidR="0067758C" w14:paraId="4CFBCDAE"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D2F7DD"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B9B26"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ICD-10.</w:t>
            </w:r>
          </w:p>
        </w:tc>
      </w:tr>
      <w:tr w:rsidR="0067758C" w14:paraId="515635BE"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0E73FC"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47A5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Elektroniczną Weryfikację Uprawnień Świadczeniobiorców.</w:t>
            </w:r>
          </w:p>
        </w:tc>
      </w:tr>
      <w:tr w:rsidR="0067758C" w14:paraId="38C497B7"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8A791"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154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ewidencję i podgląd limitów przyjęć do poszczególnych poradni. </w:t>
            </w:r>
          </w:p>
        </w:tc>
      </w:tr>
      <w:tr w:rsidR="0067758C" w14:paraId="34843133"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D0C1D"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69D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limitów wg typów wizyt.</w:t>
            </w:r>
          </w:p>
        </w:tc>
      </w:tr>
      <w:tr w:rsidR="0067758C" w14:paraId="62DC0F65"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048D1"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D66B3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prowadzenie wspólnej numeracji kartotek pacjentów w ramach wszystkich poradni lub oddzielnej numeracji w ramach poszczególnych poradni. </w:t>
            </w:r>
          </w:p>
        </w:tc>
      </w:tr>
      <w:tr w:rsidR="0067758C" w14:paraId="1E29E03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77D8B"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80DE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podgląd, dodawanie lub zmianę numerów kartotek pacjenta w poszczególnych poradniach.</w:t>
            </w:r>
          </w:p>
        </w:tc>
      </w:tr>
      <w:tr w:rsidR="0067758C" w14:paraId="5188F56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B3F2C"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366B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stosowanie numeracji historii choroby.</w:t>
            </w:r>
          </w:p>
        </w:tc>
      </w:tr>
      <w:tr w:rsidR="0067758C" w14:paraId="7A368525"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3BC96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A9C2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stosowanie numeracji księgi wizyt. Każda wizyta może zostać opatrzona unikalnym numerem.</w:t>
            </w:r>
          </w:p>
        </w:tc>
      </w:tr>
      <w:tr w:rsidR="0067758C" w14:paraId="3D889035" w14:textId="77777777">
        <w:tc>
          <w:tcPr>
            <w:tcW w:w="6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9EE6FD" w14:textId="77777777" w:rsidR="0067758C" w:rsidRDefault="0067758C">
            <w:pPr>
              <w:spacing w:after="0" w:line="360" w:lineRule="auto"/>
              <w:ind w:left="0" w:right="0" w:firstLine="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1025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danych pacjenta podczas rejestracji:</w:t>
            </w:r>
          </w:p>
        </w:tc>
      </w:tr>
      <w:tr w:rsidR="0067758C" w14:paraId="3D5E4E38"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118B2"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D3D88"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osobowe,</w:t>
            </w:r>
          </w:p>
        </w:tc>
      </w:tr>
      <w:tr w:rsidR="0067758C" w14:paraId="119F4D38"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B7C94"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7297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adresowe (stałe i tymczasowe miejsce zamieszkania),</w:t>
            </w:r>
          </w:p>
        </w:tc>
      </w:tr>
      <w:tr w:rsidR="0067758C" w14:paraId="4A6454FD"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6228A6"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BE30D5"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przynależność do oddziału NFZ,</w:t>
            </w:r>
          </w:p>
        </w:tc>
      </w:tr>
      <w:tr w:rsidR="0067758C" w14:paraId="7589458E"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D404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6EF5B"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deklaracja do POZ,</w:t>
            </w:r>
          </w:p>
        </w:tc>
      </w:tr>
      <w:tr w:rsidR="0067758C" w14:paraId="43B63F1C"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E4E1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6018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i uprawnienia opiekunów oraz innych osób uprawnionych do otrzymywania informacji na temat stanu zdrowia pacjenta,</w:t>
            </w:r>
          </w:p>
        </w:tc>
      </w:tr>
      <w:tr w:rsidR="0067758C" w14:paraId="28752065"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FFA8D"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5BC3D9"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 zatrudnieniu,</w:t>
            </w:r>
          </w:p>
        </w:tc>
      </w:tr>
      <w:tr w:rsidR="0067758C" w14:paraId="5680AE5F"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687DE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233F9"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 rodzaju i nr dokumentu uprawniającego do świadczeń (ewidencja uprawnień podstawowych oraz dodatkowych),</w:t>
            </w:r>
          </w:p>
        </w:tc>
      </w:tr>
      <w:tr w:rsidR="0067758C" w14:paraId="4237DA2D"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E6754"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EBBCF"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specyficzne dane dot. pacjentów z krajów Unii Europejskiej przyjmowanych w ramach przepisów o koordynacji.</w:t>
            </w:r>
          </w:p>
        </w:tc>
      </w:tr>
      <w:tr w:rsidR="0067758C" w14:paraId="1AC4D2B9"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B9D25A" w14:textId="77777777" w:rsidR="0067758C" w:rsidRDefault="00B40E30" w:rsidP="00AB0F84">
            <w:pPr>
              <w:numPr>
                <w:ilvl w:val="0"/>
                <w:numId w:val="196"/>
              </w:numPr>
              <w:spacing w:after="0" w:line="360" w:lineRule="auto"/>
              <w:ind w:right="0"/>
              <w:rPr>
                <w:rFonts w:asciiTheme="minorHAnsi" w:hAnsiTheme="minorHAnsi" w:cstheme="minorHAnsi"/>
              </w:rPr>
            </w:pPr>
            <w:r>
              <w:rPr>
                <w:rFonts w:asciiTheme="minorHAnsi" w:hAnsiTheme="minorHAnsi" w:cstheme="minorHAnsi"/>
                <w:sz w:val="22"/>
              </w:rPr>
              <w:t xml:space="preserve"> </w:t>
            </w: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7B7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szczegółowych danych dotyczących skierowania pacjenta na wizytę do poradni.</w:t>
            </w:r>
          </w:p>
        </w:tc>
      </w:tr>
      <w:tr w:rsidR="0067758C" w14:paraId="644E3072"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4B48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DCC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zaewidencjonowania skierowania z jednostek kierujących wewnętrznych oraz zewnętrznych.</w:t>
            </w:r>
          </w:p>
        </w:tc>
      </w:tr>
      <w:tr w:rsidR="0067758C" w14:paraId="6DCE04B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56F24"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576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dodatkowych informacji o pacjencie, które są wyświetlane podczas przyjęcia pacjenta do poradni.</w:t>
            </w:r>
          </w:p>
        </w:tc>
      </w:tr>
      <w:tr w:rsidR="0067758C" w14:paraId="4A464858"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984ADC"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C93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przez administratora zestawu pól obowiązkowych, które muszą zostać wypełnione podczas ewidencji danych pacjenta. Zestaw ten może być różny dla poszczególnych komórek organizacyjnych.</w:t>
            </w:r>
          </w:p>
        </w:tc>
      </w:tr>
      <w:tr w:rsidR="0067758C" w14:paraId="6DF1D171"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524658"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6140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konfiguracji modułu w taki sposób, aby współpracował z modułem Przychodnia – Gabinet, w przypadku skomputeryzowanych stanowisk w poradniach jak i samodzielnie (z możliwością ewidencji podstawowych danych medycznych oraz rozliczeniowych).</w:t>
            </w:r>
          </w:p>
        </w:tc>
      </w:tr>
      <w:tr w:rsidR="0067758C" w14:paraId="0E3371D3" w14:textId="77777777">
        <w:tc>
          <w:tcPr>
            <w:tcW w:w="6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0FCC433" w14:textId="77777777" w:rsidR="0067758C" w:rsidRDefault="0067758C">
            <w:pPr>
              <w:spacing w:after="0" w:line="360" w:lineRule="auto"/>
              <w:ind w:left="0" w:right="0" w:firstLine="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FFC4F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Przyjęcie pacjenta z rozróżnieniem płatnika za konkretną usługę:</w:t>
            </w:r>
          </w:p>
        </w:tc>
      </w:tr>
      <w:tr w:rsidR="0067758C" w14:paraId="26B5B328"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A2736E"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3439E"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NFZ,</w:t>
            </w:r>
          </w:p>
        </w:tc>
      </w:tr>
      <w:tr w:rsidR="0067758C" w14:paraId="4EF25259"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A6C63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E4823"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pacjent opłaca samodzielnie,</w:t>
            </w:r>
          </w:p>
        </w:tc>
      </w:tr>
      <w:tr w:rsidR="0067758C" w14:paraId="06D10B7B"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E0A95"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8BF55"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kontrahent komercyjny,</w:t>
            </w:r>
          </w:p>
        </w:tc>
      </w:tr>
      <w:tr w:rsidR="0067758C" w14:paraId="3BA81C40"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B21ADE"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D7E6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medycyna pracy,</w:t>
            </w:r>
          </w:p>
        </w:tc>
      </w:tr>
      <w:tr w:rsidR="0067758C" w14:paraId="5E3539B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09872"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5150C"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inni (wg. słownika).</w:t>
            </w:r>
          </w:p>
        </w:tc>
      </w:tr>
      <w:tr w:rsidR="0067758C" w14:paraId="0E38131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3D87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4A69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wprowadzenia informacji o trybie przyjęcia </w:t>
            </w:r>
            <w:r>
              <w:rPr>
                <w:rFonts w:asciiTheme="minorHAnsi" w:hAnsiTheme="minorHAnsi" w:cstheme="minorHAnsi"/>
                <w:sz w:val="22"/>
              </w:rPr>
              <w:br/>
              <w:t xml:space="preserve">i zgodzie pacjenta na leczenie. </w:t>
            </w:r>
          </w:p>
        </w:tc>
      </w:tr>
      <w:tr w:rsidR="0067758C" w14:paraId="3FC8506D"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4185EB"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B481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przypadku braku zgody pacjenta na leczenie możliwość ewidencji podstawy przymusowego przyjęcia.</w:t>
            </w:r>
          </w:p>
        </w:tc>
      </w:tr>
      <w:tr w:rsidR="0067758C" w14:paraId="6A4D9B01"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22B6F"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8FF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pacjenta do poradni bądź do lekarza w konkretnej poradni.</w:t>
            </w:r>
          </w:p>
        </w:tc>
      </w:tr>
      <w:tr w:rsidR="0067758C" w14:paraId="49F68DFF"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069B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4E1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pacjenta do konkretnego gabinetu w ramach danej poradni.</w:t>
            </w:r>
          </w:p>
        </w:tc>
      </w:tr>
      <w:tr w:rsidR="0067758C" w14:paraId="5FCFFD0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24F66"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CB4C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przełożenia wizyty na dowolny termin.</w:t>
            </w:r>
          </w:p>
        </w:tc>
      </w:tr>
      <w:tr w:rsidR="0067758C" w14:paraId="5CDA388F"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2ABB00"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54D77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trakcie rejestracji pacjenta moduł umożliwia automatyczny wybór specjalisty oraz termin wizyty. Istnieje możliwość dokonania manualnej zmiany tego terminu oraz wpisania kilku wizyt na ten sam termin.</w:t>
            </w:r>
          </w:p>
        </w:tc>
      </w:tr>
      <w:tr w:rsidR="0067758C" w14:paraId="743ED42D"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B8A15D"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3375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trakcie rejestracji pacjenta istnieje możliwość podglądu wolnych i zajętych terminów w oparciu o kalendarz z oznaczonymi kolorystycznie statusami dni (poradnia nie pracuje, wszystkie terminy zajęte, wolne terminy).</w:t>
            </w:r>
          </w:p>
        </w:tc>
      </w:tr>
      <w:tr w:rsidR="0067758C" w14:paraId="255297EC"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EBECE"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AB3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trakcie przyjmowania pacjenta system umożliwia zlecenie wykonania badań laboratoryjnych oraz diagnostycznych.</w:t>
            </w:r>
          </w:p>
        </w:tc>
      </w:tr>
      <w:tr w:rsidR="0067758C" w14:paraId="2C7363BD" w14:textId="77777777">
        <w:tc>
          <w:tcPr>
            <w:tcW w:w="6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9AF01B" w14:textId="77777777" w:rsidR="0067758C" w:rsidRDefault="0067758C">
            <w:pPr>
              <w:spacing w:after="0" w:line="360" w:lineRule="auto"/>
              <w:ind w:left="0" w:right="0" w:firstLine="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FA1E9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uwzględnia następujące rodzaje statusu wizyty:</w:t>
            </w:r>
          </w:p>
        </w:tc>
      </w:tr>
      <w:tr w:rsidR="0067758C" w14:paraId="2C52828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612F0"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D173C2"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zaplanowana,</w:t>
            </w:r>
          </w:p>
        </w:tc>
      </w:tr>
      <w:tr w:rsidR="0067758C" w14:paraId="0495105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6B049"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85DDA7"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wizyta otwarta/bieżąca,</w:t>
            </w:r>
          </w:p>
        </w:tc>
      </w:tr>
      <w:tr w:rsidR="0067758C" w14:paraId="6F815702"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05D5A"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A22AE"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zakończona.</w:t>
            </w:r>
          </w:p>
        </w:tc>
      </w:tr>
      <w:tr w:rsidR="0067758C" w14:paraId="6D6E61E9"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F3D3D9"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309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zapewnia możliwość przeglądu wizyt pacjenta za dowolny okres wg statusów wymienionych w wierszach powyżej.</w:t>
            </w:r>
          </w:p>
        </w:tc>
      </w:tr>
      <w:tr w:rsidR="0067758C" w14:paraId="4DD620A7"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F26CC"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043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zapewnia możliwość przeglądu wizyt pacjenta za dowolny okres dla całego ośrodka, poszczególnych poradni czy lekarzy wg statusów wymienionych w wierszach powyżej.</w:t>
            </w:r>
          </w:p>
        </w:tc>
      </w:tr>
      <w:tr w:rsidR="0067758C" w14:paraId="464E6394"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AF91E4"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7CAEE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automatyczną realizację wszystkich wizyt zaplanowanych na bieżący dzień.</w:t>
            </w:r>
          </w:p>
        </w:tc>
      </w:tr>
      <w:tr w:rsidR="0067758C" w14:paraId="3B3E07A7" w14:textId="77777777">
        <w:tc>
          <w:tcPr>
            <w:tcW w:w="6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4EFD2E" w14:textId="77777777" w:rsidR="0067758C" w:rsidRDefault="0067758C">
            <w:pPr>
              <w:spacing w:after="0" w:line="360" w:lineRule="auto"/>
              <w:ind w:left="0" w:right="0" w:firstLine="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53B4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szczegółowych danych dotyczących wizyty w poradni:</w:t>
            </w:r>
          </w:p>
        </w:tc>
      </w:tr>
      <w:tr w:rsidR="0067758C" w14:paraId="5A3A8747"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B858C6"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28C3B"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fakt odbycia wizyty przez pacjenta,</w:t>
            </w:r>
          </w:p>
        </w:tc>
      </w:tr>
      <w:tr w:rsidR="0067758C" w14:paraId="08899DC0"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4927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530F95"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lekarz przeprowadzający wizytę,</w:t>
            </w:r>
          </w:p>
        </w:tc>
      </w:tr>
      <w:tr w:rsidR="0067758C" w14:paraId="4535A7B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58154"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F3E4C"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informacje o zaleconym postępowaniu,</w:t>
            </w:r>
          </w:p>
        </w:tc>
      </w:tr>
      <w:tr w:rsidR="0067758C" w14:paraId="6868F9D2"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70544D"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EDDA0"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rozpoznania,</w:t>
            </w:r>
          </w:p>
        </w:tc>
      </w:tr>
      <w:tr w:rsidR="0067758C" w14:paraId="67A1D553"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4DE0F"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07A716"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wykonane procedury zakładowe,</w:t>
            </w:r>
          </w:p>
        </w:tc>
      </w:tr>
      <w:tr w:rsidR="0067758C" w14:paraId="28EE83EE"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1C54B"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7A968C"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procedury rozliczeniowe.</w:t>
            </w:r>
          </w:p>
        </w:tc>
      </w:tr>
      <w:tr w:rsidR="0067758C" w14:paraId="57D38650" w14:textId="77777777">
        <w:tc>
          <w:tcPr>
            <w:tcW w:w="60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47F9BB" w14:textId="77777777" w:rsidR="0067758C" w:rsidRDefault="0067758C">
            <w:pPr>
              <w:spacing w:after="0" w:line="360" w:lineRule="auto"/>
              <w:ind w:left="0" w:right="0" w:firstLine="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4464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generowanie zestawień:</w:t>
            </w:r>
          </w:p>
        </w:tc>
      </w:tr>
      <w:tr w:rsidR="0067758C" w14:paraId="498AB134"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D49143"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5AE40"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wizyt w danym okresie wg poradni/gabinetów,</w:t>
            </w:r>
          </w:p>
        </w:tc>
      </w:tr>
      <w:tr w:rsidR="0067758C" w14:paraId="219FC26D"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CFD91"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8902C"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wizyt w danym okresie wg lekarzy,</w:t>
            </w:r>
          </w:p>
        </w:tc>
      </w:tr>
      <w:tr w:rsidR="0067758C" w14:paraId="0D045E59"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28C4B"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FCD1AA"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wizyt w danym okresie wg określonej decyzji,</w:t>
            </w:r>
          </w:p>
        </w:tc>
      </w:tr>
      <w:tr w:rsidR="0067758C" w14:paraId="712D673C"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42BE8"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57098"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ilość przyjętych pacjentów wg rodzajów wizyt,</w:t>
            </w:r>
          </w:p>
        </w:tc>
      </w:tr>
      <w:tr w:rsidR="0067758C" w14:paraId="470304B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E57D6"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CB46F"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 xml:space="preserve">zestawienie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wg poradni,</w:t>
            </w:r>
          </w:p>
        </w:tc>
      </w:tr>
      <w:tr w:rsidR="0067758C" w14:paraId="6AB9B942"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D93DE4"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84A5C"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 xml:space="preserve">zestawienie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wg województwa,</w:t>
            </w:r>
          </w:p>
        </w:tc>
      </w:tr>
      <w:tr w:rsidR="0067758C" w14:paraId="354A0485"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51355"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39578"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 xml:space="preserve">zestawienie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wg płatnika,</w:t>
            </w:r>
          </w:p>
        </w:tc>
      </w:tr>
      <w:tr w:rsidR="0067758C" w14:paraId="66ADA9F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9C39AE"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DC078"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wykonanych porad z podziałem na typy porad,</w:t>
            </w:r>
          </w:p>
        </w:tc>
      </w:tr>
      <w:tr w:rsidR="0067758C" w14:paraId="5A7AB653"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E3190"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A02A11"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wykonanych typów porad wg poradni,</w:t>
            </w:r>
          </w:p>
        </w:tc>
      </w:tr>
      <w:tr w:rsidR="0067758C" w14:paraId="0F117A69"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17A6D"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B26D22"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wykonanych typów porad wg pracowników,</w:t>
            </w:r>
          </w:p>
        </w:tc>
      </w:tr>
      <w:tr w:rsidR="0067758C" w14:paraId="78E00E22"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91C571"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505BD6"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wykonanych typów porad wg płatników,</w:t>
            </w:r>
          </w:p>
        </w:tc>
      </w:tr>
      <w:tr w:rsidR="0067758C" w14:paraId="0FF12D4E"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B360C"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54266"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wykonanych typów porad wg ubezpieczycieli,</w:t>
            </w:r>
          </w:p>
        </w:tc>
      </w:tr>
      <w:tr w:rsidR="0067758C" w14:paraId="637D507A"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3D28B"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90E3BB"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miesięczne lub roczne podsumowanie wykonanych wizyt,</w:t>
            </w:r>
          </w:p>
        </w:tc>
      </w:tr>
      <w:tr w:rsidR="0067758C" w14:paraId="6B924C6F"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54677"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ED1D84"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zestawienia skierowań z poradni do innej poradni,</w:t>
            </w:r>
          </w:p>
        </w:tc>
      </w:tr>
      <w:tr w:rsidR="0067758C" w14:paraId="33A3347B"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B2559"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24BE3F"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zestawienia skierowań do szpitala,</w:t>
            </w:r>
          </w:p>
        </w:tc>
      </w:tr>
      <w:tr w:rsidR="0067758C" w14:paraId="58CD7B1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211201"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BC6722"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 xml:space="preserve">zestawienie skierowań wydanych z poradni do szpitala wg </w:t>
            </w:r>
            <w:proofErr w:type="spellStart"/>
            <w:r>
              <w:rPr>
                <w:rFonts w:asciiTheme="minorHAnsi" w:hAnsiTheme="minorHAnsi" w:cstheme="minorHAnsi"/>
                <w:sz w:val="22"/>
              </w:rPr>
              <w:t>rozpoznań</w:t>
            </w:r>
            <w:proofErr w:type="spellEnd"/>
            <w:r>
              <w:rPr>
                <w:rFonts w:asciiTheme="minorHAnsi" w:hAnsiTheme="minorHAnsi" w:cstheme="minorHAnsi"/>
                <w:sz w:val="22"/>
              </w:rPr>
              <w:t>,</w:t>
            </w:r>
          </w:p>
        </w:tc>
      </w:tr>
      <w:tr w:rsidR="0067758C" w14:paraId="42525676"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7DEDF"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DEFBA"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zestawienie brakujących danych,</w:t>
            </w:r>
          </w:p>
        </w:tc>
      </w:tr>
      <w:tr w:rsidR="0067758C" w14:paraId="7F656FBB"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BC6EE"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B7F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jednoczesny wydruk wielu raportów dla danej poradni.</w:t>
            </w:r>
          </w:p>
        </w:tc>
      </w:tr>
      <w:tr w:rsidR="0067758C" w14:paraId="2F74EF92"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C559D"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D4B7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Karty nowotworowej.</w:t>
            </w:r>
          </w:p>
        </w:tc>
      </w:tr>
      <w:tr w:rsidR="0067758C" w14:paraId="70403601"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1777A0"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508D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Karty zgłoszenia choroby zakaźnej.</w:t>
            </w:r>
          </w:p>
        </w:tc>
      </w:tr>
      <w:tr w:rsidR="0067758C" w14:paraId="78186363"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4BCC6"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AE4C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Karty leczenia psychiatrycznego.</w:t>
            </w:r>
          </w:p>
        </w:tc>
      </w:tr>
      <w:tr w:rsidR="0067758C" w14:paraId="51E86320"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9C1C7"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BD0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Współpraca systemu z czytnikami kodów kreskowych, czytnikami dowodów osobistych do identyfikacji pacjenta oraz pracownika.</w:t>
            </w:r>
          </w:p>
        </w:tc>
      </w:tr>
      <w:tr w:rsidR="0067758C" w14:paraId="675D9767" w14:textId="77777777">
        <w:tc>
          <w:tcPr>
            <w:tcW w:w="6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FA082" w14:textId="77777777" w:rsidR="0067758C" w:rsidRDefault="0067758C" w:rsidP="00AB0F84">
            <w:pPr>
              <w:numPr>
                <w:ilvl w:val="0"/>
                <w:numId w:val="196"/>
              </w:numPr>
              <w:spacing w:after="0" w:line="360" w:lineRule="auto"/>
              <w:ind w:right="0"/>
              <w:rPr>
                <w:rFonts w:asciiTheme="minorHAnsi" w:hAnsiTheme="minorHAnsi" w:cstheme="minorHAnsi"/>
              </w:rPr>
            </w:pPr>
          </w:p>
        </w:tc>
        <w:tc>
          <w:tcPr>
            <w:tcW w:w="880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D8B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Limitowanie dostępu do danych wyłącznie osobom uprawnionym, poprzez konfigurowanie schematów uprawnień.</w:t>
            </w:r>
          </w:p>
        </w:tc>
      </w:tr>
    </w:tbl>
    <w:p w14:paraId="0C862CE1" w14:textId="77777777" w:rsidR="0067758C" w:rsidRDefault="00B40E30" w:rsidP="00AB0F84">
      <w:pPr>
        <w:pStyle w:val="Nagwek4"/>
        <w:numPr>
          <w:ilvl w:val="0"/>
          <w:numId w:val="291"/>
        </w:numPr>
        <w:ind w:left="714" w:right="38" w:hanging="357"/>
      </w:pPr>
      <w:r>
        <w:t>Poradnia</w:t>
      </w:r>
    </w:p>
    <w:tbl>
      <w:tblPr>
        <w:tblW w:w="5000" w:type="pct"/>
        <w:tblCellMar>
          <w:left w:w="40" w:type="dxa"/>
          <w:right w:w="40" w:type="dxa"/>
        </w:tblCellMar>
        <w:tblLook w:val="00A0" w:firstRow="1" w:lastRow="0" w:firstColumn="1" w:lastColumn="0" w:noHBand="0" w:noVBand="0"/>
      </w:tblPr>
      <w:tblGrid>
        <w:gridCol w:w="554"/>
        <w:gridCol w:w="8844"/>
      </w:tblGrid>
      <w:tr w:rsidR="0067758C" w14:paraId="56CD8835" w14:textId="77777777">
        <w:trPr>
          <w:tblHeader/>
        </w:trPr>
        <w:tc>
          <w:tcPr>
            <w:tcW w:w="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45AC7"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CB5020"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1AFE8475" w14:textId="77777777">
        <w:tc>
          <w:tcPr>
            <w:tcW w:w="55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5EF3604"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F80C5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podgląd oraz aktualizację danych pacjenta:</w:t>
            </w:r>
          </w:p>
        </w:tc>
      </w:tr>
      <w:tr w:rsidR="0067758C" w14:paraId="7F381392"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2C32FA"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7AC7CB0"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osobowe,</w:t>
            </w:r>
          </w:p>
        </w:tc>
      </w:tr>
      <w:tr w:rsidR="0067758C" w14:paraId="7E1528A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3CB9D"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AB71E61"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adresowe (stałe i tymczasowe miejsce zamieszkania),</w:t>
            </w:r>
          </w:p>
        </w:tc>
      </w:tr>
      <w:tr w:rsidR="0067758C" w14:paraId="051A811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C4ADF0"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05196FE"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 rodzaju i numerze dokumentu uprawniającego do świadczeń (ewidencja uprawnień podstawowych oraz dodatkowych),</w:t>
            </w:r>
          </w:p>
        </w:tc>
      </w:tr>
      <w:tr w:rsidR="0067758C" w14:paraId="07333FB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D62724"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6A8723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o zatrudnieniu,</w:t>
            </w:r>
          </w:p>
        </w:tc>
      </w:tr>
      <w:tr w:rsidR="0067758C" w14:paraId="6D0DB682"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F1F40"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8FEABB2"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dane płatnika.</w:t>
            </w:r>
          </w:p>
        </w:tc>
      </w:tr>
      <w:tr w:rsidR="0067758C" w14:paraId="02BF3D0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1F9A2E"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16AA1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ewidencję danych nowego pacjenta.</w:t>
            </w:r>
          </w:p>
        </w:tc>
      </w:tr>
      <w:tr w:rsidR="0067758C" w14:paraId="5AAD535A"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4B6AA"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D308D6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dodatkowych informacji na temat pacjenta.</w:t>
            </w:r>
          </w:p>
        </w:tc>
      </w:tr>
      <w:tr w:rsidR="0067758C" w14:paraId="0D1E37F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3809B"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2499D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Analiza danych nowego pacjenta podczas wprowadzania – mechanizmy weryfikujące unikalność i poprawność danych (np. PESEL).</w:t>
            </w:r>
          </w:p>
        </w:tc>
      </w:tr>
      <w:tr w:rsidR="0067758C" w14:paraId="28B353C9"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58FBD"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C7828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Elektroniczną Weryfikację Uprawnień Świadczeniobiorców.</w:t>
            </w:r>
          </w:p>
        </w:tc>
      </w:tr>
      <w:tr w:rsidR="0067758C" w14:paraId="461D0D00"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20171"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C1E011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i wydruk oświadczeń pacjenta/opiekuna prawnego potwierdzających uprawnienie do świadczeń opieki zdrowotnej finansowanych ze środków publicznych.</w:t>
            </w:r>
          </w:p>
        </w:tc>
      </w:tr>
      <w:tr w:rsidR="0067758C" w14:paraId="4CA3E418"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889F93"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B5EBD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specyficznych danych dotyczących pacjentów z krajów Unii Europejskiej przyjmowanych w ramach przepisów o koordynacji.</w:t>
            </w:r>
          </w:p>
        </w:tc>
      </w:tr>
      <w:tr w:rsidR="0067758C" w14:paraId="47AC382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725445"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B17B5F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danych pacjenta przyjmowanego na podstawie decyzji wydanej przez wójta/burmistrza.</w:t>
            </w:r>
          </w:p>
        </w:tc>
      </w:tr>
      <w:tr w:rsidR="0067758C" w14:paraId="06441F4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F2A980"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C5D66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Możliwość wprowadzenia informacji o   zgodzie pacjenta na leczenie.</w:t>
            </w:r>
          </w:p>
        </w:tc>
      </w:tr>
      <w:tr w:rsidR="0067758C" w14:paraId="6A91116F"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07879"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BCAB51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przypadku braku zgody pacjenta na leczenie możliwość ewidencji podstawy przymusowego przyjęcia.</w:t>
            </w:r>
          </w:p>
        </w:tc>
      </w:tr>
      <w:tr w:rsidR="0067758C" w14:paraId="73EFE447"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56BB5F"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5F028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katalogów:</w:t>
            </w:r>
          </w:p>
        </w:tc>
      </w:tr>
      <w:tr w:rsidR="0067758C" w14:paraId="0171CB0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157AB1"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410BEBB" w14:textId="77777777" w:rsidR="0067758C" w:rsidRDefault="00B40E30" w:rsidP="00AB0F84">
            <w:pPr>
              <w:numPr>
                <w:ilvl w:val="0"/>
                <w:numId w:val="198"/>
              </w:numPr>
              <w:spacing w:after="0" w:line="360" w:lineRule="auto"/>
              <w:ind w:right="0"/>
              <w:rPr>
                <w:rFonts w:asciiTheme="minorHAnsi" w:hAnsiTheme="minorHAnsi" w:cstheme="minorHAnsi"/>
              </w:rPr>
            </w:pPr>
            <w:r>
              <w:rPr>
                <w:rFonts w:asciiTheme="minorHAnsi" w:hAnsiTheme="minorHAnsi" w:cstheme="minorHAnsi"/>
                <w:sz w:val="22"/>
              </w:rPr>
              <w:t>uprawnień pacjentów do świadczeń,</w:t>
            </w:r>
          </w:p>
        </w:tc>
      </w:tr>
      <w:tr w:rsidR="0067758C" w14:paraId="69AF9B9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67CC6"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36D785F" w14:textId="77777777" w:rsidR="0067758C" w:rsidRDefault="00B40E30" w:rsidP="00AB0F84">
            <w:pPr>
              <w:numPr>
                <w:ilvl w:val="0"/>
                <w:numId w:val="198"/>
              </w:numPr>
              <w:spacing w:after="0" w:line="360" w:lineRule="auto"/>
              <w:ind w:right="0"/>
              <w:rPr>
                <w:rFonts w:asciiTheme="minorHAnsi" w:hAnsiTheme="minorHAnsi" w:cstheme="minorHAnsi"/>
              </w:rPr>
            </w:pPr>
            <w:r>
              <w:rPr>
                <w:rFonts w:asciiTheme="minorHAnsi" w:hAnsiTheme="minorHAnsi" w:cstheme="minorHAnsi"/>
                <w:sz w:val="22"/>
              </w:rPr>
              <w:t>ubezpieczycieli, płatników,</w:t>
            </w:r>
          </w:p>
        </w:tc>
      </w:tr>
      <w:tr w:rsidR="0067758C" w14:paraId="3783D22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046C7"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CD80D51" w14:textId="77777777" w:rsidR="0067758C" w:rsidRDefault="00B40E30" w:rsidP="00AB0F84">
            <w:pPr>
              <w:numPr>
                <w:ilvl w:val="0"/>
                <w:numId w:val="198"/>
              </w:numPr>
              <w:spacing w:after="0" w:line="360" w:lineRule="auto"/>
              <w:ind w:right="0"/>
              <w:rPr>
                <w:rFonts w:asciiTheme="minorHAnsi" w:hAnsiTheme="minorHAnsi" w:cstheme="minorHAnsi"/>
              </w:rPr>
            </w:pPr>
            <w:r>
              <w:rPr>
                <w:rFonts w:asciiTheme="minorHAnsi" w:hAnsiTheme="minorHAnsi" w:cstheme="minorHAnsi"/>
                <w:sz w:val="22"/>
              </w:rPr>
              <w:t>umów z płatnikami,</w:t>
            </w:r>
          </w:p>
        </w:tc>
      </w:tr>
      <w:tr w:rsidR="0067758C" w14:paraId="755BE03F"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217057"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8DF9B76" w14:textId="77777777" w:rsidR="0067758C" w:rsidRDefault="00B40E30" w:rsidP="00AB0F84">
            <w:pPr>
              <w:numPr>
                <w:ilvl w:val="0"/>
                <w:numId w:val="198"/>
              </w:numPr>
              <w:spacing w:after="0" w:line="360" w:lineRule="auto"/>
              <w:ind w:right="0"/>
              <w:rPr>
                <w:rFonts w:asciiTheme="minorHAnsi" w:hAnsiTheme="minorHAnsi" w:cstheme="minorHAnsi"/>
              </w:rPr>
            </w:pPr>
            <w:r>
              <w:rPr>
                <w:rFonts w:asciiTheme="minorHAnsi" w:hAnsiTheme="minorHAnsi" w:cstheme="minorHAnsi"/>
                <w:sz w:val="22"/>
              </w:rPr>
              <w:t>jednostek kierujących,</w:t>
            </w:r>
          </w:p>
        </w:tc>
      </w:tr>
      <w:tr w:rsidR="0067758C" w14:paraId="1FA8914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6BDAE"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D97B285" w14:textId="77777777" w:rsidR="0067758C" w:rsidRDefault="00B40E30" w:rsidP="00AB0F84">
            <w:pPr>
              <w:numPr>
                <w:ilvl w:val="0"/>
                <w:numId w:val="198"/>
              </w:numPr>
              <w:spacing w:after="0" w:line="360" w:lineRule="auto"/>
              <w:ind w:right="0"/>
              <w:rPr>
                <w:rFonts w:asciiTheme="minorHAnsi" w:hAnsiTheme="minorHAnsi" w:cstheme="minorHAnsi"/>
              </w:rPr>
            </w:pPr>
            <w:r>
              <w:rPr>
                <w:rFonts w:asciiTheme="minorHAnsi" w:hAnsiTheme="minorHAnsi" w:cstheme="minorHAnsi"/>
                <w:sz w:val="22"/>
              </w:rPr>
              <w:t>ICD9 CM,</w:t>
            </w:r>
          </w:p>
        </w:tc>
      </w:tr>
      <w:tr w:rsidR="0067758C" w14:paraId="5D54BA8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D92489"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55B5EE8" w14:textId="77777777" w:rsidR="0067758C" w:rsidRDefault="00B40E30" w:rsidP="00AB0F84">
            <w:pPr>
              <w:numPr>
                <w:ilvl w:val="0"/>
                <w:numId w:val="198"/>
              </w:numPr>
              <w:spacing w:after="0" w:line="360" w:lineRule="auto"/>
              <w:ind w:right="0"/>
              <w:rPr>
                <w:rFonts w:asciiTheme="minorHAnsi" w:hAnsiTheme="minorHAnsi" w:cstheme="minorHAnsi"/>
              </w:rPr>
            </w:pPr>
            <w:r>
              <w:rPr>
                <w:rFonts w:asciiTheme="minorHAnsi" w:hAnsiTheme="minorHAnsi" w:cstheme="minorHAnsi"/>
                <w:sz w:val="22"/>
              </w:rPr>
              <w:t>ICD10.</w:t>
            </w:r>
          </w:p>
        </w:tc>
      </w:tr>
      <w:tr w:rsidR="0067758C" w14:paraId="55722E40"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4BB7D"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D197A3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Potwierdzenie przyjęcia do poradni pacjenta przyjętego w rejestracji.</w:t>
            </w:r>
          </w:p>
        </w:tc>
      </w:tr>
      <w:tr w:rsidR="0067758C" w14:paraId="362E4B8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535C7"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DCCD5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wszystkich pacjentów zapisanych na wizytę do danej poradni.</w:t>
            </w:r>
          </w:p>
        </w:tc>
      </w:tr>
      <w:tr w:rsidR="0067758C" w14:paraId="00E9ACD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35EDE"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72B3DA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podgląd zakończonych wizyt.</w:t>
            </w:r>
          </w:p>
        </w:tc>
      </w:tr>
      <w:tr w:rsidR="0067758C" w14:paraId="6E2900A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8F7F8"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A6DB79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podgląd wizyt u lekarza, który jest zalogowany.</w:t>
            </w:r>
          </w:p>
        </w:tc>
      </w:tr>
      <w:tr w:rsidR="0067758C" w14:paraId="42B18894"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0B9C5A"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67A08D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Ewidencjonowanie szczegółowych danych dot. wizyty:</w:t>
            </w:r>
          </w:p>
        </w:tc>
      </w:tr>
      <w:tr w:rsidR="0067758C" w14:paraId="67E8FE52"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D16E68"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085610E"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data wizyty,</w:t>
            </w:r>
          </w:p>
        </w:tc>
      </w:tr>
      <w:tr w:rsidR="0067758C" w14:paraId="202BED1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17E61"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D0A5356"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dane pacjenta,</w:t>
            </w:r>
          </w:p>
        </w:tc>
      </w:tr>
      <w:tr w:rsidR="0067758C" w14:paraId="464DB058"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2BBC8"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55AC53E"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dane dotyczące przyjęcia pacjenta,</w:t>
            </w:r>
          </w:p>
        </w:tc>
      </w:tr>
      <w:tr w:rsidR="0067758C" w14:paraId="661070D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72EB20"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CB2E538"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numer,</w:t>
            </w:r>
          </w:p>
        </w:tc>
      </w:tr>
      <w:tr w:rsidR="0067758C" w14:paraId="4BA803F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56CE7"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3EFA55E"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lekarz obsługujący pacjenta w trakcie wizyty,</w:t>
            </w:r>
          </w:p>
        </w:tc>
      </w:tr>
      <w:tr w:rsidR="0067758C" w14:paraId="25846B0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AD7F57"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5FAE734"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dane dotyczące decyzji,</w:t>
            </w:r>
          </w:p>
        </w:tc>
      </w:tr>
      <w:tr w:rsidR="0067758C" w14:paraId="0D1D9EE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A49F9"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9C4C745"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typ porady,</w:t>
            </w:r>
          </w:p>
        </w:tc>
      </w:tr>
      <w:tr w:rsidR="0067758C" w14:paraId="0189099C"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5A8B5"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B0608B7"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rodzaj wizyty,</w:t>
            </w:r>
          </w:p>
        </w:tc>
      </w:tr>
      <w:tr w:rsidR="0067758C" w14:paraId="3F8FBB58"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4250D6"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823C6D5"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numer wizyty,</w:t>
            </w:r>
          </w:p>
        </w:tc>
      </w:tr>
      <w:tr w:rsidR="0067758C" w14:paraId="4DB1B235"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30806"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D27749E"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numer kartoteki,</w:t>
            </w:r>
          </w:p>
        </w:tc>
      </w:tr>
      <w:tr w:rsidR="0067758C" w14:paraId="5A6D5EA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E68CE"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4D7809B"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data zakończenia wizyty,</w:t>
            </w:r>
          </w:p>
        </w:tc>
      </w:tr>
      <w:tr w:rsidR="0067758C" w14:paraId="66891F9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4E3D1"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23496C6"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kod świadczenia,</w:t>
            </w:r>
          </w:p>
        </w:tc>
      </w:tr>
      <w:tr w:rsidR="0067758C" w14:paraId="5D50457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8CDE69"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83D28B9"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dane dotyczące skierowania.</w:t>
            </w:r>
          </w:p>
        </w:tc>
      </w:tr>
      <w:tr w:rsidR="0067758C" w14:paraId="51C2DF7D"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563E8"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756A34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danych do statystyki psychiatrycznej.</w:t>
            </w:r>
          </w:p>
        </w:tc>
      </w:tr>
      <w:tr w:rsidR="0067758C" w14:paraId="5268F0A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04B2A0"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B45736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Nazwy przycisków i formularze dostępne po ich wybraniu mogą być konfigurowane w zależności od potrzeb danej komórki organizacyjnej.</w:t>
            </w:r>
          </w:p>
        </w:tc>
      </w:tr>
      <w:tr w:rsidR="0067758C" w14:paraId="1587E753"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E47C3A"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7E7CD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wpisania wykonanych świadczeń:</w:t>
            </w:r>
          </w:p>
        </w:tc>
      </w:tr>
      <w:tr w:rsidR="0067758C" w14:paraId="3B607D8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21CDE"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6DA2F97" w14:textId="77777777" w:rsidR="0067758C" w:rsidRDefault="00B40E30" w:rsidP="00AB0F84">
            <w:pPr>
              <w:numPr>
                <w:ilvl w:val="0"/>
                <w:numId w:val="200"/>
              </w:numPr>
              <w:spacing w:after="0" w:line="360" w:lineRule="auto"/>
              <w:ind w:right="0"/>
              <w:rPr>
                <w:rFonts w:asciiTheme="minorHAnsi" w:hAnsiTheme="minorHAnsi" w:cstheme="minorHAnsi"/>
              </w:rPr>
            </w:pPr>
            <w:r>
              <w:rPr>
                <w:rFonts w:asciiTheme="minorHAnsi" w:hAnsiTheme="minorHAnsi" w:cstheme="minorHAnsi"/>
                <w:sz w:val="22"/>
              </w:rPr>
              <w:t>wybór świadczeń skorelowanych z poradnią,</w:t>
            </w:r>
          </w:p>
        </w:tc>
      </w:tr>
      <w:tr w:rsidR="0067758C" w14:paraId="4715645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BBD344"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3A4DF3F" w14:textId="77777777" w:rsidR="0067758C" w:rsidRDefault="00B40E30" w:rsidP="00AB0F84">
            <w:pPr>
              <w:numPr>
                <w:ilvl w:val="0"/>
                <w:numId w:val="200"/>
              </w:numPr>
              <w:spacing w:after="0" w:line="360" w:lineRule="auto"/>
              <w:ind w:right="0"/>
              <w:rPr>
                <w:rFonts w:asciiTheme="minorHAnsi" w:hAnsiTheme="minorHAnsi" w:cstheme="minorHAnsi"/>
              </w:rPr>
            </w:pPr>
            <w:r>
              <w:rPr>
                <w:rFonts w:asciiTheme="minorHAnsi" w:hAnsiTheme="minorHAnsi" w:cstheme="minorHAnsi"/>
                <w:sz w:val="22"/>
              </w:rPr>
              <w:t>możliwość wpisania informacji rozliczeniowych,</w:t>
            </w:r>
          </w:p>
        </w:tc>
      </w:tr>
      <w:tr w:rsidR="0067758C" w14:paraId="0AA5AD79"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7C330"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6C7D0E5" w14:textId="77777777" w:rsidR="0067758C" w:rsidRDefault="00B40E30" w:rsidP="00AB0F84">
            <w:pPr>
              <w:numPr>
                <w:ilvl w:val="0"/>
                <w:numId w:val="200"/>
              </w:numPr>
              <w:spacing w:after="0" w:line="360" w:lineRule="auto"/>
              <w:ind w:right="0"/>
              <w:rPr>
                <w:rFonts w:asciiTheme="minorHAnsi" w:hAnsiTheme="minorHAnsi" w:cstheme="minorHAnsi"/>
              </w:rPr>
            </w:pPr>
            <w:r>
              <w:rPr>
                <w:rFonts w:asciiTheme="minorHAnsi" w:hAnsiTheme="minorHAnsi" w:cstheme="minorHAnsi"/>
                <w:sz w:val="22"/>
              </w:rPr>
              <w:t>możliwość wprowadzenia wartości punktowej, typu porady.</w:t>
            </w:r>
          </w:p>
        </w:tc>
      </w:tr>
      <w:tr w:rsidR="0067758C" w14:paraId="382B6E0E"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0FCAAFD"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386F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odnotowania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wg. ICD 10:</w:t>
            </w:r>
          </w:p>
        </w:tc>
      </w:tr>
      <w:tr w:rsidR="0067758C" w14:paraId="6374F025"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29F270"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546AD58" w14:textId="77777777" w:rsidR="0067758C" w:rsidRDefault="00B40E30" w:rsidP="00AB0F84">
            <w:pPr>
              <w:numPr>
                <w:ilvl w:val="0"/>
                <w:numId w:val="200"/>
              </w:numPr>
              <w:spacing w:after="0" w:line="360" w:lineRule="auto"/>
              <w:ind w:right="0"/>
              <w:rPr>
                <w:rFonts w:asciiTheme="minorHAnsi" w:hAnsiTheme="minorHAnsi" w:cstheme="minorHAnsi"/>
              </w:rPr>
            </w:pPr>
            <w:r>
              <w:rPr>
                <w:rFonts w:asciiTheme="minorHAnsi" w:hAnsiTheme="minorHAnsi" w:cstheme="minorHAnsi"/>
                <w:sz w:val="22"/>
              </w:rPr>
              <w:t>przyczyny rozpoznania,</w:t>
            </w:r>
          </w:p>
        </w:tc>
      </w:tr>
      <w:tr w:rsidR="0067758C" w14:paraId="085425BD"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2D99DB"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87414F1" w14:textId="77777777" w:rsidR="0067758C" w:rsidRDefault="00B40E30" w:rsidP="00AB0F84">
            <w:pPr>
              <w:numPr>
                <w:ilvl w:val="0"/>
                <w:numId w:val="200"/>
              </w:numPr>
              <w:spacing w:after="0" w:line="360" w:lineRule="auto"/>
              <w:ind w:right="0"/>
              <w:rPr>
                <w:rFonts w:asciiTheme="minorHAnsi" w:hAnsiTheme="minorHAnsi" w:cstheme="minorHAnsi"/>
              </w:rPr>
            </w:pPr>
            <w:r>
              <w:rPr>
                <w:rFonts w:asciiTheme="minorHAnsi" w:hAnsiTheme="minorHAnsi" w:cstheme="minorHAnsi"/>
                <w:sz w:val="22"/>
              </w:rPr>
              <w:t xml:space="preserve">odnotowanie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przewlekłych,</w:t>
            </w:r>
          </w:p>
        </w:tc>
      </w:tr>
      <w:tr w:rsidR="0067758C" w14:paraId="387DF9F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88261"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5EE77FD" w14:textId="77777777" w:rsidR="0067758C" w:rsidRDefault="00B40E30" w:rsidP="00AB0F84">
            <w:pPr>
              <w:numPr>
                <w:ilvl w:val="0"/>
                <w:numId w:val="200"/>
              </w:numPr>
              <w:spacing w:after="0" w:line="360" w:lineRule="auto"/>
              <w:ind w:right="0"/>
              <w:rPr>
                <w:rFonts w:asciiTheme="minorHAnsi" w:hAnsiTheme="minorHAnsi" w:cstheme="minorHAnsi"/>
              </w:rPr>
            </w:pPr>
            <w:r>
              <w:rPr>
                <w:rFonts w:asciiTheme="minorHAnsi" w:hAnsiTheme="minorHAnsi" w:cstheme="minorHAnsi"/>
                <w:sz w:val="22"/>
              </w:rPr>
              <w:t>dowolnego opisu rozpoznania i jego stopnia.</w:t>
            </w:r>
          </w:p>
        </w:tc>
      </w:tr>
      <w:tr w:rsidR="0067758C" w14:paraId="04D5286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EAE5B3"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57AD8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kopiowanie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z poprzedniej wizyty.</w:t>
            </w:r>
          </w:p>
        </w:tc>
      </w:tr>
      <w:tr w:rsidR="0067758C" w14:paraId="23ACDF1D"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AB1D6"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E0512B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Blokowanie zamknięcia wizyty pacjenta w przypadku braku karty zgłoszenia choroby nowotworowej/zakaźnej, jeśli pacjent ma rozpoznanie nowotworowe/zakaźne.</w:t>
            </w:r>
          </w:p>
        </w:tc>
      </w:tr>
      <w:tr w:rsidR="0067758C" w14:paraId="22D4B70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823B1"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F7E141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pilnuje częstotliwości wizyt danego typu dla pacjenta (np. wizyta kompleksowa raz do roku) – informuje o tym fakcie komunikatem lub blokuje możliwość.</w:t>
            </w:r>
          </w:p>
        </w:tc>
      </w:tr>
      <w:tr w:rsidR="0067758C" w14:paraId="26989ADA"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7F56B2"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2DD6D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zestawień:</w:t>
            </w:r>
          </w:p>
        </w:tc>
      </w:tr>
      <w:tr w:rsidR="0067758C" w14:paraId="514FC06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96A5F"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7F29BCD"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lista wizyt zaplanowanych na dany dzień,</w:t>
            </w:r>
          </w:p>
        </w:tc>
      </w:tr>
      <w:tr w:rsidR="0067758C" w14:paraId="21D5994D"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5A481"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6D4EEB0"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lista pacjentów oczekujących na wizytę w poradni,</w:t>
            </w:r>
          </w:p>
        </w:tc>
      </w:tr>
      <w:tr w:rsidR="0067758C" w14:paraId="484425A8"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6DDC4"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75663EB"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lista wizyt wg płatników,</w:t>
            </w:r>
          </w:p>
        </w:tc>
      </w:tr>
      <w:tr w:rsidR="0067758C" w14:paraId="4294B47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57E76"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5B16C4E"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liczba wizyt w poradni w danym okresie.</w:t>
            </w:r>
          </w:p>
        </w:tc>
      </w:tr>
      <w:tr w:rsidR="0067758C" w14:paraId="46A552A0"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D1C8A"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69CC1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sygnalizuje zdarzenia lub zajście pewnych warunków za pomocą kolorów pól (np. wystawiono skierowanie, nie wprowadzono procedur).</w:t>
            </w:r>
          </w:p>
        </w:tc>
      </w:tr>
      <w:tr w:rsidR="0067758C" w14:paraId="679ECE30"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FA95A"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3F0CAB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wydruk księgi poradnianej.</w:t>
            </w:r>
          </w:p>
        </w:tc>
      </w:tr>
      <w:tr w:rsidR="0067758C" w14:paraId="227C507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8E83E"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7D286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Wydruk księgi poradnianej może być również do pliku w formacie: rtf, pdf, </w:t>
            </w:r>
            <w:proofErr w:type="spellStart"/>
            <w:r>
              <w:rPr>
                <w:rFonts w:asciiTheme="minorHAnsi" w:hAnsiTheme="minorHAnsi" w:cstheme="minorHAnsi"/>
                <w:sz w:val="22"/>
              </w:rPr>
              <w:t>html</w:t>
            </w:r>
            <w:proofErr w:type="spellEnd"/>
            <w:r>
              <w:rPr>
                <w:rFonts w:asciiTheme="minorHAnsi" w:hAnsiTheme="minorHAnsi" w:cstheme="minorHAnsi"/>
                <w:sz w:val="22"/>
              </w:rPr>
              <w:t>.</w:t>
            </w:r>
          </w:p>
        </w:tc>
      </w:tr>
      <w:tr w:rsidR="0067758C" w14:paraId="517CF609"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273CD9"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A5607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danych pacjentów oczekujących na wizytę w poradni.</w:t>
            </w:r>
          </w:p>
        </w:tc>
      </w:tr>
      <w:tr w:rsidR="0067758C" w14:paraId="68B93F2A" w14:textId="77777777">
        <w:tc>
          <w:tcPr>
            <w:tcW w:w="55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41F7869E"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F442F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Prezentacja listy pacjentów oczekujących na wizytę </w:t>
            </w:r>
            <w:r>
              <w:rPr>
                <w:rFonts w:asciiTheme="minorHAnsi" w:hAnsiTheme="minorHAnsi" w:cstheme="minorHAnsi"/>
                <w:sz w:val="22"/>
              </w:rPr>
              <w:br/>
              <w:t>w poradni wg kryteriów:</w:t>
            </w:r>
          </w:p>
        </w:tc>
      </w:tr>
      <w:tr w:rsidR="0067758C" w14:paraId="6339450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B914C3"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485E42E6"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wizyty zaległe,</w:t>
            </w:r>
          </w:p>
        </w:tc>
      </w:tr>
      <w:tr w:rsidR="0067758C" w14:paraId="511AFB5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19DE5C"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6742778"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wizyty zakończone przyjęciem,</w:t>
            </w:r>
          </w:p>
        </w:tc>
      </w:tr>
      <w:tr w:rsidR="0067758C" w14:paraId="3342A7F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28FCCB"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676B677"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wizyty zarejestrowane do konkretnego lekarza,</w:t>
            </w:r>
          </w:p>
        </w:tc>
      </w:tr>
      <w:tr w:rsidR="0067758C" w14:paraId="03F8389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331D3B"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6F51A22"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wszystkie wizyty.</w:t>
            </w:r>
          </w:p>
        </w:tc>
      </w:tr>
      <w:tr w:rsidR="0067758C" w14:paraId="5932228C"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9F88BD"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74DA7F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wystawionych recept zgodnie z obowiązującymi przepisami.</w:t>
            </w:r>
          </w:p>
        </w:tc>
      </w:tr>
      <w:tr w:rsidR="0067758C" w14:paraId="28C4C72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6430F2" w14:textId="77777777" w:rsidR="0067758C" w:rsidRDefault="0067758C" w:rsidP="00AB0F84">
            <w:pPr>
              <w:numPr>
                <w:ilvl w:val="0"/>
                <w:numId w:val="197"/>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5B696D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Limitowanie dostępu do danych wyłącznie osobom uprawnionym, poprzez konfigurowanie schematów uprawnień.</w:t>
            </w:r>
          </w:p>
        </w:tc>
      </w:tr>
    </w:tbl>
    <w:p w14:paraId="2018632E" w14:textId="77777777" w:rsidR="0067758C" w:rsidRDefault="00B40E30" w:rsidP="00AB0F84">
      <w:pPr>
        <w:pStyle w:val="Nagwek4"/>
        <w:numPr>
          <w:ilvl w:val="0"/>
          <w:numId w:val="291"/>
        </w:numPr>
        <w:ind w:left="714" w:right="38" w:hanging="357"/>
      </w:pPr>
      <w:r>
        <w:t>POZ</w:t>
      </w:r>
    </w:p>
    <w:tbl>
      <w:tblPr>
        <w:tblW w:w="5000" w:type="pct"/>
        <w:tblCellMar>
          <w:left w:w="40" w:type="dxa"/>
          <w:right w:w="40" w:type="dxa"/>
        </w:tblCellMar>
        <w:tblLook w:val="00A0" w:firstRow="1" w:lastRow="0" w:firstColumn="1" w:lastColumn="0" w:noHBand="0" w:noVBand="0"/>
      </w:tblPr>
      <w:tblGrid>
        <w:gridCol w:w="551"/>
        <w:gridCol w:w="8847"/>
      </w:tblGrid>
      <w:tr w:rsidR="0067758C" w14:paraId="29FA8C5D" w14:textId="77777777">
        <w:trPr>
          <w:tblHeader/>
        </w:trPr>
        <w:tc>
          <w:tcPr>
            <w:tcW w:w="55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A1B0E7"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5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00C7BE9"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06BCCA3C" w14:textId="77777777">
        <w:trPr>
          <w:trHeight w:val="294"/>
        </w:trPr>
        <w:tc>
          <w:tcPr>
            <w:tcW w:w="551"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BE782DC"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93F8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deklaracji POZ/KAOS:</w:t>
            </w:r>
          </w:p>
        </w:tc>
      </w:tr>
      <w:tr w:rsidR="0067758C" w14:paraId="79D8858A"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A719A5"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0C8F8B1D" w14:textId="77777777" w:rsidR="0067758C" w:rsidRDefault="00B40E30" w:rsidP="00AB0F84">
            <w:pPr>
              <w:numPr>
                <w:ilvl w:val="0"/>
                <w:numId w:val="202"/>
              </w:numPr>
              <w:spacing w:after="0" w:line="360" w:lineRule="auto"/>
              <w:ind w:right="0"/>
              <w:rPr>
                <w:rFonts w:asciiTheme="minorHAnsi" w:hAnsiTheme="minorHAnsi" w:cstheme="minorHAnsi"/>
              </w:rPr>
            </w:pPr>
            <w:r>
              <w:rPr>
                <w:rFonts w:asciiTheme="minorHAnsi" w:hAnsiTheme="minorHAnsi" w:cstheme="minorHAnsi"/>
                <w:sz w:val="22"/>
              </w:rPr>
              <w:t>deklaracje do lekarza rodzinnego,</w:t>
            </w:r>
          </w:p>
        </w:tc>
      </w:tr>
      <w:tr w:rsidR="0067758C" w14:paraId="2ABB4BBB"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7ED35"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3A3B749" w14:textId="77777777" w:rsidR="0067758C" w:rsidRDefault="00B40E30" w:rsidP="00AB0F84">
            <w:pPr>
              <w:numPr>
                <w:ilvl w:val="0"/>
                <w:numId w:val="202"/>
              </w:numPr>
              <w:spacing w:after="0" w:line="360" w:lineRule="auto"/>
              <w:ind w:right="0"/>
              <w:rPr>
                <w:rFonts w:asciiTheme="minorHAnsi" w:hAnsiTheme="minorHAnsi" w:cstheme="minorHAnsi"/>
              </w:rPr>
            </w:pPr>
            <w:r>
              <w:rPr>
                <w:rFonts w:asciiTheme="minorHAnsi" w:hAnsiTheme="minorHAnsi" w:cstheme="minorHAnsi"/>
                <w:sz w:val="22"/>
              </w:rPr>
              <w:t>deklaracje do pielęgniarki,</w:t>
            </w:r>
          </w:p>
        </w:tc>
      </w:tr>
      <w:tr w:rsidR="0067758C" w14:paraId="4BA11424"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55181A"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518A8F1C" w14:textId="77777777" w:rsidR="0067758C" w:rsidRDefault="00B40E30" w:rsidP="00AB0F84">
            <w:pPr>
              <w:numPr>
                <w:ilvl w:val="0"/>
                <w:numId w:val="202"/>
              </w:numPr>
              <w:spacing w:after="0" w:line="360" w:lineRule="auto"/>
              <w:ind w:right="0"/>
              <w:rPr>
                <w:rFonts w:asciiTheme="minorHAnsi" w:hAnsiTheme="minorHAnsi" w:cstheme="minorHAnsi"/>
              </w:rPr>
            </w:pPr>
            <w:r>
              <w:rPr>
                <w:rFonts w:asciiTheme="minorHAnsi" w:hAnsiTheme="minorHAnsi" w:cstheme="minorHAnsi"/>
                <w:sz w:val="22"/>
              </w:rPr>
              <w:t>deklaracje do położnej,</w:t>
            </w:r>
          </w:p>
        </w:tc>
      </w:tr>
      <w:tr w:rsidR="0067758C" w14:paraId="0D15E7EB"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8E834A"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5F4FA265" w14:textId="77777777" w:rsidR="0067758C" w:rsidRDefault="00B40E30" w:rsidP="00AB0F84">
            <w:pPr>
              <w:numPr>
                <w:ilvl w:val="0"/>
                <w:numId w:val="202"/>
              </w:numPr>
              <w:spacing w:after="0" w:line="360" w:lineRule="auto"/>
              <w:ind w:right="0"/>
              <w:rPr>
                <w:rFonts w:asciiTheme="minorHAnsi" w:hAnsiTheme="minorHAnsi" w:cstheme="minorHAnsi"/>
              </w:rPr>
            </w:pPr>
            <w:r>
              <w:rPr>
                <w:rFonts w:asciiTheme="minorHAnsi" w:hAnsiTheme="minorHAnsi" w:cstheme="minorHAnsi"/>
                <w:sz w:val="22"/>
              </w:rPr>
              <w:t>deklaracje z zakresu medycyny szkolnej,</w:t>
            </w:r>
          </w:p>
        </w:tc>
      </w:tr>
      <w:tr w:rsidR="0067758C" w14:paraId="56755B4C"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6ED314"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62A45C4A" w14:textId="77777777" w:rsidR="0067758C" w:rsidRDefault="00B40E30" w:rsidP="00AB0F84">
            <w:pPr>
              <w:numPr>
                <w:ilvl w:val="0"/>
                <w:numId w:val="202"/>
              </w:numPr>
              <w:spacing w:after="0" w:line="360" w:lineRule="auto"/>
              <w:ind w:right="0"/>
              <w:rPr>
                <w:rFonts w:asciiTheme="minorHAnsi" w:hAnsiTheme="minorHAnsi" w:cstheme="minorHAnsi"/>
              </w:rPr>
            </w:pPr>
            <w:r>
              <w:rPr>
                <w:rFonts w:asciiTheme="minorHAnsi" w:hAnsiTheme="minorHAnsi" w:cstheme="minorHAnsi"/>
                <w:sz w:val="22"/>
              </w:rPr>
              <w:t>kompleksowa ambulatoryjna opieka nad pacjentem z cukrzycą,</w:t>
            </w:r>
          </w:p>
        </w:tc>
      </w:tr>
      <w:tr w:rsidR="0067758C" w14:paraId="10B99F84"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C5955"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793C1334" w14:textId="77777777" w:rsidR="0067758C" w:rsidRDefault="00B40E30" w:rsidP="00AB0F84">
            <w:pPr>
              <w:numPr>
                <w:ilvl w:val="0"/>
                <w:numId w:val="202"/>
              </w:numPr>
              <w:spacing w:after="0" w:line="360" w:lineRule="auto"/>
              <w:ind w:right="0"/>
              <w:rPr>
                <w:rFonts w:asciiTheme="minorHAnsi" w:hAnsiTheme="minorHAnsi" w:cstheme="minorHAnsi"/>
              </w:rPr>
            </w:pPr>
            <w:r>
              <w:rPr>
                <w:rFonts w:asciiTheme="minorHAnsi" w:hAnsiTheme="minorHAnsi" w:cstheme="minorHAnsi"/>
                <w:sz w:val="22"/>
              </w:rPr>
              <w:t>kompleksowa ambulatoryjna opieka nad pacjentem zakażonym HIV.</w:t>
            </w:r>
          </w:p>
        </w:tc>
      </w:tr>
      <w:tr w:rsidR="0067758C" w14:paraId="63112DAC"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29348A"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13D164B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określenia, po raz który w bieżącym roku składana jest deklaracja.</w:t>
            </w:r>
          </w:p>
        </w:tc>
      </w:tr>
      <w:tr w:rsidR="0067758C" w14:paraId="616D0930"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208FC"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FEF7B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Kontrola wprowadzanych deklaracji uniemożliwiająca zaewidencjonowanie więcej niż jednej deklaracji danego typu.</w:t>
            </w:r>
          </w:p>
        </w:tc>
      </w:tr>
      <w:tr w:rsidR="0067758C" w14:paraId="06FF5A4B"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66C9A"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248114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wycofania deklaracji wraz z podaniem powodu wycofania.</w:t>
            </w:r>
          </w:p>
        </w:tc>
      </w:tr>
      <w:tr w:rsidR="0067758C" w14:paraId="07693560"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7B1A3"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2CA66B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Zmiana podstawowych danych deklaracji.</w:t>
            </w:r>
          </w:p>
        </w:tc>
      </w:tr>
      <w:tr w:rsidR="0067758C" w14:paraId="4F9978A8"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14990"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7FE001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deklaracji POZ.</w:t>
            </w:r>
          </w:p>
        </w:tc>
      </w:tr>
      <w:tr w:rsidR="0067758C" w14:paraId="07223E6F"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69B20"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7169E92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jednoczesnego wydruku deklaracji wyboru lekarza POZ, pielęgniarki POZ oraz położnej POZ.</w:t>
            </w:r>
          </w:p>
        </w:tc>
      </w:tr>
      <w:tr w:rsidR="0067758C" w14:paraId="50F82606"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C1E3E4"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74508B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Elektroniczna weryfikacja uprawnień świadczeniobiorców do uzyskania świadczeń.</w:t>
            </w:r>
          </w:p>
        </w:tc>
      </w:tr>
      <w:tr w:rsidR="0067758C" w14:paraId="14FFA194"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78494"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1905F7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i wydruk oświadczeń pacjenta/opiekuna prawnego potwierdzających uprawnienie do świadczeń opieki zdrowotnej finansowanych ze środków publicznych.</w:t>
            </w:r>
          </w:p>
        </w:tc>
      </w:tr>
      <w:tr w:rsidR="0067758C" w14:paraId="6D472D6B"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E67027"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69434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danych ubezpieczeniowych pacjenta wraz z danymi dokumentu ubezpieczeniowego.</w:t>
            </w:r>
          </w:p>
        </w:tc>
      </w:tr>
      <w:tr w:rsidR="0067758C" w14:paraId="6C7612E9"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A66345"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03B42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planu pracy poszczególnych gabinetów.</w:t>
            </w:r>
          </w:p>
        </w:tc>
      </w:tr>
      <w:tr w:rsidR="0067758C" w14:paraId="365C9A57"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06B1C"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58D9CB6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świadczeń w poszczególnych gabinetach:</w:t>
            </w:r>
          </w:p>
        </w:tc>
      </w:tr>
      <w:tr w:rsidR="0067758C" w14:paraId="14885B6F"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9BB5F"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9B5F51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 wykorzystaniem planu pracy gabinetów,</w:t>
            </w:r>
          </w:p>
        </w:tc>
      </w:tr>
      <w:tr w:rsidR="0067758C" w14:paraId="23FF541B"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87043"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0067AA5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niezależnie od planu pracy.</w:t>
            </w:r>
          </w:p>
        </w:tc>
      </w:tr>
      <w:tr w:rsidR="0067758C" w14:paraId="3A63B6A5"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4A4AA2"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5E1DDA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zaplanowanych świadczeń z uwzględnieniem planowanej daty przyjęcia.</w:t>
            </w:r>
          </w:p>
        </w:tc>
      </w:tr>
      <w:tr w:rsidR="0067758C" w14:paraId="10EAFF45" w14:textId="77777777">
        <w:tc>
          <w:tcPr>
            <w:tcW w:w="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62B2E8"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7635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blokady ewidencji świadczenia bez aktywnej deklaracji POZ pacjenta w danej komórce w dniu świadczenia. Istnieje możliwość sprawdzania deklaracji z dokładnością do:</w:t>
            </w:r>
          </w:p>
        </w:tc>
      </w:tr>
      <w:tr w:rsidR="0067758C" w14:paraId="553756C2"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FA78D"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64DB8983" w14:textId="77777777" w:rsidR="0067758C" w:rsidRDefault="00B40E30" w:rsidP="00AB0F84">
            <w:pPr>
              <w:numPr>
                <w:ilvl w:val="0"/>
                <w:numId w:val="203"/>
              </w:numPr>
              <w:spacing w:after="0" w:line="360" w:lineRule="auto"/>
              <w:ind w:right="0"/>
              <w:rPr>
                <w:rFonts w:asciiTheme="minorHAnsi" w:hAnsiTheme="minorHAnsi" w:cstheme="minorHAnsi"/>
              </w:rPr>
            </w:pPr>
            <w:r>
              <w:rPr>
                <w:rFonts w:asciiTheme="minorHAnsi" w:hAnsiTheme="minorHAnsi" w:cstheme="minorHAnsi"/>
                <w:sz w:val="22"/>
              </w:rPr>
              <w:t>komórki organizacyjnej (deklaracja jest sprawdzana po uzupełnieniu daty świadczenia i komórki organizacyjnej),</w:t>
            </w:r>
          </w:p>
        </w:tc>
      </w:tr>
      <w:tr w:rsidR="0067758C" w14:paraId="4416CA2C"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82718"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1ED09CA9" w14:textId="77777777" w:rsidR="0067758C" w:rsidRDefault="00B40E30" w:rsidP="00AB0F84">
            <w:pPr>
              <w:numPr>
                <w:ilvl w:val="0"/>
                <w:numId w:val="203"/>
              </w:numPr>
              <w:spacing w:after="0" w:line="360" w:lineRule="auto"/>
              <w:ind w:right="0"/>
              <w:rPr>
                <w:rFonts w:asciiTheme="minorHAnsi" w:hAnsiTheme="minorHAnsi" w:cstheme="minorHAnsi"/>
              </w:rPr>
            </w:pPr>
            <w:r>
              <w:rPr>
                <w:rFonts w:asciiTheme="minorHAnsi" w:hAnsiTheme="minorHAnsi" w:cstheme="minorHAnsi"/>
                <w:sz w:val="22"/>
              </w:rPr>
              <w:t>komórki organizacyjnej i pracownika (deklaracja jest sprawdzana po uzupełnieniu daty świadczenia, komórki organizacyjnej i pracownika).</w:t>
            </w:r>
          </w:p>
        </w:tc>
      </w:tr>
      <w:tr w:rsidR="0067758C" w14:paraId="49DF6104" w14:textId="77777777">
        <w:tc>
          <w:tcPr>
            <w:tcW w:w="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56DE77"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A144F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Filtrowanie pacjentów na liście roboczej wg kryterium:</w:t>
            </w:r>
          </w:p>
        </w:tc>
      </w:tr>
      <w:tr w:rsidR="0067758C" w14:paraId="6B70200F"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9B384"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888995C" w14:textId="77777777" w:rsidR="0067758C" w:rsidRDefault="00B40E30" w:rsidP="00AB0F84">
            <w:pPr>
              <w:numPr>
                <w:ilvl w:val="0"/>
                <w:numId w:val="204"/>
              </w:numPr>
              <w:spacing w:after="0" w:line="360" w:lineRule="auto"/>
              <w:ind w:right="0"/>
              <w:rPr>
                <w:rFonts w:asciiTheme="minorHAnsi" w:hAnsiTheme="minorHAnsi" w:cstheme="minorHAnsi"/>
              </w:rPr>
            </w:pPr>
            <w:r>
              <w:rPr>
                <w:rFonts w:asciiTheme="minorHAnsi" w:hAnsiTheme="minorHAnsi" w:cstheme="minorHAnsi"/>
                <w:sz w:val="22"/>
              </w:rPr>
              <w:t>zadeklarowani do lekarza rodz.,</w:t>
            </w:r>
          </w:p>
        </w:tc>
      </w:tr>
      <w:tr w:rsidR="0067758C" w14:paraId="75455B48"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8ABDC9"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9F95DF" w14:textId="77777777" w:rsidR="0067758C" w:rsidRDefault="00B40E30" w:rsidP="00AB0F84">
            <w:pPr>
              <w:numPr>
                <w:ilvl w:val="0"/>
                <w:numId w:val="204"/>
              </w:numPr>
              <w:spacing w:after="0" w:line="360" w:lineRule="auto"/>
              <w:ind w:right="0"/>
              <w:rPr>
                <w:rFonts w:asciiTheme="minorHAnsi" w:hAnsiTheme="minorHAnsi" w:cstheme="minorHAnsi"/>
              </w:rPr>
            </w:pPr>
            <w:r>
              <w:rPr>
                <w:rFonts w:asciiTheme="minorHAnsi" w:hAnsiTheme="minorHAnsi" w:cstheme="minorHAnsi"/>
                <w:sz w:val="22"/>
              </w:rPr>
              <w:t>zadeklarowani do pielęgniarki,</w:t>
            </w:r>
          </w:p>
        </w:tc>
      </w:tr>
      <w:tr w:rsidR="0067758C" w14:paraId="31C33C24"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CBE01B"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28612488" w14:textId="77777777" w:rsidR="0067758C" w:rsidRDefault="00B40E30" w:rsidP="00AB0F84">
            <w:pPr>
              <w:numPr>
                <w:ilvl w:val="0"/>
                <w:numId w:val="204"/>
              </w:numPr>
              <w:spacing w:after="0" w:line="360" w:lineRule="auto"/>
              <w:ind w:right="0"/>
              <w:rPr>
                <w:rFonts w:asciiTheme="minorHAnsi" w:hAnsiTheme="minorHAnsi" w:cstheme="minorHAnsi"/>
              </w:rPr>
            </w:pPr>
            <w:r>
              <w:rPr>
                <w:rFonts w:asciiTheme="minorHAnsi" w:hAnsiTheme="minorHAnsi" w:cstheme="minorHAnsi"/>
                <w:sz w:val="22"/>
              </w:rPr>
              <w:t xml:space="preserve"> zadeklarowani do położnej,</w:t>
            </w:r>
          </w:p>
        </w:tc>
      </w:tr>
      <w:tr w:rsidR="0067758C" w14:paraId="00089A59"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7020A"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1E460A5F" w14:textId="77777777" w:rsidR="0067758C" w:rsidRDefault="00B40E30" w:rsidP="00AB0F84">
            <w:pPr>
              <w:numPr>
                <w:ilvl w:val="0"/>
                <w:numId w:val="204"/>
              </w:numPr>
              <w:spacing w:after="0" w:line="360" w:lineRule="auto"/>
              <w:ind w:right="0"/>
              <w:rPr>
                <w:rFonts w:asciiTheme="minorHAnsi" w:hAnsiTheme="minorHAnsi" w:cstheme="minorHAnsi"/>
              </w:rPr>
            </w:pPr>
            <w:r>
              <w:rPr>
                <w:rFonts w:asciiTheme="minorHAnsi" w:hAnsiTheme="minorHAnsi" w:cstheme="minorHAnsi"/>
                <w:sz w:val="22"/>
              </w:rPr>
              <w:t>w ramach medycyny szkolnej,</w:t>
            </w:r>
          </w:p>
        </w:tc>
      </w:tr>
      <w:tr w:rsidR="0067758C" w14:paraId="67A9B9D3"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5EA29"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14C51455" w14:textId="77777777" w:rsidR="0067758C" w:rsidRDefault="00B40E30" w:rsidP="00AB0F84">
            <w:pPr>
              <w:numPr>
                <w:ilvl w:val="0"/>
                <w:numId w:val="204"/>
              </w:numPr>
              <w:spacing w:after="0" w:line="360" w:lineRule="auto"/>
              <w:ind w:right="0"/>
              <w:rPr>
                <w:rFonts w:asciiTheme="minorHAnsi" w:hAnsiTheme="minorHAnsi" w:cstheme="minorHAnsi"/>
              </w:rPr>
            </w:pPr>
            <w:r>
              <w:rPr>
                <w:rFonts w:asciiTheme="minorHAnsi" w:hAnsiTheme="minorHAnsi" w:cstheme="minorHAnsi"/>
                <w:sz w:val="22"/>
              </w:rPr>
              <w:t>zadeklarowani do KAOS (</w:t>
            </w:r>
            <w:proofErr w:type="spellStart"/>
            <w:r>
              <w:rPr>
                <w:rFonts w:asciiTheme="minorHAnsi" w:hAnsiTheme="minorHAnsi" w:cstheme="minorHAnsi"/>
                <w:sz w:val="22"/>
              </w:rPr>
              <w:t>cuk</w:t>
            </w:r>
            <w:proofErr w:type="spellEnd"/>
            <w:r>
              <w:rPr>
                <w:rFonts w:asciiTheme="minorHAnsi" w:hAnsiTheme="minorHAnsi" w:cstheme="minorHAnsi"/>
                <w:sz w:val="22"/>
              </w:rPr>
              <w:t>.),</w:t>
            </w:r>
          </w:p>
        </w:tc>
      </w:tr>
      <w:tr w:rsidR="0067758C" w14:paraId="4D28B854"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AAF49"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4D338957" w14:textId="77777777" w:rsidR="0067758C" w:rsidRDefault="00B40E30" w:rsidP="00AB0F84">
            <w:pPr>
              <w:numPr>
                <w:ilvl w:val="0"/>
                <w:numId w:val="204"/>
              </w:numPr>
              <w:spacing w:after="0" w:line="360" w:lineRule="auto"/>
              <w:ind w:right="0"/>
              <w:rPr>
                <w:rFonts w:asciiTheme="minorHAnsi" w:hAnsiTheme="minorHAnsi" w:cstheme="minorHAnsi"/>
              </w:rPr>
            </w:pPr>
            <w:r>
              <w:rPr>
                <w:rFonts w:asciiTheme="minorHAnsi" w:hAnsiTheme="minorHAnsi" w:cstheme="minorHAnsi"/>
                <w:sz w:val="22"/>
              </w:rPr>
              <w:t>zapisani na dziś.</w:t>
            </w:r>
          </w:p>
        </w:tc>
      </w:tr>
      <w:tr w:rsidR="0067758C" w14:paraId="04BA00D1" w14:textId="77777777">
        <w:tc>
          <w:tcPr>
            <w:tcW w:w="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3453AC"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7AA93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dodatkowych filtrów np.:</w:t>
            </w:r>
          </w:p>
        </w:tc>
      </w:tr>
      <w:tr w:rsidR="0067758C" w14:paraId="06113C47"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E0BFE"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0BDF06B6"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pacjenci bez aktywnej deklaracji lekarza rodzinnego,</w:t>
            </w:r>
          </w:p>
        </w:tc>
      </w:tr>
      <w:tr w:rsidR="0067758C" w14:paraId="2C003989" w14:textId="77777777">
        <w:tc>
          <w:tcPr>
            <w:tcW w:w="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E422032"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DA05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na liście roboczej pacjentów własnych pól specyficznych dla gabinetu dotyczących:</w:t>
            </w:r>
          </w:p>
        </w:tc>
      </w:tr>
      <w:tr w:rsidR="0067758C" w14:paraId="180290B9"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ABFBA3"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23E15EE7"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 xml:space="preserve"> danych deklaracji do lekarza rodzinnego,</w:t>
            </w:r>
          </w:p>
        </w:tc>
      </w:tr>
      <w:tr w:rsidR="0067758C" w14:paraId="3A815D1C"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6C3A7"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283CAB38"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danych deklaracji do pielęgniarki środowiskowej,</w:t>
            </w:r>
          </w:p>
        </w:tc>
      </w:tr>
      <w:tr w:rsidR="0067758C" w14:paraId="09F17552"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DC5E1"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49FCFFE3"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danych deklaracji do położnej,</w:t>
            </w:r>
          </w:p>
        </w:tc>
      </w:tr>
      <w:tr w:rsidR="0067758C" w14:paraId="608191AE"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E73B4"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04197A9D"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danych deklaracji w zakresie medycyny szkolnej,</w:t>
            </w:r>
          </w:p>
        </w:tc>
      </w:tr>
      <w:tr w:rsidR="0067758C" w14:paraId="4605F026"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EA656"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5E00212F"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danych deklaracji do KAOS,</w:t>
            </w:r>
          </w:p>
        </w:tc>
      </w:tr>
      <w:tr w:rsidR="0067758C" w14:paraId="6B4AFBC5"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AC71B"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201546D4" w14:textId="77777777" w:rsidR="0067758C" w:rsidRDefault="00B40E30" w:rsidP="00AB0F84">
            <w:pPr>
              <w:numPr>
                <w:ilvl w:val="0"/>
                <w:numId w:val="199"/>
              </w:numPr>
              <w:spacing w:after="0" w:line="360" w:lineRule="auto"/>
              <w:ind w:right="0"/>
              <w:rPr>
                <w:rFonts w:asciiTheme="minorHAnsi" w:hAnsiTheme="minorHAnsi" w:cstheme="minorHAnsi"/>
              </w:rPr>
            </w:pPr>
            <w:r>
              <w:rPr>
                <w:rFonts w:asciiTheme="minorHAnsi" w:hAnsiTheme="minorHAnsi" w:cstheme="minorHAnsi"/>
                <w:sz w:val="22"/>
              </w:rPr>
              <w:t>adresu pacjenta,</w:t>
            </w:r>
          </w:p>
        </w:tc>
      </w:tr>
      <w:tr w:rsidR="0067758C" w14:paraId="7D3EE562"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A99CB8"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23EE04E7" w14:textId="77777777" w:rsidR="0067758C" w:rsidRDefault="00B40E30" w:rsidP="00AB0F84">
            <w:pPr>
              <w:numPr>
                <w:ilvl w:val="0"/>
                <w:numId w:val="205"/>
              </w:numPr>
              <w:spacing w:after="0" w:line="360" w:lineRule="auto"/>
              <w:ind w:right="0"/>
              <w:rPr>
                <w:rFonts w:asciiTheme="minorHAnsi" w:hAnsiTheme="minorHAnsi" w:cstheme="minorHAnsi"/>
              </w:rPr>
            </w:pPr>
            <w:r>
              <w:rPr>
                <w:rFonts w:asciiTheme="minorHAnsi" w:hAnsiTheme="minorHAnsi" w:cstheme="minorHAnsi"/>
                <w:sz w:val="22"/>
              </w:rPr>
              <w:t>telefonu kontaktowego pacjenta,</w:t>
            </w:r>
          </w:p>
        </w:tc>
      </w:tr>
      <w:tr w:rsidR="0067758C" w14:paraId="4129A51A"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2EE23"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2A6B990" w14:textId="77777777" w:rsidR="0067758C" w:rsidRDefault="00B40E30" w:rsidP="00AB0F84">
            <w:pPr>
              <w:numPr>
                <w:ilvl w:val="0"/>
                <w:numId w:val="205"/>
              </w:numPr>
              <w:spacing w:after="0" w:line="360" w:lineRule="auto"/>
              <w:ind w:right="0"/>
              <w:rPr>
                <w:rFonts w:asciiTheme="minorHAnsi" w:hAnsiTheme="minorHAnsi" w:cstheme="minorHAnsi"/>
              </w:rPr>
            </w:pPr>
            <w:r>
              <w:rPr>
                <w:rFonts w:asciiTheme="minorHAnsi" w:hAnsiTheme="minorHAnsi" w:cstheme="minorHAnsi"/>
                <w:sz w:val="22"/>
              </w:rPr>
              <w:t>danych opiekuna/osoby do kontaktu,</w:t>
            </w:r>
          </w:p>
        </w:tc>
      </w:tr>
      <w:tr w:rsidR="0067758C" w14:paraId="465908B5"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AF9D79"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932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dokumentu uprawniającego do otrzymania świadczenia,</w:t>
            </w:r>
          </w:p>
        </w:tc>
      </w:tr>
      <w:tr w:rsidR="0067758C" w14:paraId="2664E52A"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FF213"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58E6B970" w14:textId="77777777" w:rsidR="0067758C" w:rsidRDefault="00B40E30" w:rsidP="00AB0F84">
            <w:pPr>
              <w:numPr>
                <w:ilvl w:val="0"/>
                <w:numId w:val="200"/>
              </w:numPr>
              <w:spacing w:after="0" w:line="360" w:lineRule="auto"/>
              <w:ind w:right="0"/>
              <w:rPr>
                <w:rFonts w:asciiTheme="minorHAnsi" w:hAnsiTheme="minorHAnsi" w:cstheme="minorHAnsi"/>
              </w:rPr>
            </w:pPr>
            <w:r>
              <w:rPr>
                <w:rFonts w:asciiTheme="minorHAnsi" w:hAnsiTheme="minorHAnsi" w:cstheme="minorHAnsi"/>
                <w:sz w:val="22"/>
              </w:rPr>
              <w:t>danych ostatniej wizyty w gabinecie POZ.</w:t>
            </w:r>
          </w:p>
        </w:tc>
      </w:tr>
      <w:tr w:rsidR="0067758C" w14:paraId="2F0CEE24" w14:textId="77777777">
        <w:tc>
          <w:tcPr>
            <w:tcW w:w="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B8502E"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E8B8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katalogami:</w:t>
            </w:r>
          </w:p>
        </w:tc>
      </w:tr>
      <w:tr w:rsidR="0067758C" w14:paraId="68AD608A"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18B213"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47431F5" w14:textId="77777777" w:rsidR="0067758C" w:rsidRDefault="00B40E30" w:rsidP="00AB0F84">
            <w:pPr>
              <w:numPr>
                <w:ilvl w:val="0"/>
                <w:numId w:val="206"/>
              </w:numPr>
              <w:spacing w:after="0" w:line="360" w:lineRule="auto"/>
              <w:ind w:right="0"/>
              <w:rPr>
                <w:rFonts w:asciiTheme="minorHAnsi" w:hAnsiTheme="minorHAnsi" w:cstheme="minorHAnsi"/>
              </w:rPr>
            </w:pP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zgodnie z klasyfikacją ICD - 10,</w:t>
            </w:r>
          </w:p>
        </w:tc>
      </w:tr>
      <w:tr w:rsidR="0067758C" w14:paraId="42A4181E"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5D747C"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4A9788" w14:textId="77777777" w:rsidR="0067758C" w:rsidRDefault="00B40E30" w:rsidP="00AB0F84">
            <w:pPr>
              <w:numPr>
                <w:ilvl w:val="0"/>
                <w:numId w:val="206"/>
              </w:numPr>
              <w:spacing w:after="0" w:line="360" w:lineRule="auto"/>
              <w:ind w:right="0"/>
              <w:rPr>
                <w:rFonts w:asciiTheme="minorHAnsi" w:hAnsiTheme="minorHAnsi" w:cstheme="minorHAnsi"/>
              </w:rPr>
            </w:pPr>
            <w:r>
              <w:rPr>
                <w:rFonts w:asciiTheme="minorHAnsi" w:hAnsiTheme="minorHAnsi" w:cstheme="minorHAnsi"/>
                <w:sz w:val="22"/>
              </w:rPr>
              <w:t>procedur rozliczeniowych,</w:t>
            </w:r>
          </w:p>
        </w:tc>
      </w:tr>
      <w:tr w:rsidR="0067758C" w14:paraId="7123B7E6"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C3E1D54"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F7DE9A" w14:textId="77777777" w:rsidR="0067758C" w:rsidRDefault="00B40E30" w:rsidP="00AB0F84">
            <w:pPr>
              <w:numPr>
                <w:ilvl w:val="0"/>
                <w:numId w:val="206"/>
              </w:numPr>
              <w:spacing w:after="0" w:line="360" w:lineRule="auto"/>
              <w:ind w:right="0"/>
              <w:rPr>
                <w:rFonts w:asciiTheme="minorHAnsi" w:hAnsiTheme="minorHAnsi" w:cstheme="minorHAnsi"/>
              </w:rPr>
            </w:pPr>
            <w:r>
              <w:rPr>
                <w:rFonts w:asciiTheme="minorHAnsi" w:hAnsiTheme="minorHAnsi" w:cstheme="minorHAnsi"/>
                <w:sz w:val="22"/>
              </w:rPr>
              <w:t>procedur zakładowych,</w:t>
            </w:r>
          </w:p>
        </w:tc>
      </w:tr>
      <w:tr w:rsidR="0067758C" w14:paraId="47AE2843"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52D95C"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6959FD" w14:textId="77777777" w:rsidR="0067758C" w:rsidRDefault="00B40E30" w:rsidP="00AB0F84">
            <w:pPr>
              <w:numPr>
                <w:ilvl w:val="0"/>
                <w:numId w:val="206"/>
              </w:numPr>
              <w:spacing w:after="0" w:line="360" w:lineRule="auto"/>
              <w:ind w:right="0"/>
              <w:rPr>
                <w:rFonts w:asciiTheme="minorHAnsi" w:hAnsiTheme="minorHAnsi" w:cstheme="minorHAnsi"/>
              </w:rPr>
            </w:pPr>
            <w:r>
              <w:rPr>
                <w:rFonts w:asciiTheme="minorHAnsi" w:hAnsiTheme="minorHAnsi" w:cstheme="minorHAnsi"/>
                <w:sz w:val="22"/>
              </w:rPr>
              <w:t>pracowników,</w:t>
            </w:r>
          </w:p>
        </w:tc>
      </w:tr>
      <w:tr w:rsidR="0067758C" w14:paraId="0F4F8DD6"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4B6BA7"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6DD34B" w14:textId="77777777" w:rsidR="0067758C" w:rsidRDefault="00B40E30" w:rsidP="00AB0F84">
            <w:pPr>
              <w:numPr>
                <w:ilvl w:val="0"/>
                <w:numId w:val="206"/>
              </w:numPr>
              <w:spacing w:after="0" w:line="360" w:lineRule="auto"/>
              <w:ind w:right="0"/>
              <w:rPr>
                <w:rFonts w:asciiTheme="minorHAnsi" w:hAnsiTheme="minorHAnsi" w:cstheme="minorHAnsi"/>
              </w:rPr>
            </w:pPr>
            <w:r>
              <w:rPr>
                <w:rFonts w:asciiTheme="minorHAnsi" w:hAnsiTheme="minorHAnsi" w:cstheme="minorHAnsi"/>
                <w:sz w:val="22"/>
              </w:rPr>
              <w:t>dokumentów ubezpieczeniowych.</w:t>
            </w:r>
          </w:p>
        </w:tc>
      </w:tr>
      <w:tr w:rsidR="0067758C" w14:paraId="57655F86"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00F6F2"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0EA8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kopiowania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z poprzedniej wizyty.</w:t>
            </w:r>
          </w:p>
        </w:tc>
      </w:tr>
      <w:tr w:rsidR="0067758C" w14:paraId="21956521" w14:textId="77777777">
        <w:tc>
          <w:tcPr>
            <w:tcW w:w="5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0E6EE5" w14:textId="77777777" w:rsidR="0067758C" w:rsidRDefault="0067758C">
            <w:pPr>
              <w:spacing w:after="0" w:line="360" w:lineRule="auto"/>
              <w:ind w:left="0" w:right="0" w:firstLine="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C131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karty informacyjnej (karty wypisu) uwzględniającej m.in.:</w:t>
            </w:r>
          </w:p>
        </w:tc>
      </w:tr>
      <w:tr w:rsidR="0067758C" w14:paraId="68839368"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556419"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5EE0D5E" w14:textId="77777777" w:rsidR="0067758C" w:rsidRDefault="00B40E30" w:rsidP="00AB0F84">
            <w:pPr>
              <w:numPr>
                <w:ilvl w:val="0"/>
                <w:numId w:val="207"/>
              </w:numPr>
              <w:spacing w:after="0" w:line="360" w:lineRule="auto"/>
              <w:ind w:right="0"/>
              <w:rPr>
                <w:rFonts w:asciiTheme="minorHAnsi" w:hAnsiTheme="minorHAnsi" w:cstheme="minorHAnsi"/>
              </w:rPr>
            </w:pPr>
            <w:r>
              <w:rPr>
                <w:rFonts w:asciiTheme="minorHAnsi" w:hAnsiTheme="minorHAnsi" w:cstheme="minorHAnsi"/>
                <w:sz w:val="22"/>
              </w:rPr>
              <w:t>wystawione recepty,</w:t>
            </w:r>
          </w:p>
        </w:tc>
      </w:tr>
      <w:tr w:rsidR="0067758C" w14:paraId="2B71F625" w14:textId="77777777">
        <w:tc>
          <w:tcPr>
            <w:tcW w:w="55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BAE8D5"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82E403" w14:textId="77777777" w:rsidR="0067758C" w:rsidRDefault="00B40E30" w:rsidP="00AB0F84">
            <w:pPr>
              <w:numPr>
                <w:ilvl w:val="0"/>
                <w:numId w:val="207"/>
              </w:numPr>
              <w:spacing w:after="0" w:line="360" w:lineRule="auto"/>
              <w:ind w:right="0"/>
              <w:rPr>
                <w:rFonts w:asciiTheme="minorHAnsi" w:hAnsiTheme="minorHAnsi" w:cstheme="minorHAnsi"/>
              </w:rPr>
            </w:pPr>
            <w:r>
              <w:rPr>
                <w:rFonts w:asciiTheme="minorHAnsi" w:hAnsiTheme="minorHAnsi" w:cstheme="minorHAnsi"/>
                <w:sz w:val="22"/>
              </w:rPr>
              <w:t>epikryzę,</w:t>
            </w:r>
          </w:p>
        </w:tc>
      </w:tr>
      <w:tr w:rsidR="0067758C" w14:paraId="4A14EC78"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CC5FA"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7543EE2B" w14:textId="77777777" w:rsidR="0067758C" w:rsidRDefault="00B40E30" w:rsidP="00AB0F84">
            <w:pPr>
              <w:numPr>
                <w:ilvl w:val="0"/>
                <w:numId w:val="207"/>
              </w:numPr>
              <w:spacing w:after="0" w:line="360" w:lineRule="auto"/>
              <w:ind w:right="0"/>
              <w:rPr>
                <w:rFonts w:asciiTheme="minorHAnsi" w:hAnsiTheme="minorHAnsi" w:cstheme="minorHAnsi"/>
              </w:rPr>
            </w:pPr>
            <w:r>
              <w:rPr>
                <w:rFonts w:asciiTheme="minorHAnsi" w:hAnsiTheme="minorHAnsi" w:cstheme="minorHAnsi"/>
                <w:sz w:val="22"/>
              </w:rPr>
              <w:t>ocenę stanu odżywienia,</w:t>
            </w:r>
          </w:p>
        </w:tc>
      </w:tr>
      <w:tr w:rsidR="0067758C" w14:paraId="4F5D712F" w14:textId="77777777">
        <w:tc>
          <w:tcPr>
            <w:tcW w:w="5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09362" w14:textId="77777777" w:rsidR="0067758C" w:rsidRDefault="0067758C" w:rsidP="00AB0F84">
            <w:pPr>
              <w:numPr>
                <w:ilvl w:val="0"/>
                <w:numId w:val="201"/>
              </w:numPr>
              <w:spacing w:after="0" w:line="360" w:lineRule="auto"/>
              <w:ind w:right="0"/>
              <w:rPr>
                <w:rFonts w:asciiTheme="minorHAnsi" w:hAnsiTheme="minorHAnsi" w:cstheme="minorHAnsi"/>
              </w:rPr>
            </w:pPr>
          </w:p>
        </w:tc>
        <w:tc>
          <w:tcPr>
            <w:tcW w:w="8856" w:type="dxa"/>
            <w:tcBorders>
              <w:top w:val="single" w:sz="4" w:space="0" w:color="000000"/>
              <w:left w:val="single" w:sz="4" w:space="0" w:color="000000"/>
              <w:bottom w:val="single" w:sz="4" w:space="0" w:color="000000"/>
              <w:right w:val="single" w:sz="4" w:space="0" w:color="000000"/>
            </w:tcBorders>
            <w:shd w:val="clear" w:color="auto" w:fill="auto"/>
          </w:tcPr>
          <w:p w14:paraId="39E2DDA2" w14:textId="77777777" w:rsidR="0067758C" w:rsidRDefault="00B40E30" w:rsidP="00AB0F84">
            <w:pPr>
              <w:numPr>
                <w:ilvl w:val="0"/>
                <w:numId w:val="207"/>
              </w:numPr>
              <w:spacing w:after="0" w:line="360" w:lineRule="auto"/>
              <w:ind w:right="0"/>
              <w:rPr>
                <w:rFonts w:asciiTheme="minorHAnsi" w:hAnsiTheme="minorHAnsi" w:cstheme="minorHAnsi"/>
              </w:rPr>
            </w:pPr>
            <w:r>
              <w:rPr>
                <w:rFonts w:asciiTheme="minorHAnsi" w:hAnsiTheme="minorHAnsi" w:cstheme="minorHAnsi"/>
                <w:sz w:val="22"/>
              </w:rPr>
              <w:t>leczenie krwią.</w:t>
            </w:r>
          </w:p>
        </w:tc>
      </w:tr>
    </w:tbl>
    <w:p w14:paraId="4ECBF00A" w14:textId="77777777" w:rsidR="0067758C" w:rsidRDefault="00B40E30" w:rsidP="00AB0F84">
      <w:pPr>
        <w:pStyle w:val="Nagwek4"/>
        <w:numPr>
          <w:ilvl w:val="0"/>
          <w:numId w:val="291"/>
        </w:numPr>
        <w:ind w:left="714" w:right="38" w:hanging="357"/>
      </w:pPr>
      <w:r>
        <w:t>Dokumentacja Medyczna</w:t>
      </w:r>
    </w:p>
    <w:tbl>
      <w:tblPr>
        <w:tblW w:w="5000" w:type="pct"/>
        <w:tblCellMar>
          <w:left w:w="40" w:type="dxa"/>
          <w:right w:w="40" w:type="dxa"/>
        </w:tblCellMar>
        <w:tblLook w:val="00A0" w:firstRow="1" w:lastRow="0" w:firstColumn="1" w:lastColumn="0" w:noHBand="0" w:noVBand="0"/>
      </w:tblPr>
      <w:tblGrid>
        <w:gridCol w:w="544"/>
        <w:gridCol w:w="8854"/>
      </w:tblGrid>
      <w:tr w:rsidR="0067758C" w14:paraId="3E91F01A" w14:textId="77777777">
        <w:trPr>
          <w:tblHeader/>
        </w:trPr>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C492EB"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44E856"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530E1284"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B4F803"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9B7616"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Część lekarska</w:t>
            </w:r>
          </w:p>
        </w:tc>
      </w:tr>
      <w:tr w:rsidR="0067758C" w14:paraId="136E1E81"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E93AB4"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7DE2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danych o:</w:t>
            </w:r>
          </w:p>
        </w:tc>
      </w:tr>
      <w:tr w:rsidR="0067758C" w14:paraId="20DA9653"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9506EB"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3726DC" w14:textId="77777777" w:rsidR="0067758C" w:rsidRDefault="00B40E30" w:rsidP="00AB0F84">
            <w:pPr>
              <w:numPr>
                <w:ilvl w:val="0"/>
                <w:numId w:val="98"/>
              </w:numPr>
              <w:spacing w:after="0" w:line="360" w:lineRule="auto"/>
              <w:ind w:right="0"/>
              <w:rPr>
                <w:rFonts w:asciiTheme="minorHAnsi" w:hAnsiTheme="minorHAnsi" w:cstheme="minorHAnsi"/>
              </w:rPr>
            </w:pPr>
            <w:r>
              <w:rPr>
                <w:rFonts w:asciiTheme="minorHAnsi" w:hAnsiTheme="minorHAnsi" w:cstheme="minorHAnsi"/>
                <w:sz w:val="22"/>
              </w:rPr>
              <w:t xml:space="preserve">wywiadzie, </w:t>
            </w:r>
          </w:p>
        </w:tc>
      </w:tr>
      <w:tr w:rsidR="0067758C" w14:paraId="37DD357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C5B4CE"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7B64E0D" w14:textId="77777777" w:rsidR="0067758C" w:rsidRDefault="00B40E30" w:rsidP="00AB0F84">
            <w:pPr>
              <w:numPr>
                <w:ilvl w:val="0"/>
                <w:numId w:val="98"/>
              </w:numPr>
              <w:spacing w:after="0" w:line="360" w:lineRule="auto"/>
              <w:ind w:right="0"/>
              <w:rPr>
                <w:rFonts w:asciiTheme="minorHAnsi" w:hAnsiTheme="minorHAnsi" w:cstheme="minorHAnsi"/>
              </w:rPr>
            </w:pPr>
            <w:r>
              <w:rPr>
                <w:rFonts w:asciiTheme="minorHAnsi" w:hAnsiTheme="minorHAnsi" w:cstheme="minorHAnsi"/>
                <w:sz w:val="22"/>
              </w:rPr>
              <w:t>krwi (grupa, Rh, fenotyp, przeciwciała, VDRL, HBS, HCV, HIV),</w:t>
            </w:r>
          </w:p>
        </w:tc>
      </w:tr>
      <w:tr w:rsidR="0067758C" w14:paraId="2C4E5B83"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C581F65"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B93C63" w14:textId="77777777" w:rsidR="0067758C" w:rsidRDefault="00B40E30" w:rsidP="00AB0F84">
            <w:pPr>
              <w:numPr>
                <w:ilvl w:val="0"/>
                <w:numId w:val="98"/>
              </w:numPr>
              <w:spacing w:after="0" w:line="360" w:lineRule="auto"/>
              <w:ind w:right="0"/>
              <w:rPr>
                <w:rFonts w:asciiTheme="minorHAnsi" w:hAnsiTheme="minorHAnsi" w:cstheme="minorHAnsi"/>
              </w:rPr>
            </w:pPr>
            <w:r>
              <w:rPr>
                <w:rFonts w:asciiTheme="minorHAnsi" w:hAnsiTheme="minorHAnsi" w:cstheme="minorHAnsi"/>
                <w:sz w:val="22"/>
              </w:rPr>
              <w:t>śledzenie wszystkich zmian dotyczących grupy krwi pacjenta,</w:t>
            </w:r>
          </w:p>
        </w:tc>
      </w:tr>
      <w:tr w:rsidR="0067758C" w14:paraId="29BD8F3C"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19773F"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0090BD" w14:textId="77777777" w:rsidR="0067758C" w:rsidRDefault="00B40E30" w:rsidP="00AB0F84">
            <w:pPr>
              <w:numPr>
                <w:ilvl w:val="0"/>
                <w:numId w:val="98"/>
              </w:numPr>
              <w:spacing w:after="0" w:line="360" w:lineRule="auto"/>
              <w:ind w:right="0"/>
              <w:rPr>
                <w:rFonts w:asciiTheme="minorHAnsi" w:hAnsiTheme="minorHAnsi" w:cstheme="minorHAnsi"/>
              </w:rPr>
            </w:pPr>
            <w:r>
              <w:rPr>
                <w:rFonts w:asciiTheme="minorHAnsi" w:hAnsiTheme="minorHAnsi" w:cstheme="minorHAnsi"/>
                <w:sz w:val="22"/>
              </w:rPr>
              <w:t>ewidencja informacji o źródle danych dotyczących grupy krwi,</w:t>
            </w:r>
          </w:p>
        </w:tc>
      </w:tr>
      <w:tr w:rsidR="0067758C" w14:paraId="062AFCCC"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2CABD7"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C9360B" w14:textId="77777777" w:rsidR="0067758C" w:rsidRDefault="00B40E30" w:rsidP="00AB0F84">
            <w:pPr>
              <w:numPr>
                <w:ilvl w:val="0"/>
                <w:numId w:val="98"/>
              </w:numPr>
              <w:spacing w:after="0" w:line="360" w:lineRule="auto"/>
              <w:ind w:right="0"/>
              <w:rPr>
                <w:rFonts w:asciiTheme="minorHAnsi" w:hAnsiTheme="minorHAnsi" w:cstheme="minorHAnsi"/>
              </w:rPr>
            </w:pPr>
            <w:r>
              <w:rPr>
                <w:rFonts w:asciiTheme="minorHAnsi" w:hAnsiTheme="minorHAnsi" w:cstheme="minorHAnsi"/>
                <w:sz w:val="22"/>
              </w:rPr>
              <w:t xml:space="preserve">podstawowych badaniach, </w:t>
            </w:r>
          </w:p>
        </w:tc>
      </w:tr>
      <w:tr w:rsidR="0067758C" w14:paraId="153FD75D"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30C573"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C138E1D" w14:textId="77777777" w:rsidR="0067758C" w:rsidRDefault="00B40E30" w:rsidP="00AB0F84">
            <w:pPr>
              <w:numPr>
                <w:ilvl w:val="0"/>
                <w:numId w:val="98"/>
              </w:numPr>
              <w:spacing w:after="0" w:line="360" w:lineRule="auto"/>
              <w:ind w:right="0"/>
              <w:rPr>
                <w:rFonts w:asciiTheme="minorHAnsi" w:hAnsiTheme="minorHAnsi" w:cstheme="minorHAnsi"/>
              </w:rPr>
            </w:pPr>
            <w:r>
              <w:rPr>
                <w:rFonts w:asciiTheme="minorHAnsi" w:hAnsiTheme="minorHAnsi" w:cstheme="minorHAnsi"/>
                <w:sz w:val="22"/>
              </w:rPr>
              <w:t>informacjach ginekologicznych,</w:t>
            </w:r>
          </w:p>
        </w:tc>
      </w:tr>
      <w:tr w:rsidR="0067758C" w14:paraId="3DFC37EB"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35C2C2"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7D5A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redefiniowania znaczenia pól opisowych wywiadu w zależności od wymagań poszczególnych oddziałów/poradni.</w:t>
            </w:r>
          </w:p>
        </w:tc>
      </w:tr>
      <w:tr w:rsidR="0067758C" w14:paraId="1C57FB6C"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FA1714"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54128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przez użytkownika szablonów dla wywiadu.</w:t>
            </w:r>
          </w:p>
        </w:tc>
      </w:tr>
      <w:tr w:rsidR="0067758C" w14:paraId="4D70D06E"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55160E"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3BFD4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kopiowania danych z poprzedniego wywiadu.</w:t>
            </w:r>
          </w:p>
        </w:tc>
      </w:tr>
      <w:tr w:rsidR="0067758C" w14:paraId="09FE2B26"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F8EFE9"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18C9B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danych o stosowanych lekach i alergiach. W module istnieją predefiniowane katalogi międzynarodowych nazw alergenów, substancji oraz produktów.</w:t>
            </w:r>
          </w:p>
        </w:tc>
      </w:tr>
      <w:tr w:rsidR="0067758C" w14:paraId="5B1AD87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CA0BD8"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03562C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danych o badaniach przedmiotowych z opcją definiowania szablonów dla poszczególnych oddziałów osobno. Możliwość podziału badań przedmiotowych na klasy i ich oddzielna obsługa.</w:t>
            </w:r>
          </w:p>
        </w:tc>
      </w:tr>
      <w:tr w:rsidR="0067758C" w14:paraId="761B816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EE155C"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B627A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badań przedmiotowych w strukturze hierarchicznej i ich prezentacja za pomocą tzw. „drzewa”.</w:t>
            </w:r>
          </w:p>
        </w:tc>
      </w:tr>
      <w:tr w:rsidR="0067758C" w14:paraId="637A7F4F"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409A40"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6A3B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przypisania badaniom przedmiotowym wzorów graficznych. Nanoszenie dowolnych informacji na wzór w ramach badania pacjenta (tekst i figury geometryczne).</w:t>
            </w:r>
          </w:p>
        </w:tc>
      </w:tr>
      <w:tr w:rsidR="0067758C" w14:paraId="02690EF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72EEA9"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D3AC3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Wprowadzenie </w:t>
            </w:r>
            <w:proofErr w:type="spellStart"/>
            <w:r>
              <w:rPr>
                <w:rFonts w:asciiTheme="minorHAnsi" w:hAnsiTheme="minorHAnsi" w:cstheme="minorHAnsi"/>
                <w:sz w:val="22"/>
              </w:rPr>
              <w:t>rozpoznań</w:t>
            </w:r>
            <w:proofErr w:type="spellEnd"/>
            <w:r>
              <w:rPr>
                <w:rFonts w:asciiTheme="minorHAnsi" w:hAnsiTheme="minorHAnsi" w:cstheme="minorHAnsi"/>
                <w:sz w:val="22"/>
              </w:rPr>
              <w:t>: zasadniczych, współistniejących, dodatkowych, przyczyny zgonu.</w:t>
            </w:r>
          </w:p>
        </w:tc>
      </w:tr>
      <w:tr w:rsidR="0067758C" w14:paraId="1E1D4873"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6EBFEB"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C54C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Wprowadzenie dodatkowych informacji o chorobach: przebytych chorobach, chorobach w rodzinie.</w:t>
            </w:r>
          </w:p>
        </w:tc>
      </w:tr>
      <w:tr w:rsidR="0067758C" w14:paraId="6E72BB9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712530"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AC92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Wprowadzenie informacji o obserwacjach lekarskich.</w:t>
            </w:r>
          </w:p>
        </w:tc>
      </w:tr>
      <w:tr w:rsidR="0067758C" w14:paraId="50A29485"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92BD96"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7FEC8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klasyfikacji i szablonów dla obserwacji lekarskich.</w:t>
            </w:r>
          </w:p>
        </w:tc>
      </w:tr>
      <w:tr w:rsidR="0067758C" w14:paraId="3A22E17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288E1B"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E068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dowolnych kategorii obserwacji i ich osobna obsługa.</w:t>
            </w:r>
          </w:p>
        </w:tc>
      </w:tr>
      <w:tr w:rsidR="0067758C" w14:paraId="7765E19A"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2F5DA7"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F28B2F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generowania obserwacji lekarskich na podstawie udzielonych konsultacji.</w:t>
            </w:r>
          </w:p>
        </w:tc>
      </w:tr>
      <w:tr w:rsidR="0067758C" w14:paraId="5126E03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8CBC2C"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1B94C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pobierania wyników diagnostycznych oraz laboratoryjnych do obserwacji lekarskich.</w:t>
            </w:r>
          </w:p>
        </w:tc>
      </w:tr>
      <w:tr w:rsidR="0067758C" w14:paraId="7FED26BF"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73B275"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92199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wypełnienia automatycznie karty informacyjnej w oparciu o zgromadzone dane o leczeniu (wyniki laboratoryjne, diagnostyczne, rozpoznania, procedury).</w:t>
            </w:r>
          </w:p>
        </w:tc>
      </w:tr>
      <w:tr w:rsidR="0067758C" w14:paraId="68775EEF"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F46C9E"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6F7B8C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przez użytkownika szablonów dla poszczególnych pozycji zawartych w karcie informacyjnej.</w:t>
            </w:r>
          </w:p>
        </w:tc>
      </w:tr>
      <w:tr w:rsidR="0067758C" w14:paraId="1E5276D7"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81F813"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16D76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łatwego przeglądania epikryz z poszczególnych pobytów (na jednym ekranie).</w:t>
            </w:r>
          </w:p>
        </w:tc>
      </w:tr>
      <w:tr w:rsidR="0067758C" w14:paraId="3BE2EB7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A5E994"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FEAA9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kopiowania informacji z poprzednich epikryz do bieżącej.</w:t>
            </w:r>
          </w:p>
        </w:tc>
      </w:tr>
      <w:tr w:rsidR="0067758C" w14:paraId="709ADF46"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705687"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FB43D2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przez użytkownika szablonów dla epikryz.</w:t>
            </w:r>
          </w:p>
        </w:tc>
      </w:tr>
      <w:tr w:rsidR="0067758C" w14:paraId="5AF3CE11"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748608"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468F4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łatwego przeglądania wywiadów z poszczególnych pobytów (na jednym ekranie).</w:t>
            </w:r>
          </w:p>
        </w:tc>
      </w:tr>
      <w:tr w:rsidR="0067758C" w14:paraId="6A6799C4"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3552C1"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6B49FE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wglądu oraz wydruku dokumentacji z poprzednich pobytów.</w:t>
            </w:r>
          </w:p>
        </w:tc>
      </w:tr>
      <w:tr w:rsidR="0067758C" w14:paraId="6BFC327F"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82D22A"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CC5668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zlecanie pacjentowi konsultacji lekarskich.</w:t>
            </w:r>
          </w:p>
        </w:tc>
      </w:tr>
      <w:tr w:rsidR="0067758C" w14:paraId="313A08EA"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2A14F8"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7338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przegląd wyników konsultacji lekarskich.</w:t>
            </w:r>
          </w:p>
        </w:tc>
      </w:tr>
      <w:tr w:rsidR="0067758C" w14:paraId="371DAB6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74C9DC"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70B0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karty gorączkowej.</w:t>
            </w:r>
          </w:p>
        </w:tc>
      </w:tr>
      <w:tr w:rsidR="0067758C" w14:paraId="1EE92721"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444983"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C4CC9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przegląd karty gorączkowej, prezentuje interpretację graficzną wyników.</w:t>
            </w:r>
          </w:p>
        </w:tc>
      </w:tr>
      <w:tr w:rsidR="0067758C" w14:paraId="4C4FBF28"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8EDCE6"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BD61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Wypisywanie recept z wykorzystaniem katalogu leków refundowanych (informacja o poziomach odpłatności wraz z zakresem wskazań).</w:t>
            </w:r>
          </w:p>
        </w:tc>
      </w:tr>
      <w:tr w:rsidR="0067758C" w14:paraId="39DBB9A4"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654796"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78081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nadawanie numerów recept z puli zaczytanej do systemu dla danego lekarza.</w:t>
            </w:r>
          </w:p>
        </w:tc>
      </w:tr>
      <w:tr w:rsidR="0067758C" w14:paraId="075C49B5"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D6DAD82"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A6216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kopiowania zestawu zapisanych leków z recept wystawionych w przeszłości.</w:t>
            </w:r>
          </w:p>
        </w:tc>
      </w:tr>
      <w:tr w:rsidR="0067758C" w14:paraId="29FA944B"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845DB2"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30B77A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generowania następujących wydruków:</w:t>
            </w:r>
          </w:p>
        </w:tc>
      </w:tr>
      <w:tr w:rsidR="0067758C" w14:paraId="163C5C0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17CB6E"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4E3E7B1"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wywiadu,</w:t>
            </w:r>
          </w:p>
        </w:tc>
      </w:tr>
      <w:tr w:rsidR="0067758C" w14:paraId="64CD50EC"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A238A7"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E643189"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badań przedmiotowych,</w:t>
            </w:r>
          </w:p>
        </w:tc>
      </w:tr>
      <w:tr w:rsidR="0067758C" w14:paraId="29FAEB68"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A66D30"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B7A328"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obserwacji lekarskich,</w:t>
            </w:r>
          </w:p>
        </w:tc>
      </w:tr>
      <w:tr w:rsidR="0067758C" w14:paraId="3C4D5F21"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25BF43"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2735F2"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epikryz,</w:t>
            </w:r>
          </w:p>
        </w:tc>
      </w:tr>
      <w:tr w:rsidR="0067758C" w14:paraId="2B476E8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474323"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E780DC"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kart informacyjnych,</w:t>
            </w:r>
          </w:p>
        </w:tc>
      </w:tr>
      <w:tr w:rsidR="0067758C" w14:paraId="4EE9E45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6845EC"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4F6BDE"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skierowań na konsultacje,</w:t>
            </w:r>
          </w:p>
        </w:tc>
      </w:tr>
      <w:tr w:rsidR="0067758C" w14:paraId="24A692FD"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E8A188"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89E1C1"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zaświadczeń,</w:t>
            </w:r>
          </w:p>
        </w:tc>
      </w:tr>
      <w:tr w:rsidR="0067758C" w14:paraId="44A375C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61C0A4"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228070E"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recept,</w:t>
            </w:r>
          </w:p>
        </w:tc>
      </w:tr>
      <w:tr w:rsidR="0067758C" w14:paraId="6698B32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E96CDE"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024EE0"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historii choroby pacjenta leczonego operacyjnie w trybie jednodniowy,</w:t>
            </w:r>
          </w:p>
        </w:tc>
      </w:tr>
      <w:tr w:rsidR="0067758C" w14:paraId="1666138F"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1CC4F8"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BD189C"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karty kwalifikacyjnej do zabiegu operacyjnego w trybie jednodniowym,</w:t>
            </w:r>
          </w:p>
        </w:tc>
      </w:tr>
      <w:tr w:rsidR="0067758C" w14:paraId="20107995"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09043A"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5F41683"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zgody pacjenta na operację w trybie jednodniowym,</w:t>
            </w:r>
          </w:p>
        </w:tc>
      </w:tr>
      <w:tr w:rsidR="0067758C" w14:paraId="19A02B28"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150260"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08EE06"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karty żywienia pozajelitowego,</w:t>
            </w:r>
          </w:p>
        </w:tc>
      </w:tr>
      <w:tr w:rsidR="0067758C" w14:paraId="6467C44B"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A4623E"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D59ADA8"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karty kwalifikacji do żywienia pozajelitowego lub dojelitowego,</w:t>
            </w:r>
          </w:p>
        </w:tc>
      </w:tr>
      <w:tr w:rsidR="0067758C" w14:paraId="2E34886A"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E26F46"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8D3BE33"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 xml:space="preserve">subiektywnej globalnej oceny stanu odżywienia, </w:t>
            </w:r>
          </w:p>
        </w:tc>
      </w:tr>
      <w:tr w:rsidR="0067758C" w14:paraId="78302C6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6214D7"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C636C6"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skierowania na leczenie uzdrowiskowe,</w:t>
            </w:r>
          </w:p>
        </w:tc>
      </w:tr>
      <w:tr w:rsidR="0067758C" w14:paraId="7DB9BDB5"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239F5D"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0A5A50D"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prośby o refundację sprowadzanego z zagranicy produktu leczniczego niezbędnego dla ratowania życia lub zdrowia,</w:t>
            </w:r>
          </w:p>
        </w:tc>
      </w:tr>
      <w:tr w:rsidR="0067758C" w14:paraId="6B2F0FD1"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AFCEB9"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9A86B8"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prośby o refundację sprowadzanego z zagranicy środka spożywczego specjalnego przeznaczenia niezbędnego dla ratowania życia lub zdrowia,</w:t>
            </w:r>
          </w:p>
        </w:tc>
      </w:tr>
      <w:tr w:rsidR="0067758C" w14:paraId="0EF7EB7E"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7EB001"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232B935"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zapotrzebowania na sprowadzany z zagranicy produkt leczniczy niezbędny dla ratowania życia lub zdrowia,</w:t>
            </w:r>
          </w:p>
        </w:tc>
      </w:tr>
      <w:tr w:rsidR="0067758C" w14:paraId="09E5D45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11EDF4"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E297C9"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zapotrzebowania na sprowadzany z zagranicy środek spożywczy specjalnego przeznaczenia, niezbędny dla ratowania życia lub zdrowia.</w:t>
            </w:r>
          </w:p>
        </w:tc>
      </w:tr>
      <w:tr w:rsidR="0067758C" w14:paraId="174C201E"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0EAFD1"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7BCBF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generowania następujących wydruków z opcją do druku w sytuacji, w której na stronie uprzednio wydrukowanej znajduje się jeszcze miejsce:</w:t>
            </w:r>
          </w:p>
        </w:tc>
      </w:tr>
      <w:tr w:rsidR="0067758C" w14:paraId="232FF9A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78D585"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CA4391D"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wywiadu,</w:t>
            </w:r>
          </w:p>
        </w:tc>
      </w:tr>
      <w:tr w:rsidR="0067758C" w14:paraId="4BBC31F4"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2897FFF"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000491"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 xml:space="preserve">badań przedmiotowych, </w:t>
            </w:r>
          </w:p>
        </w:tc>
      </w:tr>
      <w:tr w:rsidR="0067758C" w14:paraId="38DD2CA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DD53130"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CCC638"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obserwacji,</w:t>
            </w:r>
          </w:p>
        </w:tc>
      </w:tr>
      <w:tr w:rsidR="0067758C" w14:paraId="6F8AB1BB"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80617F9"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D26C1F"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epikryzy,</w:t>
            </w:r>
          </w:p>
        </w:tc>
      </w:tr>
      <w:tr w:rsidR="0067758C" w14:paraId="383CE9A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D15649"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7E7F2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Współpraca z czytnikami kodów kreskowych w zakresie identyfikacji pacjenta, pracownika.</w:t>
            </w:r>
          </w:p>
        </w:tc>
      </w:tr>
      <w:tr w:rsidR="0067758C" w14:paraId="226571D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DBC5B2"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3BE8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głosu z wykorzystaniem dyktafonów.</w:t>
            </w:r>
          </w:p>
        </w:tc>
      </w:tr>
      <w:tr w:rsidR="0067758C" w14:paraId="62945FC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8CD6022"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EDCB1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dodawania dowolnych plików powiązanych z danym pacjentem oraz wizytą. </w:t>
            </w:r>
          </w:p>
        </w:tc>
      </w:tr>
      <w:tr w:rsidR="0067758C" w14:paraId="4BFEB3B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12A76BB"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519DB4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dołączania zeskanowanej papierowej dokumentacji medycznej dostarczonej przez pacjenta.</w:t>
            </w:r>
          </w:p>
        </w:tc>
      </w:tr>
      <w:tr w:rsidR="0067758C" w14:paraId="084AAEF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419421" w14:textId="77777777" w:rsidR="0067758C" w:rsidRDefault="0067758C" w:rsidP="00AB0F84">
            <w:pPr>
              <w:numPr>
                <w:ilvl w:val="0"/>
                <w:numId w:val="97"/>
              </w:numPr>
              <w:spacing w:after="0" w:line="360" w:lineRule="auto"/>
              <w:ind w:right="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FDC7A4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Mechanizm blokowania historii choroby pacjenta po określonym czasie. Ewidencja wniosków o udostępnienie historii choroby.</w:t>
            </w:r>
          </w:p>
        </w:tc>
      </w:tr>
      <w:tr w:rsidR="0067758C" w14:paraId="50D1BC81"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25DDD1" w14:textId="77777777" w:rsidR="0067758C" w:rsidRDefault="0067758C">
            <w:pPr>
              <w:spacing w:after="0" w:line="360" w:lineRule="auto"/>
              <w:ind w:left="0" w:right="0" w:firstLine="0"/>
              <w:rPr>
                <w:rFonts w:asciiTheme="minorHAnsi" w:hAnsiTheme="minorHAnsi" w:cstheme="minorHAnsi"/>
                <w:b/>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BBB7058"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Część pielęgniarska</w:t>
            </w:r>
          </w:p>
        </w:tc>
      </w:tr>
      <w:tr w:rsidR="0067758C" w14:paraId="13C7DBF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39873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F05277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Rejestracja informacji o stanie zdrowia pacjenta (flaga lub </w:t>
            </w:r>
            <w:proofErr w:type="spellStart"/>
            <w:r>
              <w:rPr>
                <w:rFonts w:asciiTheme="minorHAnsi" w:hAnsiTheme="minorHAnsi" w:cstheme="minorHAnsi"/>
                <w:sz w:val="22"/>
              </w:rPr>
              <w:t>checkbox</w:t>
            </w:r>
            <w:proofErr w:type="spellEnd"/>
            <w:r>
              <w:rPr>
                <w:rFonts w:asciiTheme="minorHAnsi" w:hAnsiTheme="minorHAnsi" w:cstheme="minorHAnsi"/>
                <w:sz w:val="22"/>
              </w:rPr>
              <w:t xml:space="preserve"> do zaznaczania).</w:t>
            </w:r>
          </w:p>
        </w:tc>
      </w:tr>
      <w:tr w:rsidR="0067758C" w14:paraId="42BC632C"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4D92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C0C664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Wprowadzanie obserwacji pielęgniarskich (karty realizacji opieki) z możliwością pobierania wzorców z katalogu. </w:t>
            </w:r>
          </w:p>
        </w:tc>
      </w:tr>
      <w:tr w:rsidR="0067758C" w14:paraId="2A7F5846"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355D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4B6C1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dokumentowania procesu pielęgnowania oraz procedur pielęgniarskich (Karta indywidualnej opieki pielęgniarskiej) w oparciu o schematy definiowane dla danej jednostki.</w:t>
            </w:r>
          </w:p>
        </w:tc>
      </w:tr>
      <w:tr w:rsidR="0067758C" w14:paraId="6514F7CF"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6A30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EDB108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ewidencjonowania informacji o odleżynach oraz podjętych czynnościach pielęgnacyjny. Definiowanie gotowych wzorców.  </w:t>
            </w:r>
          </w:p>
        </w:tc>
      </w:tr>
      <w:tr w:rsidR="0067758C" w14:paraId="53C86C8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739D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5C3E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prowadzenia bilansu płynów ze zgromadzonych informacji o płynach podanych i płynach wydalonych.   </w:t>
            </w:r>
          </w:p>
        </w:tc>
      </w:tr>
      <w:tr w:rsidR="0067758C" w14:paraId="70DFFCEC"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F755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D9D91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wprowadzania zaleceń pielęgniarskich w oparciu o zdefiniowane schematy.  </w:t>
            </w:r>
          </w:p>
        </w:tc>
      </w:tr>
      <w:tr w:rsidR="0067758C" w14:paraId="38E15CCF"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F6E823"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3471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generowania następujących wydruków:</w:t>
            </w:r>
          </w:p>
        </w:tc>
      </w:tr>
      <w:tr w:rsidR="0067758C" w14:paraId="02E959D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B2325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740FAFC"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 xml:space="preserve">arkusz oceny stanu zdrowia pacjenta, </w:t>
            </w:r>
          </w:p>
        </w:tc>
      </w:tr>
      <w:tr w:rsidR="0067758C" w14:paraId="00809D25"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271FE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0FEF818"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karta indywidualnej opieki pielęgniarskiej,</w:t>
            </w:r>
          </w:p>
        </w:tc>
      </w:tr>
      <w:tr w:rsidR="0067758C" w14:paraId="4D00D00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19419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10.</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0F75EE9"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 xml:space="preserve">karta realizacji opieki, </w:t>
            </w:r>
          </w:p>
        </w:tc>
      </w:tr>
      <w:tr w:rsidR="0067758C" w14:paraId="165C1873"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39B65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11.</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1630D4"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karta gospodarki wodnej (bilans płynów),</w:t>
            </w:r>
          </w:p>
        </w:tc>
      </w:tr>
      <w:tr w:rsidR="0067758C" w14:paraId="5A3DB7D5"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22A8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12.</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ADD7D4"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karta pielęgnacji odleżyn,</w:t>
            </w:r>
          </w:p>
        </w:tc>
      </w:tr>
      <w:tr w:rsidR="0067758C" w14:paraId="6D097F66"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C23B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14.</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79FDC7"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zalecenia pielęgniarskie,</w:t>
            </w:r>
          </w:p>
        </w:tc>
      </w:tr>
      <w:tr w:rsidR="0067758C" w14:paraId="3A72DA76"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6970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15.</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80ECA48"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księga obejmująca obserwacje pielęgniarskie wszystkich pacjentów oddziału w zadanym przedziale czasu.</w:t>
            </w:r>
          </w:p>
        </w:tc>
      </w:tr>
      <w:tr w:rsidR="0067758C" w14:paraId="40168BC6"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33C472"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0432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opieki nad pacjentem w skali TISS:</w:t>
            </w:r>
          </w:p>
        </w:tc>
      </w:tr>
      <w:tr w:rsidR="0067758C" w14:paraId="5150B468"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FD03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18.</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7BED6F"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wykaz procedur z dnia wraz z punktacją,</w:t>
            </w:r>
          </w:p>
        </w:tc>
      </w:tr>
      <w:tr w:rsidR="0067758C" w14:paraId="2A3599FA"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25E80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19.</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422941"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automatyczne sumowanie procedur,</w:t>
            </w:r>
          </w:p>
        </w:tc>
      </w:tr>
      <w:tr w:rsidR="0067758C" w14:paraId="0982B9C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60CCD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20.</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D9FE0DF"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określenie pracownika wykonującego.</w:t>
            </w:r>
          </w:p>
        </w:tc>
      </w:tr>
      <w:tr w:rsidR="0067758C" w14:paraId="465E2C6E"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1D0C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21.</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080558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kopiowania wykonanych procedur w ramach opieki w skali TISS w ramach poszczególnych dni pobytu.</w:t>
            </w:r>
          </w:p>
        </w:tc>
      </w:tr>
      <w:tr w:rsidR="0067758C" w14:paraId="4065ACA1"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DB52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22.</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9FD95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Automatyczne generowanie procedur rozliczeniowych na podstawie wprowadzonych danych. </w:t>
            </w:r>
          </w:p>
        </w:tc>
      </w:tr>
      <w:tr w:rsidR="0067758C" w14:paraId="3C341BC3"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79C6ED6"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54D3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generowania następujących wydruków:</w:t>
            </w:r>
          </w:p>
        </w:tc>
      </w:tr>
      <w:tr w:rsidR="0067758C" w14:paraId="19410E21"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19D6F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23.</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589461"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opieka nad pacjentem w skali TISS – na dany dzień,</w:t>
            </w:r>
          </w:p>
        </w:tc>
      </w:tr>
      <w:tr w:rsidR="0067758C" w14:paraId="16324B7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C7C70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24.</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E2A41FC"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zestawienie zbiorcze ilości punktów w ramach pobytu.</w:t>
            </w:r>
          </w:p>
        </w:tc>
      </w:tr>
      <w:tr w:rsidR="0067758C" w14:paraId="365625C4" w14:textId="77777777">
        <w:tc>
          <w:tcPr>
            <w:tcW w:w="5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2861C27" w14:textId="77777777" w:rsidR="0067758C" w:rsidRDefault="0067758C">
            <w:pPr>
              <w:spacing w:after="0" w:line="360" w:lineRule="auto"/>
              <w:ind w:left="0" w:right="0" w:firstLine="0"/>
              <w:rPr>
                <w:rFonts w:asciiTheme="minorHAnsi" w:hAnsiTheme="minorHAnsi" w:cstheme="minorHAnsi"/>
              </w:rPr>
            </w:pPr>
          </w:p>
        </w:tc>
        <w:tc>
          <w:tcPr>
            <w:tcW w:w="88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F2CA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Implementacja kalkulatora przeliczającego na podstawie masy, wzrostu, wyników laboratoryjnych - parametry pacjenta:</w:t>
            </w:r>
          </w:p>
        </w:tc>
      </w:tr>
      <w:tr w:rsidR="0067758C" w14:paraId="7E154F2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F39EA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25.</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1A4D54"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powierzchnia,</w:t>
            </w:r>
          </w:p>
        </w:tc>
      </w:tr>
      <w:tr w:rsidR="0067758C" w14:paraId="1E92BB69"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8986F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26.</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10CAE97"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 xml:space="preserve">BMR (kcal, </w:t>
            </w:r>
            <w:proofErr w:type="spellStart"/>
            <w:r>
              <w:rPr>
                <w:rFonts w:asciiTheme="minorHAnsi" w:hAnsiTheme="minorHAnsi" w:cstheme="minorHAnsi"/>
                <w:sz w:val="22"/>
              </w:rPr>
              <w:t>kJ</w:t>
            </w:r>
            <w:proofErr w:type="spellEnd"/>
            <w:r>
              <w:rPr>
                <w:rFonts w:asciiTheme="minorHAnsi" w:hAnsiTheme="minorHAnsi" w:cstheme="minorHAnsi"/>
                <w:sz w:val="22"/>
              </w:rPr>
              <w:t>), BMI,</w:t>
            </w:r>
          </w:p>
        </w:tc>
      </w:tr>
      <w:tr w:rsidR="0067758C" w14:paraId="5B6C8C12"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2C7B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27.</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97D900"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Osmol. Surowicy,</w:t>
            </w:r>
          </w:p>
        </w:tc>
      </w:tr>
      <w:tr w:rsidR="0067758C" w14:paraId="3CC83FCB"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467B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28.</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107A16B"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BUN i UUN.</w:t>
            </w:r>
          </w:p>
        </w:tc>
      </w:tr>
      <w:tr w:rsidR="0067758C" w14:paraId="7EE1D3C6"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4411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29.</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6EDB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i wydruk karty obserwacji wkłuć obwodowych.</w:t>
            </w:r>
          </w:p>
        </w:tc>
      </w:tr>
      <w:tr w:rsidR="0067758C" w14:paraId="36BE32E0"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86493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31.</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2B4A2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dodawania dowolnych plików powiązanych z danym pacjentem oraz wizytą. </w:t>
            </w:r>
          </w:p>
        </w:tc>
      </w:tr>
      <w:tr w:rsidR="0067758C" w14:paraId="2BC63B34"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B27A6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32.</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0E1EF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dołączania zeskanowania dokumentacji papierowej.</w:t>
            </w:r>
          </w:p>
        </w:tc>
      </w:tr>
      <w:tr w:rsidR="0067758C" w14:paraId="10A4EC7F" w14:textId="77777777">
        <w:tc>
          <w:tcPr>
            <w:tcW w:w="54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D9F5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33.</w:t>
            </w:r>
          </w:p>
        </w:tc>
        <w:tc>
          <w:tcPr>
            <w:tcW w:w="886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A9C138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uzupełnienia wywiadu pielęgniarskiego: </w:t>
            </w:r>
          </w:p>
        </w:tc>
      </w:tr>
    </w:tbl>
    <w:p w14:paraId="22117332" w14:textId="77777777" w:rsidR="0067758C" w:rsidRDefault="00B40E30" w:rsidP="00AB0F84">
      <w:pPr>
        <w:pStyle w:val="Nagwek4"/>
        <w:numPr>
          <w:ilvl w:val="0"/>
          <w:numId w:val="291"/>
        </w:numPr>
        <w:ind w:left="714" w:right="38" w:hanging="357"/>
      </w:pPr>
      <w:r>
        <w:t>Panel Lekarski</w:t>
      </w:r>
    </w:p>
    <w:tbl>
      <w:tblPr>
        <w:tblW w:w="5000" w:type="pct"/>
        <w:tblCellMar>
          <w:left w:w="40" w:type="dxa"/>
          <w:right w:w="40" w:type="dxa"/>
        </w:tblCellMar>
        <w:tblLook w:val="00A0" w:firstRow="1" w:lastRow="0" w:firstColumn="1" w:lastColumn="0" w:noHBand="0" w:noVBand="0"/>
      </w:tblPr>
      <w:tblGrid>
        <w:gridCol w:w="554"/>
        <w:gridCol w:w="8844"/>
      </w:tblGrid>
      <w:tr w:rsidR="0067758C" w14:paraId="55C7BDB4" w14:textId="77777777">
        <w:trPr>
          <w:tblHeader/>
        </w:trPr>
        <w:tc>
          <w:tcPr>
            <w:tcW w:w="5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27CFB57"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5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FC2F898"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137FFD8B" w14:textId="77777777">
        <w:trPr>
          <w:trHeight w:val="294"/>
        </w:trPr>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C57E1A"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58391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dynamicznego panelu lekarskiego mogącego mieć specyficzny wygląd dla każdego oddziału lub dla każdego użytkownika. Informacje prezentowane w poszczególnych obszarach skorelowane są ze sobą, tzn. wybierając z listy danego pacjenta we wszystkich innych obszarach prezentowane są dane przyporządkowane do jego hospitalizacji.</w:t>
            </w:r>
          </w:p>
        </w:tc>
      </w:tr>
      <w:tr w:rsidR="0067758C" w14:paraId="3DCE247D"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E75B2"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165E9F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zapisania ustawień obszarów poprzez zapamiętanie w ustawieniach konta użytkownika takich parametrów jak: wartości obszarów, ich rozmiaru, koloru, położenia na ekranie.</w:t>
            </w:r>
          </w:p>
        </w:tc>
      </w:tr>
      <w:tr w:rsidR="0067758C" w14:paraId="6871AAD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AB53E"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AE7C4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 zapisaniu ustawień obszarów dla danego użytkownika system zapamiętuje je i prezentuje panel zgodnie z tymi ustawieniami po ponownym zalogowaniu użytkownika.</w:t>
            </w:r>
          </w:p>
        </w:tc>
      </w:tr>
      <w:tr w:rsidR="0067758C" w14:paraId="4D202DB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3F390"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193C6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Wyświetlanie w ramach jednego widoku danych dotyczących: historii leczenia, skierowań, wyników badań laboratoryjnych, konsultacji, </w:t>
            </w:r>
            <w:proofErr w:type="spellStart"/>
            <w:r>
              <w:rPr>
                <w:rFonts w:asciiTheme="minorHAnsi" w:hAnsiTheme="minorHAnsi" w:cstheme="minorHAnsi"/>
                <w:sz w:val="22"/>
              </w:rPr>
              <w:t>rozpoznań</w:t>
            </w:r>
            <w:proofErr w:type="spellEnd"/>
            <w:r>
              <w:rPr>
                <w:rFonts w:asciiTheme="minorHAnsi" w:hAnsiTheme="minorHAnsi" w:cstheme="minorHAnsi"/>
                <w:sz w:val="22"/>
              </w:rPr>
              <w:t>, danych pacjenta, procedur zakładowych oraz zleceń leków.</w:t>
            </w:r>
          </w:p>
        </w:tc>
      </w:tr>
      <w:tr w:rsidR="0067758C" w14:paraId="69D1987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87A4F8"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CD09A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Lista pozwalająca określić jakie zadania lekarz powinien jeszcze wykonać (obserwacje, zlecenia leków, rozpoznania).</w:t>
            </w:r>
          </w:p>
        </w:tc>
      </w:tr>
      <w:tr w:rsidR="0067758C" w14:paraId="41E8BB1A"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D26C57"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B9303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graficznej lub tabelarycznej prezentacji wyników badań laboratoryjnych.</w:t>
            </w:r>
          </w:p>
        </w:tc>
      </w:tr>
      <w:tr w:rsidR="0067758C" w14:paraId="6C38FFE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5EA2D3"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1992BF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przekroczeń norm w graficznej i tabelarycznej formie wyników badań laboratoryjnych.</w:t>
            </w:r>
          </w:p>
        </w:tc>
      </w:tr>
      <w:tr w:rsidR="0067758C" w14:paraId="303E79DB"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EBC01"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6D3F4B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(przypinania do panelu) w panelu aktywnej listy formularzy oraz raportów, a z których użytkownicy najczęściej korzystają.</w:t>
            </w:r>
          </w:p>
        </w:tc>
      </w:tr>
      <w:tr w:rsidR="0067758C" w14:paraId="06E20777"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D5A2CB"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D3369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zastosowania filtrów listy pacjentów obejmujące:</w:t>
            </w:r>
          </w:p>
        </w:tc>
      </w:tr>
      <w:tr w:rsidR="0067758C" w14:paraId="5808B870"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51415"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D2037C7"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pacjentów tylko lekarza prowadzącego,</w:t>
            </w:r>
          </w:p>
        </w:tc>
      </w:tr>
      <w:tr w:rsidR="0067758C" w14:paraId="005A41E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8974C"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5F12D0E"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pacjentów lekarza prowadzącego oraz innych prowadzących,</w:t>
            </w:r>
          </w:p>
        </w:tc>
      </w:tr>
      <w:tr w:rsidR="0067758C" w14:paraId="59A6F271"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9E661A"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4BFB59C"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pacjentów tylko z aktualnej jednostki organizacyjnej szpitala,</w:t>
            </w:r>
          </w:p>
        </w:tc>
      </w:tr>
      <w:tr w:rsidR="0067758C" w14:paraId="6CD5949F"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AFD1E8"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814B0F6"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pacjentów z wszystkich jednostek organizacyjnych szpitala,</w:t>
            </w:r>
          </w:p>
        </w:tc>
      </w:tr>
      <w:tr w:rsidR="0067758C" w14:paraId="7BC1F516"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B38DFF"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B5B61C0"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aktualnych pacjentów,</w:t>
            </w:r>
          </w:p>
        </w:tc>
      </w:tr>
      <w:tr w:rsidR="0067758C" w14:paraId="2CCBA882"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45463"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4863C80"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wypisanych pacjentów,</w:t>
            </w:r>
          </w:p>
        </w:tc>
      </w:tr>
      <w:tr w:rsidR="0067758C" w14:paraId="025E12AF"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C0C4AEF"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A38626"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pacjentów z zadaniami do wykonania,</w:t>
            </w:r>
          </w:p>
        </w:tc>
      </w:tr>
      <w:tr w:rsidR="0067758C" w14:paraId="0B097164"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F83DC"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7E728947"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pacjentów z innych oddziałów z leczeniem skojarzonym,</w:t>
            </w:r>
          </w:p>
        </w:tc>
      </w:tr>
      <w:tr w:rsidR="0067758C" w14:paraId="453A012E"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FC1E7"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02CE73B8" w14:textId="77777777" w:rsidR="0067758C" w:rsidRDefault="00B40E30" w:rsidP="00AB0F84">
            <w:pPr>
              <w:numPr>
                <w:ilvl w:val="0"/>
                <w:numId w:val="209"/>
              </w:numPr>
              <w:spacing w:after="0" w:line="360" w:lineRule="auto"/>
              <w:ind w:right="0"/>
              <w:rPr>
                <w:rFonts w:asciiTheme="minorHAnsi" w:hAnsiTheme="minorHAnsi" w:cstheme="minorHAnsi"/>
              </w:rPr>
            </w:pPr>
            <w:r>
              <w:rPr>
                <w:rFonts w:asciiTheme="minorHAnsi" w:hAnsiTheme="minorHAnsi" w:cstheme="minorHAnsi"/>
                <w:sz w:val="22"/>
              </w:rPr>
              <w:t>pacjentów z innych oddziałów oczekujących na konsultacje.</w:t>
            </w:r>
          </w:p>
        </w:tc>
      </w:tr>
      <w:tr w:rsidR="0067758C" w14:paraId="4A7545A6"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4C296A"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DDA0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sortowania pacjentów według:</w:t>
            </w:r>
          </w:p>
        </w:tc>
      </w:tr>
      <w:tr w:rsidR="0067758C" w14:paraId="6CABA283"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DDF4D"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96C5954" w14:textId="77777777" w:rsidR="0067758C" w:rsidRDefault="00B40E30" w:rsidP="00AB0F84">
            <w:pPr>
              <w:numPr>
                <w:ilvl w:val="0"/>
                <w:numId w:val="210"/>
              </w:numPr>
              <w:spacing w:after="0" w:line="360" w:lineRule="auto"/>
              <w:ind w:right="0"/>
              <w:rPr>
                <w:rFonts w:asciiTheme="minorHAnsi" w:hAnsiTheme="minorHAnsi" w:cstheme="minorHAnsi"/>
              </w:rPr>
            </w:pPr>
            <w:r>
              <w:rPr>
                <w:rFonts w:asciiTheme="minorHAnsi" w:hAnsiTheme="minorHAnsi" w:cstheme="minorHAnsi"/>
                <w:sz w:val="22"/>
              </w:rPr>
              <w:t>daty przyjęcia,</w:t>
            </w:r>
          </w:p>
        </w:tc>
      </w:tr>
      <w:tr w:rsidR="0067758C" w14:paraId="181D5FF7"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661DF"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3165593E" w14:textId="77777777" w:rsidR="0067758C" w:rsidRDefault="00B40E30" w:rsidP="00AB0F84">
            <w:pPr>
              <w:numPr>
                <w:ilvl w:val="0"/>
                <w:numId w:val="210"/>
              </w:numPr>
              <w:spacing w:after="0" w:line="360" w:lineRule="auto"/>
              <w:ind w:right="0"/>
              <w:rPr>
                <w:rFonts w:asciiTheme="minorHAnsi" w:hAnsiTheme="minorHAnsi" w:cstheme="minorHAnsi"/>
              </w:rPr>
            </w:pPr>
            <w:r>
              <w:rPr>
                <w:rFonts w:asciiTheme="minorHAnsi" w:hAnsiTheme="minorHAnsi" w:cstheme="minorHAnsi"/>
                <w:sz w:val="22"/>
              </w:rPr>
              <w:t>nazwiska i imienia,</w:t>
            </w:r>
          </w:p>
        </w:tc>
      </w:tr>
      <w:tr w:rsidR="0067758C" w14:paraId="5B2A0DAD"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F7424D"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DB746F5" w14:textId="77777777" w:rsidR="0067758C" w:rsidRDefault="00B40E30" w:rsidP="00AB0F84">
            <w:pPr>
              <w:numPr>
                <w:ilvl w:val="0"/>
                <w:numId w:val="210"/>
              </w:numPr>
              <w:spacing w:after="0" w:line="360" w:lineRule="auto"/>
              <w:ind w:right="0"/>
              <w:rPr>
                <w:rFonts w:asciiTheme="minorHAnsi" w:hAnsiTheme="minorHAnsi" w:cstheme="minorHAnsi"/>
              </w:rPr>
            </w:pPr>
            <w:r>
              <w:rPr>
                <w:rFonts w:asciiTheme="minorHAnsi" w:hAnsiTheme="minorHAnsi" w:cstheme="minorHAnsi"/>
                <w:sz w:val="22"/>
              </w:rPr>
              <w:t>sali i łóżka.</w:t>
            </w:r>
          </w:p>
        </w:tc>
      </w:tr>
      <w:tr w:rsidR="0067758C" w14:paraId="2625FE0B"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5B9C88"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9102D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tekstowego wyszukiwania pacjentów z listy pacjentów,</w:t>
            </w:r>
          </w:p>
        </w:tc>
      </w:tr>
      <w:tr w:rsidR="0067758C" w14:paraId="6D8D5A1F"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8FB7FA"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91AC5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tekstowego wyszukiwania elementów historii leczenia,</w:t>
            </w:r>
          </w:p>
        </w:tc>
      </w:tr>
      <w:tr w:rsidR="0067758C" w14:paraId="054FCA4E"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2C75344"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D2493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ograniczania wyświetlanych w panelu danych dotyczących danego pacjenta z okresu:</w:t>
            </w:r>
          </w:p>
        </w:tc>
      </w:tr>
      <w:tr w:rsidR="0067758C" w14:paraId="0E4786C9"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0C775"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BC0CB63" w14:textId="77777777" w:rsidR="0067758C" w:rsidRDefault="00B40E30" w:rsidP="00AB0F84">
            <w:pPr>
              <w:numPr>
                <w:ilvl w:val="0"/>
                <w:numId w:val="211"/>
              </w:numPr>
              <w:spacing w:after="0" w:line="360" w:lineRule="auto"/>
              <w:ind w:right="0"/>
              <w:rPr>
                <w:rFonts w:asciiTheme="minorHAnsi" w:hAnsiTheme="minorHAnsi" w:cstheme="minorHAnsi"/>
              </w:rPr>
            </w:pPr>
            <w:r>
              <w:rPr>
                <w:rFonts w:asciiTheme="minorHAnsi" w:hAnsiTheme="minorHAnsi" w:cstheme="minorHAnsi"/>
                <w:sz w:val="22"/>
              </w:rPr>
              <w:t>ostatnie 24h,</w:t>
            </w:r>
          </w:p>
        </w:tc>
      </w:tr>
      <w:tr w:rsidR="0067758C" w14:paraId="07519683"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0A7D1F"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6EFFA1" w14:textId="77777777" w:rsidR="0067758C" w:rsidRDefault="00B40E30" w:rsidP="00AB0F84">
            <w:pPr>
              <w:numPr>
                <w:ilvl w:val="0"/>
                <w:numId w:val="211"/>
              </w:numPr>
              <w:spacing w:after="0" w:line="360" w:lineRule="auto"/>
              <w:ind w:right="0"/>
              <w:rPr>
                <w:rFonts w:asciiTheme="minorHAnsi" w:hAnsiTheme="minorHAnsi" w:cstheme="minorHAnsi"/>
              </w:rPr>
            </w:pPr>
            <w:r>
              <w:rPr>
                <w:rFonts w:asciiTheme="minorHAnsi" w:hAnsiTheme="minorHAnsi" w:cstheme="minorHAnsi"/>
                <w:sz w:val="22"/>
              </w:rPr>
              <w:t>ostatnie 72h,</w:t>
            </w:r>
          </w:p>
        </w:tc>
      </w:tr>
      <w:tr w:rsidR="0067758C" w14:paraId="2DCA6BCA"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7DCF4"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28B473C7" w14:textId="77777777" w:rsidR="0067758C" w:rsidRDefault="00B40E30" w:rsidP="00AB0F84">
            <w:pPr>
              <w:numPr>
                <w:ilvl w:val="0"/>
                <w:numId w:val="211"/>
              </w:numPr>
              <w:spacing w:after="0" w:line="360" w:lineRule="auto"/>
              <w:ind w:right="0"/>
              <w:rPr>
                <w:rFonts w:asciiTheme="minorHAnsi" w:hAnsiTheme="minorHAnsi" w:cstheme="minorHAnsi"/>
              </w:rPr>
            </w:pPr>
            <w:r>
              <w:rPr>
                <w:rFonts w:asciiTheme="minorHAnsi" w:hAnsiTheme="minorHAnsi" w:cstheme="minorHAnsi"/>
                <w:sz w:val="22"/>
              </w:rPr>
              <w:t>wybrany dzień,</w:t>
            </w:r>
          </w:p>
        </w:tc>
      </w:tr>
      <w:tr w:rsidR="0067758C" w14:paraId="1EE35765"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95FDB2"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1A328349" w14:textId="77777777" w:rsidR="0067758C" w:rsidRDefault="00B40E30" w:rsidP="00AB0F84">
            <w:pPr>
              <w:numPr>
                <w:ilvl w:val="0"/>
                <w:numId w:val="211"/>
              </w:numPr>
              <w:spacing w:after="0" w:line="360" w:lineRule="auto"/>
              <w:ind w:right="0"/>
              <w:rPr>
                <w:rFonts w:asciiTheme="minorHAnsi" w:hAnsiTheme="minorHAnsi" w:cstheme="minorHAnsi"/>
              </w:rPr>
            </w:pPr>
            <w:r>
              <w:rPr>
                <w:rFonts w:asciiTheme="minorHAnsi" w:hAnsiTheme="minorHAnsi" w:cstheme="minorHAnsi"/>
                <w:sz w:val="22"/>
              </w:rPr>
              <w:t>zakres dat od do.</w:t>
            </w:r>
          </w:p>
        </w:tc>
      </w:tr>
      <w:tr w:rsidR="0067758C" w14:paraId="6CDC576D" w14:textId="77777777">
        <w:tc>
          <w:tcPr>
            <w:tcW w:w="55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9C894C" w14:textId="77777777" w:rsidR="0067758C" w:rsidRDefault="0067758C">
            <w:pPr>
              <w:spacing w:after="0" w:line="360" w:lineRule="auto"/>
              <w:ind w:left="0" w:right="0" w:firstLine="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A4BE6A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konfigurowania wyświetlanych danych w obszarze dotyczącym danego pacjenta w zakresie min.:</w:t>
            </w:r>
          </w:p>
        </w:tc>
      </w:tr>
      <w:tr w:rsidR="0067758C" w14:paraId="622C356D" w14:textId="77777777">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12EABB"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auto"/>
          </w:tcPr>
          <w:p w14:paraId="5CC3E4C5"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imię,</w:t>
            </w:r>
          </w:p>
        </w:tc>
      </w:tr>
      <w:tr w:rsidR="0067758C" w14:paraId="60F7F21B"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0A8AF6"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081DC95"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nazwisko,</w:t>
            </w:r>
          </w:p>
        </w:tc>
      </w:tr>
      <w:tr w:rsidR="0067758C" w14:paraId="3C20D193"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30FD592"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180FAC3"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płeć,</w:t>
            </w:r>
          </w:p>
        </w:tc>
      </w:tr>
      <w:tr w:rsidR="0067758C" w14:paraId="0FDFBF4C"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14B9DC"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02B1560"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data urodzenia,</w:t>
            </w:r>
          </w:p>
        </w:tc>
      </w:tr>
      <w:tr w:rsidR="0067758C" w14:paraId="23B8850E"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BA7BAA"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E26DB51"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PESEL,</w:t>
            </w:r>
          </w:p>
        </w:tc>
      </w:tr>
      <w:tr w:rsidR="0067758C" w14:paraId="40898C09"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D532D7"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0C4A42"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nr w Książce Oddziałowej,</w:t>
            </w:r>
          </w:p>
        </w:tc>
      </w:tr>
      <w:tr w:rsidR="0067758C" w14:paraId="3C48ED3A"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CE08BD"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63221D6"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nr w Księdze Głównej,</w:t>
            </w:r>
          </w:p>
        </w:tc>
      </w:tr>
      <w:tr w:rsidR="0067758C" w14:paraId="74989B14"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C1A5C8"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401D016"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sala/łóżko,</w:t>
            </w:r>
          </w:p>
        </w:tc>
      </w:tr>
      <w:tr w:rsidR="0067758C" w14:paraId="2C5D383F"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824C39"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AB2E739"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rodzaj diety,</w:t>
            </w:r>
          </w:p>
        </w:tc>
      </w:tr>
      <w:tr w:rsidR="0067758C" w14:paraId="38D3BA46" w14:textId="77777777">
        <w:tc>
          <w:tcPr>
            <w:tcW w:w="55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4387C1" w14:textId="77777777" w:rsidR="0067758C" w:rsidRDefault="0067758C" w:rsidP="00AB0F84">
            <w:pPr>
              <w:numPr>
                <w:ilvl w:val="0"/>
                <w:numId w:val="208"/>
              </w:numPr>
              <w:spacing w:after="0" w:line="360" w:lineRule="auto"/>
              <w:ind w:right="0"/>
              <w:rPr>
                <w:rFonts w:asciiTheme="minorHAnsi" w:hAnsiTheme="minorHAnsi" w:cstheme="minorHAnsi"/>
              </w:rPr>
            </w:pPr>
          </w:p>
        </w:tc>
        <w:tc>
          <w:tcPr>
            <w:tcW w:w="885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BBB9CD" w14:textId="77777777" w:rsidR="0067758C" w:rsidRDefault="00B40E30" w:rsidP="00AB0F84">
            <w:pPr>
              <w:numPr>
                <w:ilvl w:val="0"/>
                <w:numId w:val="212"/>
              </w:numPr>
              <w:spacing w:after="0" w:line="360" w:lineRule="auto"/>
              <w:ind w:right="0"/>
              <w:rPr>
                <w:rFonts w:asciiTheme="minorHAnsi" w:hAnsiTheme="minorHAnsi" w:cstheme="minorHAnsi"/>
              </w:rPr>
            </w:pPr>
            <w:r>
              <w:rPr>
                <w:rFonts w:asciiTheme="minorHAnsi" w:hAnsiTheme="minorHAnsi" w:cstheme="minorHAnsi"/>
                <w:sz w:val="22"/>
              </w:rPr>
              <w:t>lekarz prowadzący.</w:t>
            </w:r>
          </w:p>
        </w:tc>
      </w:tr>
    </w:tbl>
    <w:p w14:paraId="2D9DF03D" w14:textId="77777777" w:rsidR="0067758C" w:rsidRDefault="00B40E30" w:rsidP="00AB0F84">
      <w:pPr>
        <w:pStyle w:val="Nagwek4"/>
        <w:numPr>
          <w:ilvl w:val="0"/>
          <w:numId w:val="291"/>
        </w:numPr>
        <w:ind w:left="714" w:right="38" w:hanging="357"/>
      </w:pPr>
      <w:r>
        <w:t>Panel Lekarski w Poradni</w:t>
      </w:r>
    </w:p>
    <w:tbl>
      <w:tblPr>
        <w:tblW w:w="5000" w:type="pct"/>
        <w:tblCellMar>
          <w:left w:w="40" w:type="dxa"/>
          <w:right w:w="40" w:type="dxa"/>
        </w:tblCellMar>
        <w:tblLook w:val="00A0" w:firstRow="1" w:lastRow="0" w:firstColumn="1" w:lastColumn="0" w:noHBand="0" w:noVBand="0"/>
      </w:tblPr>
      <w:tblGrid>
        <w:gridCol w:w="631"/>
        <w:gridCol w:w="8767"/>
      </w:tblGrid>
      <w:tr w:rsidR="0067758C" w14:paraId="4B18D4CE" w14:textId="77777777">
        <w:trPr>
          <w:tblHeader/>
        </w:trPr>
        <w:tc>
          <w:tcPr>
            <w:tcW w:w="631" w:type="dxa"/>
            <w:tcBorders>
              <w:top w:val="single" w:sz="4" w:space="0" w:color="000000"/>
              <w:left w:val="single" w:sz="4" w:space="0" w:color="000000"/>
              <w:bottom w:val="single" w:sz="4" w:space="0" w:color="000000"/>
              <w:right w:val="single" w:sz="4" w:space="0" w:color="000000"/>
            </w:tcBorders>
            <w:shd w:val="clear" w:color="000080" w:fill="FFFFFF"/>
            <w:vAlign w:val="center"/>
          </w:tcPr>
          <w:p w14:paraId="1F1621B7"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776" w:type="dxa"/>
            <w:tcBorders>
              <w:top w:val="single" w:sz="4" w:space="0" w:color="000000"/>
              <w:left w:val="single" w:sz="4" w:space="0" w:color="000000"/>
              <w:bottom w:val="single" w:sz="4" w:space="0" w:color="000000"/>
              <w:right w:val="single" w:sz="4" w:space="0" w:color="000000"/>
            </w:tcBorders>
            <w:shd w:val="clear" w:color="000080" w:fill="FFFFFF"/>
            <w:vAlign w:val="center"/>
          </w:tcPr>
          <w:p w14:paraId="2F181CE2"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5129AE59"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8C059"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6EE7E42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Potwierdzenie przyjęcia do poradni pacjenta przyjętego w rejestracji.</w:t>
            </w:r>
          </w:p>
        </w:tc>
      </w:tr>
      <w:tr w:rsidR="0067758C" w14:paraId="70D74F5C"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26D10"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28EEEBC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wszystkich pacjentów zapisanych na wizytę do danej poradni.</w:t>
            </w:r>
          </w:p>
        </w:tc>
      </w:tr>
      <w:tr w:rsidR="0067758C" w14:paraId="4F14E722" w14:textId="77777777">
        <w:tc>
          <w:tcPr>
            <w:tcW w:w="6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F0C6D1E" w14:textId="77777777" w:rsidR="0067758C" w:rsidRDefault="0067758C">
            <w:pPr>
              <w:spacing w:after="0" w:line="360" w:lineRule="auto"/>
              <w:ind w:left="0" w:right="0" w:firstLine="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C2D29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Ewidencjonowanie szczegółowych danych dot. wizyty:</w:t>
            </w:r>
          </w:p>
        </w:tc>
      </w:tr>
      <w:tr w:rsidR="0067758C" w14:paraId="4180BB7F"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3D0C0"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779C47F0"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data wizyty,</w:t>
            </w:r>
          </w:p>
        </w:tc>
      </w:tr>
      <w:tr w:rsidR="0067758C" w14:paraId="5CD4BECA"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5D3FA"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2EC1D352"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dane pacjenta,</w:t>
            </w:r>
          </w:p>
        </w:tc>
      </w:tr>
      <w:tr w:rsidR="0067758C" w14:paraId="28AD7525"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83F98"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199C9FDC"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dane dotyczące przyjęcia pacjenta,</w:t>
            </w:r>
          </w:p>
        </w:tc>
      </w:tr>
      <w:tr w:rsidR="0067758C" w14:paraId="0EB645D8"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3C517"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715CC31E"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numer,</w:t>
            </w:r>
          </w:p>
        </w:tc>
      </w:tr>
      <w:tr w:rsidR="0067758C" w14:paraId="534C11E4"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A23156"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464B56C1"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lekarz obsługujący pacjenta w trakcie wizyty,</w:t>
            </w:r>
          </w:p>
        </w:tc>
      </w:tr>
      <w:tr w:rsidR="0067758C" w14:paraId="59637E5A"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72CB9"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335B8754"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dane dotyczące decyzji,</w:t>
            </w:r>
          </w:p>
        </w:tc>
      </w:tr>
      <w:tr w:rsidR="0067758C" w14:paraId="416B447D"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31E8E"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01E821F4"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typ porady,</w:t>
            </w:r>
          </w:p>
        </w:tc>
      </w:tr>
      <w:tr w:rsidR="0067758C" w14:paraId="13BB829C"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F47C1"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6FE08782"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rodzaj wizyty,</w:t>
            </w:r>
          </w:p>
        </w:tc>
      </w:tr>
      <w:tr w:rsidR="0067758C" w14:paraId="0652D169"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E623B"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405B36D1"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numer wizyty,</w:t>
            </w:r>
          </w:p>
        </w:tc>
      </w:tr>
      <w:tr w:rsidR="0067758C" w14:paraId="7060411C"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3868AF"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3914DC9D"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numer kartoteki,</w:t>
            </w:r>
          </w:p>
        </w:tc>
      </w:tr>
      <w:tr w:rsidR="0067758C" w14:paraId="1AF36C04"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EB35A"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442357FD"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data zakończenia wizyty,</w:t>
            </w:r>
          </w:p>
        </w:tc>
      </w:tr>
      <w:tr w:rsidR="0067758C" w14:paraId="5EF7893D"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38689"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5BCCE845"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kod świadczenia,</w:t>
            </w:r>
          </w:p>
        </w:tc>
      </w:tr>
      <w:tr w:rsidR="0067758C" w14:paraId="5DAC2455"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8D1C2"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3F73EF32"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dane dotyczące skierowania.</w:t>
            </w:r>
          </w:p>
        </w:tc>
      </w:tr>
      <w:tr w:rsidR="0067758C" w14:paraId="046DF894"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FAC28C"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42063D6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Nazwy przycisków i formularze dostępne po ich wybraniu mogą być konfigurowane w zależności od potrzeb danej komórki organizacyjnej.</w:t>
            </w:r>
          </w:p>
        </w:tc>
      </w:tr>
      <w:tr w:rsidR="0067758C" w14:paraId="0DE23D9A" w14:textId="77777777">
        <w:tc>
          <w:tcPr>
            <w:tcW w:w="6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E5F1AD" w14:textId="77777777" w:rsidR="0067758C" w:rsidRDefault="0067758C">
            <w:pPr>
              <w:spacing w:after="0" w:line="360" w:lineRule="auto"/>
              <w:ind w:left="0" w:right="0" w:firstLine="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753E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wpisania wykonanych świadczeń:</w:t>
            </w:r>
          </w:p>
        </w:tc>
      </w:tr>
      <w:tr w:rsidR="0067758C" w14:paraId="0018D5DB"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61E555"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35A7C40C"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wybór świadczeń skorelowanych z poradnią,</w:t>
            </w:r>
          </w:p>
        </w:tc>
      </w:tr>
      <w:tr w:rsidR="0067758C" w14:paraId="3DE03879"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0EFB3"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11888843"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możliwość wpisania informacji rozliczeniowych,</w:t>
            </w:r>
          </w:p>
        </w:tc>
      </w:tr>
      <w:tr w:rsidR="0067758C" w14:paraId="5596432C"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35465"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752989BE"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możliwość wprowadzenia wartości punktowej, typu porady.</w:t>
            </w:r>
          </w:p>
        </w:tc>
      </w:tr>
      <w:tr w:rsidR="0067758C" w14:paraId="2C7ADA02" w14:textId="77777777">
        <w:tc>
          <w:tcPr>
            <w:tcW w:w="6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9BC049" w14:textId="77777777" w:rsidR="0067758C" w:rsidRDefault="0067758C">
            <w:pPr>
              <w:spacing w:after="0" w:line="360" w:lineRule="auto"/>
              <w:ind w:left="0" w:right="0" w:firstLine="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2C671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odnotowania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wg. ICD 10:</w:t>
            </w:r>
          </w:p>
        </w:tc>
      </w:tr>
      <w:tr w:rsidR="0067758C" w14:paraId="6E922610"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A5439"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274DCBDA"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przyczyny rozpoznania,</w:t>
            </w:r>
          </w:p>
        </w:tc>
      </w:tr>
      <w:tr w:rsidR="0067758C" w14:paraId="026C8ED9"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B204E"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46A35123"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 xml:space="preserve">odnotowanie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przewlekłych,</w:t>
            </w:r>
          </w:p>
        </w:tc>
      </w:tr>
      <w:tr w:rsidR="0067758C" w14:paraId="7FA3B784"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B0DA39"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30B089D0" w14:textId="77777777" w:rsidR="0067758C" w:rsidRDefault="00B40E30" w:rsidP="00AB0F84">
            <w:pPr>
              <w:numPr>
                <w:ilvl w:val="0"/>
                <w:numId w:val="93"/>
              </w:numPr>
              <w:spacing w:after="0" w:line="360" w:lineRule="auto"/>
              <w:ind w:right="0"/>
              <w:rPr>
                <w:rFonts w:asciiTheme="minorHAnsi" w:hAnsiTheme="minorHAnsi" w:cstheme="minorHAnsi"/>
              </w:rPr>
            </w:pPr>
            <w:r>
              <w:rPr>
                <w:rFonts w:asciiTheme="minorHAnsi" w:hAnsiTheme="minorHAnsi" w:cstheme="minorHAnsi"/>
                <w:sz w:val="22"/>
              </w:rPr>
              <w:t>dowolnego opisu rozpoznania i jego stopnia.</w:t>
            </w:r>
          </w:p>
        </w:tc>
      </w:tr>
      <w:tr w:rsidR="0067758C" w14:paraId="324C7442"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443AE"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726546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Wydruk księgi poradnianej może być również do pliku w formacie: rtf, pdf, </w:t>
            </w:r>
            <w:proofErr w:type="spellStart"/>
            <w:r>
              <w:rPr>
                <w:rFonts w:asciiTheme="minorHAnsi" w:hAnsiTheme="minorHAnsi" w:cstheme="minorHAnsi"/>
                <w:sz w:val="22"/>
              </w:rPr>
              <w:t>html</w:t>
            </w:r>
            <w:proofErr w:type="spellEnd"/>
            <w:r>
              <w:rPr>
                <w:rFonts w:asciiTheme="minorHAnsi" w:hAnsiTheme="minorHAnsi" w:cstheme="minorHAnsi"/>
                <w:sz w:val="22"/>
              </w:rPr>
              <w:t>.</w:t>
            </w:r>
          </w:p>
        </w:tc>
      </w:tr>
      <w:tr w:rsidR="0067758C" w14:paraId="3429D7E7"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14D0BC"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4B987E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danych pacjentów oczekujących na wizytę w poradni.</w:t>
            </w:r>
          </w:p>
        </w:tc>
      </w:tr>
      <w:tr w:rsidR="0067758C" w14:paraId="0A80E8D4" w14:textId="77777777">
        <w:tc>
          <w:tcPr>
            <w:tcW w:w="6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4C7E74" w14:textId="77777777" w:rsidR="0067758C" w:rsidRDefault="0067758C">
            <w:pPr>
              <w:spacing w:after="0" w:line="360" w:lineRule="auto"/>
              <w:ind w:left="0" w:right="0" w:firstLine="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9BF13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Panel lekarski umożliwiający pracę lekarza na jednym ekranie w zakresie przeglądu i ewidencji danych:</w:t>
            </w:r>
          </w:p>
        </w:tc>
      </w:tr>
      <w:tr w:rsidR="0067758C" w14:paraId="31A176F6"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0C271"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16E03016"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opisu słownego przebiegu wizyty,</w:t>
            </w:r>
          </w:p>
        </w:tc>
      </w:tr>
      <w:tr w:rsidR="0067758C" w14:paraId="37217D39"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D9356"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12EA0729"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typu porady,</w:t>
            </w:r>
          </w:p>
        </w:tc>
      </w:tr>
      <w:tr w:rsidR="0067758C" w14:paraId="4C9B7A69"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CDB892"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612E69BE" w14:textId="77777777" w:rsidR="0067758C" w:rsidRDefault="00B40E30" w:rsidP="00AB0F84">
            <w:pPr>
              <w:numPr>
                <w:ilvl w:val="0"/>
                <w:numId w:val="96"/>
              </w:numPr>
              <w:spacing w:after="0" w:line="360" w:lineRule="auto"/>
              <w:ind w:right="0"/>
              <w:rPr>
                <w:rFonts w:asciiTheme="minorHAnsi" w:hAnsiTheme="minorHAnsi" w:cstheme="minorHAnsi"/>
              </w:rPr>
            </w:pPr>
            <w:proofErr w:type="spellStart"/>
            <w:r>
              <w:rPr>
                <w:rFonts w:asciiTheme="minorHAnsi" w:hAnsiTheme="minorHAnsi" w:cstheme="minorHAnsi"/>
                <w:sz w:val="22"/>
              </w:rPr>
              <w:t>rozpoznań</w:t>
            </w:r>
            <w:proofErr w:type="spellEnd"/>
          </w:p>
        </w:tc>
      </w:tr>
      <w:tr w:rsidR="0067758C" w14:paraId="6224E1CF"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3E690"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27A0E2AD"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procedur medycznych,</w:t>
            </w:r>
          </w:p>
        </w:tc>
      </w:tr>
      <w:tr w:rsidR="0067758C" w14:paraId="32F7D215"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F7AFAC"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281B1B6C"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produktów jednostkowych.</w:t>
            </w:r>
          </w:p>
        </w:tc>
      </w:tr>
      <w:tr w:rsidR="0067758C" w14:paraId="69A33BBF" w14:textId="77777777">
        <w:tc>
          <w:tcPr>
            <w:tcW w:w="6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8432CEB" w14:textId="77777777" w:rsidR="0067758C" w:rsidRDefault="0067758C">
            <w:pPr>
              <w:spacing w:after="0" w:line="360" w:lineRule="auto"/>
              <w:ind w:left="0" w:right="0" w:firstLine="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1F238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wglądu w panelu lekarza w dane:</w:t>
            </w:r>
          </w:p>
        </w:tc>
      </w:tr>
      <w:tr w:rsidR="0067758C" w14:paraId="74F985BE"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380DB1"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1F720A15"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listy pacjentów aktualnie przebywających w poradni,</w:t>
            </w:r>
          </w:p>
        </w:tc>
      </w:tr>
      <w:tr w:rsidR="0067758C" w14:paraId="16CF37EC"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CBA1E"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68CCE08C"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dane osobowe aktualnie obsługiwanego / opisywanego pacjenta,</w:t>
            </w:r>
          </w:p>
        </w:tc>
      </w:tr>
      <w:tr w:rsidR="0067758C" w14:paraId="0ABF93D2"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12324"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0ECDDDB8"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wyznaczonych JGP</w:t>
            </w:r>
          </w:p>
        </w:tc>
      </w:tr>
      <w:tr w:rsidR="0067758C" w14:paraId="725BE471"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9686B3"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13BA6FB3"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zaplanowanych wizyt pacjenta.</w:t>
            </w:r>
          </w:p>
        </w:tc>
      </w:tr>
      <w:tr w:rsidR="0067758C" w14:paraId="06BE00BA" w14:textId="77777777">
        <w:tc>
          <w:tcPr>
            <w:tcW w:w="63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57A8A7" w14:textId="77777777" w:rsidR="0067758C" w:rsidRDefault="0067758C">
            <w:pPr>
              <w:spacing w:after="0" w:line="360" w:lineRule="auto"/>
              <w:ind w:left="0" w:right="0" w:firstLine="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EDF43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przejścia bezpośredni z panelu lekarza do:</w:t>
            </w:r>
          </w:p>
        </w:tc>
      </w:tr>
      <w:tr w:rsidR="0067758C" w14:paraId="755EAC64"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E9BE3"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111F35C6"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wglądu w listę pacjentów oczekujących do przyjęcia do poradni,</w:t>
            </w:r>
          </w:p>
        </w:tc>
      </w:tr>
      <w:tr w:rsidR="0067758C" w14:paraId="33C77DD1"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872C3"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7B27752F"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wystawienia recept,</w:t>
            </w:r>
          </w:p>
        </w:tc>
      </w:tr>
      <w:tr w:rsidR="0067758C" w14:paraId="1133CDA3"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28A94"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38FB0677"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zaplanowania kolejnej wizyty</w:t>
            </w:r>
          </w:p>
        </w:tc>
      </w:tr>
      <w:tr w:rsidR="0067758C" w14:paraId="1754132F" w14:textId="77777777">
        <w:tc>
          <w:tcPr>
            <w:tcW w:w="6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64A7DB" w14:textId="77777777" w:rsidR="0067758C" w:rsidRDefault="0067758C" w:rsidP="00AB0F84">
            <w:pPr>
              <w:numPr>
                <w:ilvl w:val="0"/>
                <w:numId w:val="107"/>
              </w:numPr>
              <w:spacing w:after="0" w:line="360" w:lineRule="auto"/>
              <w:ind w:right="0"/>
              <w:rPr>
                <w:rFonts w:asciiTheme="minorHAnsi" w:hAnsiTheme="minorHAnsi" w:cstheme="minorHAnsi"/>
              </w:rPr>
            </w:pPr>
          </w:p>
        </w:tc>
        <w:tc>
          <w:tcPr>
            <w:tcW w:w="8776" w:type="dxa"/>
            <w:tcBorders>
              <w:top w:val="single" w:sz="4" w:space="0" w:color="000000"/>
              <w:left w:val="single" w:sz="4" w:space="0" w:color="000000"/>
              <w:bottom w:val="single" w:sz="4" w:space="0" w:color="000000"/>
              <w:right w:val="single" w:sz="4" w:space="0" w:color="000000"/>
            </w:tcBorders>
            <w:shd w:val="clear" w:color="auto" w:fill="auto"/>
          </w:tcPr>
          <w:p w14:paraId="2F883488" w14:textId="77777777" w:rsidR="0067758C" w:rsidRDefault="00B40E30" w:rsidP="00AB0F84">
            <w:pPr>
              <w:numPr>
                <w:ilvl w:val="0"/>
                <w:numId w:val="96"/>
              </w:numPr>
              <w:spacing w:after="0" w:line="360" w:lineRule="auto"/>
              <w:ind w:right="0"/>
              <w:rPr>
                <w:rFonts w:asciiTheme="minorHAnsi" w:hAnsiTheme="minorHAnsi" w:cstheme="minorHAnsi"/>
              </w:rPr>
            </w:pPr>
            <w:r>
              <w:rPr>
                <w:rFonts w:asciiTheme="minorHAnsi" w:hAnsiTheme="minorHAnsi" w:cstheme="minorHAnsi"/>
                <w:sz w:val="22"/>
              </w:rPr>
              <w:t>wywołania pacjenta.</w:t>
            </w:r>
          </w:p>
        </w:tc>
      </w:tr>
    </w:tbl>
    <w:p w14:paraId="0F70BA62" w14:textId="77777777" w:rsidR="0067758C" w:rsidRDefault="00B40E30" w:rsidP="00AB0F84">
      <w:pPr>
        <w:pStyle w:val="Nagwek4"/>
        <w:numPr>
          <w:ilvl w:val="0"/>
          <w:numId w:val="291"/>
        </w:numPr>
        <w:ind w:left="714" w:right="38" w:hanging="357"/>
      </w:pPr>
      <w:proofErr w:type="spellStart"/>
      <w:r>
        <w:t>Gruper</w:t>
      </w:r>
      <w:proofErr w:type="spellEnd"/>
    </w:p>
    <w:tbl>
      <w:tblPr>
        <w:tblW w:w="5000" w:type="pct"/>
        <w:tblCellMar>
          <w:left w:w="40" w:type="dxa"/>
          <w:right w:w="40" w:type="dxa"/>
        </w:tblCellMar>
        <w:tblLook w:val="00A0" w:firstRow="1" w:lastRow="0" w:firstColumn="1" w:lastColumn="0" w:noHBand="0" w:noVBand="0"/>
      </w:tblPr>
      <w:tblGrid>
        <w:gridCol w:w="627"/>
        <w:gridCol w:w="8771"/>
      </w:tblGrid>
      <w:tr w:rsidR="0067758C" w14:paraId="48CCB7CC" w14:textId="77777777">
        <w:trPr>
          <w:cantSplit/>
          <w:tblHeader/>
        </w:trPr>
        <w:tc>
          <w:tcPr>
            <w:tcW w:w="62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AAFFF0"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78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299F30"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3E6BBE3B"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B3F243"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4261D66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wyznacza JGP zgodnie z charakterystyką i algorytmem określonym przez NFZ na dany okres rozliczeniowy.</w:t>
            </w:r>
          </w:p>
        </w:tc>
      </w:tr>
      <w:tr w:rsidR="0067758C" w14:paraId="354AFF0C"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6DC4D6"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7C2512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zapewnia obsługę wyznaczania JGP dla danych z zakończonych okresów rozliczeniowych zgodnie z obowiązującą wtedy charakterystyką i algorytmem.</w:t>
            </w:r>
          </w:p>
        </w:tc>
      </w:tr>
      <w:tr w:rsidR="0067758C" w14:paraId="07F42AA9"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734D2"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10221E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automatycznie pobiera z Ruchu Chorych wszystkie dane niezbędne do wyznaczenia JGP.</w:t>
            </w:r>
          </w:p>
        </w:tc>
      </w:tr>
      <w:tr w:rsidR="0067758C" w14:paraId="477F16AB"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54A72"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74D5C1F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wyznacza wszystkie możliwe grupy do jakich może zostać zakwalifikowana hospitalizacja zgodnie z zawartą umową z NFZ.</w:t>
            </w:r>
          </w:p>
        </w:tc>
      </w:tr>
      <w:tr w:rsidR="0067758C" w14:paraId="7F16806B"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5745C"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0D9DF04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dla każdej wyznaczonej grupy wylicza wartości punktowe niezbędne do sprawozdawczości (taryfa podstawowa, dodatkowa, całkowita).</w:t>
            </w:r>
          </w:p>
        </w:tc>
      </w:tr>
      <w:tr w:rsidR="0067758C" w14:paraId="3B7A8063"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49796A"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26C3AA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Dla każdej wyznaczonej grupy moduł weryfikuje i jawnie prezentuje, czy grupa jest zakontraktowana z danym płatnikiem, w danej jednostce organizacyjnej, w okresie wypisu pacjenta ze szpitala oraz dla odpowiedniego trybu hospitalizacji.</w:t>
            </w:r>
          </w:p>
        </w:tc>
      </w:tr>
      <w:tr w:rsidR="0067758C" w14:paraId="6AC8DEE2"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9C1A5F"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30ACA8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automatycznie podpowiada grupę do rozliczenia kierując się kryterium optymalizacji przychodu za wykonanie określonego rodzaju świadczenia i spełnienia warunku, że znajduje się w umowie.</w:t>
            </w:r>
          </w:p>
        </w:tc>
      </w:tr>
      <w:tr w:rsidR="0067758C" w14:paraId="0BDA7F38"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B80A2"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35229C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zawężenie przeglądania JGP do zakontraktowanych z danym płatnikiem, w danej jednostce organizacyjnej.</w:t>
            </w:r>
          </w:p>
        </w:tc>
      </w:tr>
      <w:tr w:rsidR="0067758C" w14:paraId="03B1998B"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F3AF8"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72961B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automatycznie wyznacza także inne potencjalne grupy w przypadku alternatywnej kwalifikacji / </w:t>
            </w:r>
            <w:proofErr w:type="spellStart"/>
            <w:r>
              <w:rPr>
                <w:rFonts w:asciiTheme="minorHAnsi" w:hAnsiTheme="minorHAnsi" w:cstheme="minorHAnsi"/>
                <w:sz w:val="22"/>
              </w:rPr>
              <w:t>okodowania</w:t>
            </w:r>
            <w:proofErr w:type="spellEnd"/>
            <w:r>
              <w:rPr>
                <w:rFonts w:asciiTheme="minorHAnsi" w:hAnsiTheme="minorHAnsi" w:cstheme="minorHAnsi"/>
                <w:sz w:val="22"/>
              </w:rPr>
              <w:t xml:space="preserve"> świadczenia z jawnym oznaczeniem grupy najbardziej intratnej.</w:t>
            </w:r>
          </w:p>
        </w:tc>
      </w:tr>
      <w:tr w:rsidR="0067758C" w14:paraId="19B69120"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C122E"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1A3260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wskazuje dokładnie przyczyny braku możliwości zakwalifikowania świadczenia do bardziej intratnej grupy.</w:t>
            </w:r>
          </w:p>
        </w:tc>
      </w:tr>
      <w:tr w:rsidR="0067758C" w14:paraId="2BA20100"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A3745"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3356FFD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automatycznie porządkuje (sortuje) wyznaczone i potencjalne grupy wg kryterium łącznej wartości punktów.</w:t>
            </w:r>
          </w:p>
        </w:tc>
      </w:tr>
      <w:tr w:rsidR="0067758C" w14:paraId="14BAD224"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0D1653"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6E1E1F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przypisanie na podstawie wyznaczonej JGP produktu jednostkowego do rozliczenia w NFZ.</w:t>
            </w:r>
          </w:p>
        </w:tc>
      </w:tr>
      <w:tr w:rsidR="0067758C" w14:paraId="6F444DB4"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C5969"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009F03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 przypisaniu produktu do rozliczenia blokuje możliwość wszystkich modyfikacji danych, które mają wpływ na wyznaczanie grupy (w tym: data wypisu, rozpoznania, procedury, tryb i charakter hospitalizacji).</w:t>
            </w:r>
          </w:p>
        </w:tc>
      </w:tr>
      <w:tr w:rsidR="0067758C" w14:paraId="618643F6"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65DFA4"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21414F2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przeglądanie stanu wyznaczenia grup JGP dla wszystkich hospitalizacji, przy czym listę można także zawęzić do hospitalizacji wykonanych tylko na danym oddziale.</w:t>
            </w:r>
          </w:p>
        </w:tc>
      </w:tr>
      <w:tr w:rsidR="0067758C" w14:paraId="66E69B38"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EA286E"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101DEBA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automatyczne wyznaczenie grup JGP dla wszystkich hospitalizacji, przy czym listę można zawęzić do hospitalizacji na danym oddziale.</w:t>
            </w:r>
          </w:p>
        </w:tc>
      </w:tr>
      <w:tr w:rsidR="0067758C" w14:paraId="6F4F8153"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DD919B"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4A27AE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automatyczne przypisanie produktów jednostkowych na podstawie jednoznacznie wyznaczonych grup JGP dla wszystkich hospitalizacji, przy czym listę można zawęzić do hospitalizacji na danym oddziale.</w:t>
            </w:r>
          </w:p>
        </w:tc>
      </w:tr>
      <w:tr w:rsidR="0067758C" w14:paraId="5DAC78DE"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21317B" w14:textId="77777777" w:rsidR="0067758C" w:rsidRDefault="0067758C">
            <w:pPr>
              <w:spacing w:after="0" w:line="360" w:lineRule="auto"/>
              <w:ind w:left="0" w:right="0" w:firstLine="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741D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przeglądanie stanu wyznaczenia grup JGP z zastosowaniem filtrów, które ograniczają prezentowaną listę hospitalizacji do:</w:t>
            </w:r>
          </w:p>
        </w:tc>
      </w:tr>
      <w:tr w:rsidR="0067758C" w14:paraId="69E1046C"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5B4D7"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3C176DED"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w ogóle nie posiadających przypisanego JGP,</w:t>
            </w:r>
          </w:p>
        </w:tc>
      </w:tr>
      <w:tr w:rsidR="0067758C" w14:paraId="41F5F2DC"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738F94"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045813A2"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nie posiadających jednoznacznie przypisanego JGP,</w:t>
            </w:r>
          </w:p>
        </w:tc>
      </w:tr>
      <w:tr w:rsidR="0067758C" w14:paraId="640191B0"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2C6EE"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tcPr>
          <w:p w14:paraId="3546463E" w14:textId="77777777" w:rsidR="0067758C" w:rsidRDefault="00B40E30" w:rsidP="00AB0F84">
            <w:pPr>
              <w:numPr>
                <w:ilvl w:val="0"/>
                <w:numId w:val="193"/>
              </w:numPr>
              <w:spacing w:after="0" w:line="360" w:lineRule="auto"/>
              <w:ind w:right="0"/>
              <w:rPr>
                <w:rFonts w:asciiTheme="minorHAnsi" w:hAnsiTheme="minorHAnsi" w:cstheme="minorHAnsi"/>
              </w:rPr>
            </w:pPr>
            <w:r>
              <w:rPr>
                <w:rFonts w:asciiTheme="minorHAnsi" w:hAnsiTheme="minorHAnsi" w:cstheme="minorHAnsi"/>
                <w:sz w:val="22"/>
              </w:rPr>
              <w:t>nie posiadających przypisanego JGP umożliwiającego rozliczenie.</w:t>
            </w:r>
          </w:p>
        </w:tc>
      </w:tr>
      <w:tr w:rsidR="0067758C" w14:paraId="6585ED97"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EEC9F"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0867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Grupowanie odbywa się na dedykowanym centralnym serwerze, dostępnym ze wszystkich stacji roboczych.</w:t>
            </w:r>
          </w:p>
        </w:tc>
      </w:tr>
      <w:tr w:rsidR="0067758C" w14:paraId="097C21F1"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8A54D"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EA66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Serwer grupowania zapewnia zapisywanie logu z przebiegu poszczególnych grupowań, które pozwalają poznać analizowane warunki i decyzje, które podjął </w:t>
            </w:r>
            <w:proofErr w:type="spellStart"/>
            <w:r>
              <w:rPr>
                <w:rFonts w:asciiTheme="minorHAnsi" w:hAnsiTheme="minorHAnsi" w:cstheme="minorHAnsi"/>
                <w:sz w:val="22"/>
              </w:rPr>
              <w:t>gruper</w:t>
            </w:r>
            <w:proofErr w:type="spellEnd"/>
            <w:r>
              <w:rPr>
                <w:rFonts w:asciiTheme="minorHAnsi" w:hAnsiTheme="minorHAnsi" w:cstheme="minorHAnsi"/>
                <w:sz w:val="22"/>
              </w:rPr>
              <w:t>.</w:t>
            </w:r>
          </w:p>
        </w:tc>
      </w:tr>
      <w:tr w:rsidR="0067758C" w14:paraId="73CED3F4"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ECDB9"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734B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Serwer grupowania udostępnia wszystkie </w:t>
            </w:r>
            <w:proofErr w:type="spellStart"/>
            <w:r>
              <w:rPr>
                <w:rFonts w:asciiTheme="minorHAnsi" w:hAnsiTheme="minorHAnsi" w:cstheme="minorHAnsi"/>
                <w:sz w:val="22"/>
              </w:rPr>
              <w:t>grupery</w:t>
            </w:r>
            <w:proofErr w:type="spellEnd"/>
            <w:r>
              <w:rPr>
                <w:rFonts w:asciiTheme="minorHAnsi" w:hAnsiTheme="minorHAnsi" w:cstheme="minorHAnsi"/>
                <w:sz w:val="22"/>
              </w:rPr>
              <w:t xml:space="preserve">, które obowiązywały w historii wyznaczania JGP. </w:t>
            </w:r>
            <w:proofErr w:type="spellStart"/>
            <w:r>
              <w:rPr>
                <w:rFonts w:asciiTheme="minorHAnsi" w:hAnsiTheme="minorHAnsi" w:cstheme="minorHAnsi"/>
                <w:sz w:val="22"/>
              </w:rPr>
              <w:t>Grupery</w:t>
            </w:r>
            <w:proofErr w:type="spellEnd"/>
            <w:r>
              <w:rPr>
                <w:rFonts w:asciiTheme="minorHAnsi" w:hAnsiTheme="minorHAnsi" w:cstheme="minorHAnsi"/>
                <w:sz w:val="22"/>
              </w:rPr>
              <w:t xml:space="preserve"> za okresy historyczne nie są przechowywane w pamięci i ładowane tylko gdy są potrzebne.</w:t>
            </w:r>
          </w:p>
        </w:tc>
      </w:tr>
      <w:tr w:rsidR="0067758C" w14:paraId="7D08B406"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638BE"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DBA9A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Serwer grupowania działa jako usługa systemowa, jest uruchamiany po starcie systemu, bez potrzeby logowania się na komputerze, na którym pracuje.</w:t>
            </w:r>
          </w:p>
        </w:tc>
      </w:tr>
      <w:tr w:rsidR="0067758C" w14:paraId="207F2218"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F3F24"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5636B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Serwer grupowania potrafi zapisywać w logach stan i statystykę użycia poszczególnych </w:t>
            </w:r>
            <w:proofErr w:type="spellStart"/>
            <w:r>
              <w:rPr>
                <w:rFonts w:asciiTheme="minorHAnsi" w:hAnsiTheme="minorHAnsi" w:cstheme="minorHAnsi"/>
                <w:sz w:val="22"/>
              </w:rPr>
              <w:t>gruperów</w:t>
            </w:r>
            <w:proofErr w:type="spellEnd"/>
            <w:r>
              <w:rPr>
                <w:rFonts w:asciiTheme="minorHAnsi" w:hAnsiTheme="minorHAnsi" w:cstheme="minorHAnsi"/>
                <w:sz w:val="22"/>
              </w:rPr>
              <w:t xml:space="preserve">. </w:t>
            </w:r>
          </w:p>
        </w:tc>
      </w:tr>
      <w:tr w:rsidR="0067758C" w14:paraId="7DD56D21"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BAAFD"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B95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Serwer grupowania potrafi zapisywać w logach informacje o błędach i problemach technicznych powstałych podczas pracy.</w:t>
            </w:r>
          </w:p>
        </w:tc>
      </w:tr>
      <w:tr w:rsidR="0067758C" w14:paraId="1AFE4362" w14:textId="77777777">
        <w:trPr>
          <w:cantSplit/>
        </w:trPr>
        <w:tc>
          <w:tcPr>
            <w:tcW w:w="6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C8978D" w14:textId="77777777" w:rsidR="0067758C" w:rsidRDefault="0067758C" w:rsidP="00AB0F84">
            <w:pPr>
              <w:numPr>
                <w:ilvl w:val="0"/>
                <w:numId w:val="213"/>
              </w:numPr>
              <w:spacing w:after="0" w:line="360" w:lineRule="auto"/>
              <w:ind w:right="0"/>
              <w:rPr>
                <w:rFonts w:asciiTheme="minorHAnsi" w:hAnsiTheme="minorHAnsi" w:cstheme="minorHAnsi"/>
              </w:rPr>
            </w:pPr>
          </w:p>
        </w:tc>
        <w:tc>
          <w:tcPr>
            <w:tcW w:w="87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6AF3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wyznacza wszystkie możliwe grupy do jakich może zostać zakwalifikowana poradą zgodnie z zawartą umową z NFZ (w ramach typu porady). </w:t>
            </w:r>
          </w:p>
        </w:tc>
      </w:tr>
    </w:tbl>
    <w:p w14:paraId="276BCCE3" w14:textId="77777777" w:rsidR="0067758C" w:rsidRDefault="00B40E30" w:rsidP="00AB0F84">
      <w:pPr>
        <w:pStyle w:val="Nagwek4"/>
        <w:numPr>
          <w:ilvl w:val="0"/>
          <w:numId w:val="291"/>
        </w:numPr>
        <w:ind w:left="714" w:right="38" w:hanging="357"/>
      </w:pPr>
      <w:r>
        <w:t xml:space="preserve">Rachunek Kosztów Procedur </w:t>
      </w:r>
    </w:p>
    <w:tbl>
      <w:tblPr>
        <w:tblW w:w="5000" w:type="pct"/>
        <w:tblCellMar>
          <w:left w:w="40" w:type="dxa"/>
          <w:right w:w="40" w:type="dxa"/>
        </w:tblCellMar>
        <w:tblLook w:val="00A0" w:firstRow="1" w:lastRow="0" w:firstColumn="1" w:lastColumn="0" w:noHBand="0" w:noVBand="0"/>
      </w:tblPr>
      <w:tblGrid>
        <w:gridCol w:w="619"/>
        <w:gridCol w:w="8779"/>
      </w:tblGrid>
      <w:tr w:rsidR="0067758C" w14:paraId="4EF620E2" w14:textId="77777777">
        <w:trPr>
          <w:cantSplit/>
          <w:tblHeader/>
        </w:trPr>
        <w:tc>
          <w:tcPr>
            <w:tcW w:w="61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9FE279"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78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9C03D23"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5644DAF7"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586EA5" w14:textId="77777777" w:rsidR="0067758C" w:rsidRDefault="0067758C">
            <w:pPr>
              <w:spacing w:after="0" w:line="360" w:lineRule="auto"/>
              <w:ind w:left="0" w:right="0" w:firstLine="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9983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definiowanie kosztu normatywnego procedury medycznej z uwzględnieniem następujących składników:</w:t>
            </w:r>
          </w:p>
        </w:tc>
      </w:tr>
      <w:tr w:rsidR="0067758C" w14:paraId="12040412"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128C0"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DD51143" w14:textId="77777777" w:rsidR="0067758C" w:rsidRDefault="00B40E30" w:rsidP="00AB0F84">
            <w:pPr>
              <w:numPr>
                <w:ilvl w:val="0"/>
                <w:numId w:val="218"/>
              </w:numPr>
              <w:spacing w:after="0" w:line="360" w:lineRule="auto"/>
              <w:ind w:right="0"/>
              <w:rPr>
                <w:rFonts w:asciiTheme="minorHAnsi" w:hAnsiTheme="minorHAnsi" w:cstheme="minorHAnsi"/>
              </w:rPr>
            </w:pPr>
            <w:r>
              <w:rPr>
                <w:rFonts w:asciiTheme="minorHAnsi" w:hAnsiTheme="minorHAnsi" w:cstheme="minorHAnsi"/>
                <w:sz w:val="22"/>
              </w:rPr>
              <w:t>koszty środków farmakologicznych,</w:t>
            </w:r>
          </w:p>
        </w:tc>
      </w:tr>
      <w:tr w:rsidR="0067758C" w14:paraId="6D6CAE03"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CDA04"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0E49D20" w14:textId="77777777" w:rsidR="0067758C" w:rsidRDefault="00B40E30" w:rsidP="00AB0F84">
            <w:pPr>
              <w:numPr>
                <w:ilvl w:val="0"/>
                <w:numId w:val="218"/>
              </w:numPr>
              <w:spacing w:after="0" w:line="360" w:lineRule="auto"/>
              <w:ind w:right="0"/>
              <w:rPr>
                <w:rFonts w:asciiTheme="minorHAnsi" w:hAnsiTheme="minorHAnsi" w:cstheme="minorHAnsi"/>
              </w:rPr>
            </w:pPr>
            <w:r>
              <w:rPr>
                <w:rFonts w:asciiTheme="minorHAnsi" w:hAnsiTheme="minorHAnsi" w:cstheme="minorHAnsi"/>
                <w:sz w:val="22"/>
              </w:rPr>
              <w:t>koszty materiały medycznych,</w:t>
            </w:r>
          </w:p>
        </w:tc>
      </w:tr>
      <w:tr w:rsidR="0067758C" w14:paraId="2DE4BAC9"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C9DAD"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519E7F6" w14:textId="77777777" w:rsidR="0067758C" w:rsidRDefault="00B40E30" w:rsidP="00AB0F84">
            <w:pPr>
              <w:numPr>
                <w:ilvl w:val="0"/>
                <w:numId w:val="218"/>
              </w:numPr>
              <w:spacing w:after="0" w:line="360" w:lineRule="auto"/>
              <w:ind w:right="0"/>
              <w:rPr>
                <w:rFonts w:asciiTheme="minorHAnsi" w:hAnsiTheme="minorHAnsi" w:cstheme="minorHAnsi"/>
              </w:rPr>
            </w:pPr>
            <w:r>
              <w:rPr>
                <w:rFonts w:asciiTheme="minorHAnsi" w:hAnsiTheme="minorHAnsi" w:cstheme="minorHAnsi"/>
                <w:sz w:val="22"/>
              </w:rPr>
              <w:t>koszty pracy aparatury medycznej,</w:t>
            </w:r>
          </w:p>
        </w:tc>
      </w:tr>
      <w:tr w:rsidR="0067758C" w14:paraId="41D39125"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E7282"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2DBB5A1" w14:textId="77777777" w:rsidR="0067758C" w:rsidRDefault="00B40E30" w:rsidP="00AB0F84">
            <w:pPr>
              <w:numPr>
                <w:ilvl w:val="0"/>
                <w:numId w:val="218"/>
              </w:numPr>
              <w:spacing w:after="0" w:line="360" w:lineRule="auto"/>
              <w:ind w:right="0"/>
              <w:rPr>
                <w:rFonts w:asciiTheme="minorHAnsi" w:hAnsiTheme="minorHAnsi" w:cstheme="minorHAnsi"/>
              </w:rPr>
            </w:pPr>
            <w:r>
              <w:rPr>
                <w:rFonts w:asciiTheme="minorHAnsi" w:hAnsiTheme="minorHAnsi" w:cstheme="minorHAnsi"/>
                <w:sz w:val="22"/>
              </w:rPr>
              <w:t>koszty pracy personelu,</w:t>
            </w:r>
          </w:p>
        </w:tc>
      </w:tr>
      <w:tr w:rsidR="0067758C" w14:paraId="22839A75"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3FFFF"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3930DC63" w14:textId="77777777" w:rsidR="0067758C" w:rsidRDefault="00B40E30" w:rsidP="00AB0F84">
            <w:pPr>
              <w:numPr>
                <w:ilvl w:val="0"/>
                <w:numId w:val="218"/>
              </w:numPr>
              <w:spacing w:after="0" w:line="360" w:lineRule="auto"/>
              <w:ind w:right="0"/>
              <w:rPr>
                <w:rFonts w:asciiTheme="minorHAnsi" w:hAnsiTheme="minorHAnsi" w:cstheme="minorHAnsi"/>
              </w:rPr>
            </w:pPr>
            <w:r>
              <w:rPr>
                <w:rFonts w:asciiTheme="minorHAnsi" w:hAnsiTheme="minorHAnsi" w:cstheme="minorHAnsi"/>
                <w:sz w:val="22"/>
              </w:rPr>
              <w:t>inne koszty (na przykład punkty).</w:t>
            </w:r>
          </w:p>
        </w:tc>
      </w:tr>
      <w:tr w:rsidR="0067758C" w14:paraId="2BE492FA"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DC941D6" w14:textId="77777777" w:rsidR="0067758C" w:rsidRDefault="0067758C">
            <w:pPr>
              <w:spacing w:after="0" w:line="360" w:lineRule="auto"/>
              <w:ind w:left="0" w:right="0" w:firstLine="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EF85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obsługę katalogów elementów składowych wyceny procedur medycznych poprzez:</w:t>
            </w:r>
          </w:p>
        </w:tc>
      </w:tr>
      <w:tr w:rsidR="0067758C" w14:paraId="6BD51C95"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73F3B"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471C667"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wykorzystanie katalogu środków farmakologicznych zawartego w module Apteka,</w:t>
            </w:r>
          </w:p>
        </w:tc>
      </w:tr>
      <w:tr w:rsidR="0067758C" w14:paraId="11CF1773"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65EB0"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45B68C5"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ręczne definiowanie katalogu materiałów medycznych,</w:t>
            </w:r>
          </w:p>
        </w:tc>
      </w:tr>
      <w:tr w:rsidR="0067758C" w14:paraId="223B8572"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34E00"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F942AD1"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wykorzystanie katalogu materiałów medycznych zawartego w module Magazyn,</w:t>
            </w:r>
          </w:p>
        </w:tc>
      </w:tr>
      <w:tr w:rsidR="0067758C" w14:paraId="181CEA65"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7B2115"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EB10515"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ręczne definiowanie katalogu aparatury medycznej,</w:t>
            </w:r>
          </w:p>
        </w:tc>
      </w:tr>
      <w:tr w:rsidR="0067758C" w14:paraId="27EDDDFE"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58F098"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712D121"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wykorzystanie katalogu środków trwałych prowadzonego w module Środki Trwałe</w:t>
            </w:r>
          </w:p>
        </w:tc>
      </w:tr>
      <w:tr w:rsidR="0067758C" w14:paraId="6F15465A"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6A2E9D"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38B38F7"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ręczne definiowanie katalogu grup zawodowych w celu wspólnego liczenia kosztu godziny pracy (np. lekarze wg specjalizacji),</w:t>
            </w:r>
          </w:p>
        </w:tc>
      </w:tr>
      <w:tr w:rsidR="0067758C" w14:paraId="7593449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8D6BF"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5930E2B"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wykorzystywanie katalogu grup zawodowych zawartego w modułach Kadry/Płace,</w:t>
            </w:r>
          </w:p>
        </w:tc>
      </w:tr>
      <w:tr w:rsidR="0067758C" w14:paraId="2CB294B6"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BC0F55"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22A4F0B2" w14:textId="77777777" w:rsidR="0067758C" w:rsidRDefault="00B40E30" w:rsidP="00AB0F84">
            <w:pPr>
              <w:numPr>
                <w:ilvl w:val="0"/>
                <w:numId w:val="219"/>
              </w:numPr>
              <w:spacing w:after="0" w:line="360" w:lineRule="auto"/>
              <w:ind w:right="0"/>
              <w:rPr>
                <w:rFonts w:asciiTheme="minorHAnsi" w:hAnsiTheme="minorHAnsi" w:cstheme="minorHAnsi"/>
              </w:rPr>
            </w:pPr>
            <w:r>
              <w:rPr>
                <w:rFonts w:asciiTheme="minorHAnsi" w:hAnsiTheme="minorHAnsi" w:cstheme="minorHAnsi"/>
                <w:sz w:val="22"/>
              </w:rPr>
              <w:t>ręczne definiowanie katalogu zawierającego dowolne inne składniki kosztowe wykorzystywane do wyceny procedur medycznych, np. jednostki kalkulacyjne, punkty.</w:t>
            </w:r>
          </w:p>
        </w:tc>
      </w:tr>
      <w:tr w:rsidR="0067758C" w14:paraId="7D2148AB"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FFDEDC" w14:textId="77777777" w:rsidR="0067758C" w:rsidRDefault="0067758C">
            <w:pPr>
              <w:spacing w:after="0" w:line="360" w:lineRule="auto"/>
              <w:ind w:left="0" w:right="0" w:firstLine="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1588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obsługę cen jednostkowych w zakresie:</w:t>
            </w:r>
          </w:p>
        </w:tc>
      </w:tr>
      <w:tr w:rsidR="0067758C" w14:paraId="05062530"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EDC99A"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D5BC7A0" w14:textId="77777777" w:rsidR="0067758C" w:rsidRDefault="00B40E30" w:rsidP="00AB0F84">
            <w:pPr>
              <w:numPr>
                <w:ilvl w:val="0"/>
                <w:numId w:val="220"/>
              </w:numPr>
              <w:spacing w:after="0" w:line="360" w:lineRule="auto"/>
              <w:ind w:right="0"/>
              <w:rPr>
                <w:rFonts w:asciiTheme="minorHAnsi" w:hAnsiTheme="minorHAnsi" w:cstheme="minorHAnsi"/>
              </w:rPr>
            </w:pPr>
            <w:r>
              <w:rPr>
                <w:rFonts w:asciiTheme="minorHAnsi" w:hAnsiTheme="minorHAnsi" w:cstheme="minorHAnsi"/>
                <w:sz w:val="22"/>
              </w:rPr>
              <w:t>ręcznego przypisania oraz modyfikacji cen poszczególnych środków farmakologicznych,</w:t>
            </w:r>
          </w:p>
        </w:tc>
      </w:tr>
      <w:tr w:rsidR="0067758C" w14:paraId="4AE51886"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CD5C22"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C5458F1" w14:textId="77777777" w:rsidR="0067758C" w:rsidRDefault="00B40E30" w:rsidP="00AB0F84">
            <w:pPr>
              <w:numPr>
                <w:ilvl w:val="0"/>
                <w:numId w:val="220"/>
              </w:numPr>
              <w:spacing w:after="0" w:line="360" w:lineRule="auto"/>
              <w:ind w:right="0"/>
              <w:rPr>
                <w:rFonts w:asciiTheme="minorHAnsi" w:hAnsiTheme="minorHAnsi" w:cstheme="minorHAnsi"/>
              </w:rPr>
            </w:pPr>
            <w:r>
              <w:rPr>
                <w:rFonts w:asciiTheme="minorHAnsi" w:hAnsiTheme="minorHAnsi" w:cstheme="minorHAnsi"/>
                <w:sz w:val="22"/>
              </w:rPr>
              <w:t>automatycznego przypisania cen jednostkowych środków farmakologicznych z modułu</w:t>
            </w:r>
          </w:p>
        </w:tc>
      </w:tr>
      <w:tr w:rsidR="0067758C" w14:paraId="39C007DF"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EABA00"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34EE6C5D" w14:textId="77777777" w:rsidR="0067758C" w:rsidRDefault="00B40E30" w:rsidP="00AB0F84">
            <w:pPr>
              <w:numPr>
                <w:ilvl w:val="0"/>
                <w:numId w:val="220"/>
              </w:numPr>
              <w:spacing w:after="0" w:line="360" w:lineRule="auto"/>
              <w:ind w:right="0"/>
              <w:rPr>
                <w:rFonts w:asciiTheme="minorHAnsi" w:hAnsiTheme="minorHAnsi" w:cstheme="minorHAnsi"/>
              </w:rPr>
            </w:pPr>
            <w:r>
              <w:rPr>
                <w:rFonts w:asciiTheme="minorHAnsi" w:hAnsiTheme="minorHAnsi" w:cstheme="minorHAnsi"/>
                <w:sz w:val="22"/>
              </w:rPr>
              <w:t>apteka z możliwością wyboru ceny maksymalnej, minimalnej, średniej, średniej ważonej,</w:t>
            </w:r>
          </w:p>
        </w:tc>
      </w:tr>
      <w:tr w:rsidR="0067758C" w14:paraId="0123BDD0"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FAD8EB"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30608038" w14:textId="77777777" w:rsidR="0067758C" w:rsidRDefault="00B40E30" w:rsidP="00AB0F84">
            <w:pPr>
              <w:numPr>
                <w:ilvl w:val="0"/>
                <w:numId w:val="220"/>
              </w:numPr>
              <w:spacing w:after="0" w:line="360" w:lineRule="auto"/>
              <w:ind w:right="0"/>
              <w:rPr>
                <w:rFonts w:asciiTheme="minorHAnsi" w:hAnsiTheme="minorHAnsi" w:cstheme="minorHAnsi"/>
              </w:rPr>
            </w:pPr>
            <w:r>
              <w:rPr>
                <w:rFonts w:asciiTheme="minorHAnsi" w:hAnsiTheme="minorHAnsi" w:cstheme="minorHAnsi"/>
                <w:sz w:val="22"/>
              </w:rPr>
              <w:t>ręcznego przypisania oraz modyfikacji cen materiałów medycznych,</w:t>
            </w:r>
          </w:p>
        </w:tc>
      </w:tr>
      <w:tr w:rsidR="0067758C" w14:paraId="2CB424F8"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58364"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46FE8153" w14:textId="77777777" w:rsidR="0067758C" w:rsidRDefault="00B40E30" w:rsidP="00AB0F84">
            <w:pPr>
              <w:numPr>
                <w:ilvl w:val="0"/>
                <w:numId w:val="220"/>
              </w:numPr>
              <w:spacing w:after="0" w:line="360" w:lineRule="auto"/>
              <w:ind w:right="0"/>
              <w:rPr>
                <w:rFonts w:asciiTheme="minorHAnsi" w:hAnsiTheme="minorHAnsi" w:cstheme="minorHAnsi"/>
              </w:rPr>
            </w:pPr>
            <w:r>
              <w:rPr>
                <w:rFonts w:asciiTheme="minorHAnsi" w:hAnsiTheme="minorHAnsi" w:cstheme="minorHAnsi"/>
                <w:sz w:val="22"/>
              </w:rPr>
              <w:t>automatycznego przypisania cen jednostkowych materiałów medycznych z modułu</w:t>
            </w:r>
          </w:p>
        </w:tc>
      </w:tr>
      <w:tr w:rsidR="0067758C" w14:paraId="2675F917"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FB1371" w14:textId="77777777" w:rsidR="0067758C" w:rsidRDefault="0067758C">
            <w:pPr>
              <w:spacing w:after="0" w:line="360" w:lineRule="auto"/>
              <w:ind w:left="0" w:right="0" w:firstLine="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C2585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Magazyn z możliwością wyboru ceny maksymalnej, minimalnej, średniej, średniej ważonej:</w:t>
            </w:r>
          </w:p>
        </w:tc>
      </w:tr>
      <w:tr w:rsidR="0067758C" w14:paraId="17DEF2E2"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E19F1B"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8A187AD" w14:textId="77777777" w:rsidR="0067758C" w:rsidRDefault="00B40E30" w:rsidP="00AB0F84">
            <w:pPr>
              <w:numPr>
                <w:ilvl w:val="0"/>
                <w:numId w:val="221"/>
              </w:numPr>
              <w:spacing w:after="0" w:line="360" w:lineRule="auto"/>
              <w:ind w:right="0"/>
              <w:rPr>
                <w:rFonts w:asciiTheme="minorHAnsi" w:hAnsiTheme="minorHAnsi" w:cstheme="minorHAnsi"/>
              </w:rPr>
            </w:pPr>
            <w:r>
              <w:rPr>
                <w:rFonts w:asciiTheme="minorHAnsi" w:hAnsiTheme="minorHAnsi" w:cstheme="minorHAnsi"/>
                <w:sz w:val="22"/>
              </w:rPr>
              <w:t>ręcznego przypisania modyfikacji cen aparatury medycznej,</w:t>
            </w:r>
          </w:p>
        </w:tc>
      </w:tr>
      <w:tr w:rsidR="0067758C" w14:paraId="2A779DDD"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188551"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4ABF5DA0" w14:textId="77777777" w:rsidR="0067758C" w:rsidRDefault="00B40E30" w:rsidP="00AB0F84">
            <w:pPr>
              <w:numPr>
                <w:ilvl w:val="0"/>
                <w:numId w:val="221"/>
              </w:numPr>
              <w:spacing w:after="0" w:line="360" w:lineRule="auto"/>
              <w:ind w:right="0"/>
              <w:rPr>
                <w:rFonts w:asciiTheme="minorHAnsi" w:hAnsiTheme="minorHAnsi" w:cstheme="minorHAnsi"/>
              </w:rPr>
            </w:pPr>
            <w:r>
              <w:rPr>
                <w:rFonts w:asciiTheme="minorHAnsi" w:hAnsiTheme="minorHAnsi" w:cstheme="minorHAnsi"/>
                <w:sz w:val="22"/>
              </w:rPr>
              <w:t>ręcznego przypisania oraz modyfikacji uśrednionej ceny godziny pracy dla poszczególnych grup zawodowych,</w:t>
            </w:r>
          </w:p>
        </w:tc>
      </w:tr>
      <w:tr w:rsidR="0067758C" w14:paraId="384D06D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FFFDA"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7371C80" w14:textId="77777777" w:rsidR="0067758C" w:rsidRDefault="00B40E30" w:rsidP="00AB0F84">
            <w:pPr>
              <w:numPr>
                <w:ilvl w:val="0"/>
                <w:numId w:val="221"/>
              </w:numPr>
              <w:spacing w:after="0" w:line="360" w:lineRule="auto"/>
              <w:ind w:right="0"/>
              <w:rPr>
                <w:rFonts w:asciiTheme="minorHAnsi" w:hAnsiTheme="minorHAnsi" w:cstheme="minorHAnsi"/>
              </w:rPr>
            </w:pPr>
            <w:r>
              <w:rPr>
                <w:rFonts w:asciiTheme="minorHAnsi" w:hAnsiTheme="minorHAnsi" w:cstheme="minorHAnsi"/>
                <w:sz w:val="22"/>
              </w:rPr>
              <w:t>automatycznego przypisania uśrednionej ceny godziny pracy poszczególnym grupom zawodowym, pobranego z danych płacowych zawartych w modułach Kadry/Płace,</w:t>
            </w:r>
          </w:p>
        </w:tc>
      </w:tr>
      <w:tr w:rsidR="0067758C" w14:paraId="26560E5F"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0CEDC6"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10ACC8D" w14:textId="77777777" w:rsidR="0067758C" w:rsidRDefault="00B40E30" w:rsidP="00AB0F84">
            <w:pPr>
              <w:numPr>
                <w:ilvl w:val="0"/>
                <w:numId w:val="221"/>
              </w:numPr>
              <w:spacing w:after="0" w:line="360" w:lineRule="auto"/>
              <w:ind w:right="0"/>
              <w:rPr>
                <w:rFonts w:asciiTheme="minorHAnsi" w:hAnsiTheme="minorHAnsi" w:cstheme="minorHAnsi"/>
              </w:rPr>
            </w:pPr>
            <w:r>
              <w:rPr>
                <w:rFonts w:asciiTheme="minorHAnsi" w:hAnsiTheme="minorHAnsi" w:cstheme="minorHAnsi"/>
                <w:sz w:val="22"/>
              </w:rPr>
              <w:t>kopiowania z poprzednich cenników cen godziny pracy grup zawodowych,</w:t>
            </w:r>
          </w:p>
        </w:tc>
      </w:tr>
      <w:tr w:rsidR="0067758C" w14:paraId="1B7BD765"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72217C"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B7B7D1F" w14:textId="77777777" w:rsidR="0067758C" w:rsidRDefault="00B40E30" w:rsidP="00AB0F84">
            <w:pPr>
              <w:numPr>
                <w:ilvl w:val="0"/>
                <w:numId w:val="221"/>
              </w:numPr>
              <w:spacing w:after="0" w:line="360" w:lineRule="auto"/>
              <w:ind w:right="0"/>
              <w:rPr>
                <w:rFonts w:asciiTheme="minorHAnsi" w:hAnsiTheme="minorHAnsi" w:cstheme="minorHAnsi"/>
              </w:rPr>
            </w:pPr>
            <w:r>
              <w:rPr>
                <w:rFonts w:asciiTheme="minorHAnsi" w:hAnsiTheme="minorHAnsi" w:cstheme="minorHAnsi"/>
                <w:sz w:val="22"/>
              </w:rPr>
              <w:t>ręcznego przypisania kosztu innych składników kosztowych opisanych w punkcie 5,</w:t>
            </w:r>
          </w:p>
        </w:tc>
      </w:tr>
      <w:tr w:rsidR="0067758C" w14:paraId="52E1370A"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2FBF4"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288BDAD" w14:textId="77777777" w:rsidR="0067758C" w:rsidRDefault="00B40E30" w:rsidP="00AB0F84">
            <w:pPr>
              <w:numPr>
                <w:ilvl w:val="0"/>
                <w:numId w:val="221"/>
              </w:numPr>
              <w:spacing w:after="0" w:line="360" w:lineRule="auto"/>
              <w:ind w:right="0"/>
              <w:rPr>
                <w:rFonts w:asciiTheme="minorHAnsi" w:hAnsiTheme="minorHAnsi" w:cstheme="minorHAnsi"/>
              </w:rPr>
            </w:pPr>
            <w:r>
              <w:rPr>
                <w:rFonts w:asciiTheme="minorHAnsi" w:hAnsiTheme="minorHAnsi" w:cstheme="minorHAnsi"/>
                <w:sz w:val="22"/>
              </w:rPr>
              <w:t>kopiowania z poprzednich cenników cen innych składników kosztowych.</w:t>
            </w:r>
          </w:p>
        </w:tc>
      </w:tr>
      <w:tr w:rsidR="0067758C" w14:paraId="27FB890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096662"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4A98F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dostarcza mechanizm, który pozwala na prezentowanie w cenniku tylko wycenionych pozycji.</w:t>
            </w:r>
          </w:p>
        </w:tc>
      </w:tr>
      <w:tr w:rsidR="0067758C" w14:paraId="1CE72BFD"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546EE"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63F13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obsługę wielu cenników wykorzystywanych do wyceny normatywów procedur medycznych.</w:t>
            </w:r>
          </w:p>
        </w:tc>
      </w:tr>
      <w:tr w:rsidR="0067758C" w14:paraId="2EC5C8F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8F4932"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2F7FD8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 definicji cennika określenie przedziału czasowego w jakim obowiązuje cennik.</w:t>
            </w:r>
          </w:p>
        </w:tc>
      </w:tr>
      <w:tr w:rsidR="0067758C" w14:paraId="1D7AFBC1"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C3426"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32996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waliduje rozłączność zdefiniowanych okresów obowiązywania cenników.</w:t>
            </w:r>
          </w:p>
        </w:tc>
      </w:tr>
      <w:tr w:rsidR="0067758C" w14:paraId="614D3311"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18DFFA"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F552A8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określenie domyślnego cennika wykorzystywanego do wyceny normatywów procedur medycznych.</w:t>
            </w:r>
          </w:p>
        </w:tc>
      </w:tr>
      <w:tr w:rsidR="0067758C" w14:paraId="3458BD18"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EB97"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29D6E6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definiowanie szablonów opisów kosztów normatywnych procedur medycznych.</w:t>
            </w:r>
          </w:p>
        </w:tc>
      </w:tr>
      <w:tr w:rsidR="0067758C" w14:paraId="6DA35A7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B08D3"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E6E6EF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wykorzystanie szablonów opisów normatywnych kosztów procedur medycznych w dowolnych ośrodkach powstawania kosztów.</w:t>
            </w:r>
          </w:p>
        </w:tc>
      </w:tr>
      <w:tr w:rsidR="0067758C" w14:paraId="4D8F6F8B"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D32AC7"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61CE5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przepisanie opisów wybranych procedur medycznych wykonanych w jednym ośrodku powstawania kosztów do innych.</w:t>
            </w:r>
          </w:p>
        </w:tc>
      </w:tr>
      <w:tr w:rsidR="0067758C" w14:paraId="782A45F4"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B6FCD8" w14:textId="77777777" w:rsidR="0067758C" w:rsidRDefault="0067758C">
            <w:pPr>
              <w:spacing w:after="0" w:line="360" w:lineRule="auto"/>
              <w:ind w:left="0" w:right="0" w:firstLine="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0E99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przypisanie do kosztów normatywnych procedury medycznej:</w:t>
            </w:r>
          </w:p>
        </w:tc>
      </w:tr>
      <w:tr w:rsidR="0067758C" w14:paraId="5C3FAB3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CAA61E"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15385C4" w14:textId="77777777" w:rsidR="0067758C" w:rsidRDefault="00B40E30" w:rsidP="00AB0F84">
            <w:pPr>
              <w:numPr>
                <w:ilvl w:val="0"/>
                <w:numId w:val="222"/>
              </w:numPr>
              <w:spacing w:after="0" w:line="360" w:lineRule="auto"/>
              <w:ind w:right="0"/>
              <w:rPr>
                <w:rFonts w:asciiTheme="minorHAnsi" w:hAnsiTheme="minorHAnsi" w:cstheme="minorHAnsi"/>
              </w:rPr>
            </w:pPr>
            <w:r>
              <w:rPr>
                <w:rFonts w:asciiTheme="minorHAnsi" w:hAnsiTheme="minorHAnsi" w:cstheme="minorHAnsi"/>
                <w:sz w:val="22"/>
              </w:rPr>
              <w:t>środków farmakologicznych potrzebnych do wykonania świadczenia, wraz z ich cenami,</w:t>
            </w:r>
          </w:p>
        </w:tc>
      </w:tr>
      <w:tr w:rsidR="0067758C" w14:paraId="47634FA4"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990061"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35B04C13" w14:textId="77777777" w:rsidR="0067758C" w:rsidRDefault="00B40E30" w:rsidP="00AB0F84">
            <w:pPr>
              <w:numPr>
                <w:ilvl w:val="0"/>
                <w:numId w:val="222"/>
              </w:numPr>
              <w:spacing w:after="0" w:line="360" w:lineRule="auto"/>
              <w:ind w:right="0"/>
              <w:rPr>
                <w:rFonts w:asciiTheme="minorHAnsi" w:hAnsiTheme="minorHAnsi" w:cstheme="minorHAnsi"/>
              </w:rPr>
            </w:pPr>
            <w:r>
              <w:rPr>
                <w:rFonts w:asciiTheme="minorHAnsi" w:hAnsiTheme="minorHAnsi" w:cstheme="minorHAnsi"/>
                <w:sz w:val="22"/>
              </w:rPr>
              <w:t>materiałów medycznych, potrzebnych do wykonania świadczenia wraz z ich cenami,</w:t>
            </w:r>
          </w:p>
        </w:tc>
      </w:tr>
      <w:tr w:rsidR="0067758C" w14:paraId="46CFF7BF"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31F25"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4FE9CBE" w14:textId="77777777" w:rsidR="0067758C" w:rsidRDefault="00B40E30" w:rsidP="00AB0F84">
            <w:pPr>
              <w:numPr>
                <w:ilvl w:val="0"/>
                <w:numId w:val="222"/>
              </w:numPr>
              <w:spacing w:after="0" w:line="360" w:lineRule="auto"/>
              <w:ind w:right="0"/>
              <w:rPr>
                <w:rFonts w:asciiTheme="minorHAnsi" w:hAnsiTheme="minorHAnsi" w:cstheme="minorHAnsi"/>
              </w:rPr>
            </w:pPr>
            <w:r>
              <w:rPr>
                <w:rFonts w:asciiTheme="minorHAnsi" w:hAnsiTheme="minorHAnsi" w:cstheme="minorHAnsi"/>
                <w:sz w:val="22"/>
              </w:rPr>
              <w:t>aparatury medycznej, potrzebnej do wykonania świadczenia wraz z jej cenami,</w:t>
            </w:r>
          </w:p>
        </w:tc>
      </w:tr>
      <w:tr w:rsidR="0067758C" w14:paraId="6A2F1AA7"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60223E"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A0E85C9" w14:textId="77777777" w:rsidR="0067758C" w:rsidRDefault="00B40E30" w:rsidP="00AB0F84">
            <w:pPr>
              <w:numPr>
                <w:ilvl w:val="0"/>
                <w:numId w:val="222"/>
              </w:numPr>
              <w:spacing w:after="0" w:line="360" w:lineRule="auto"/>
              <w:ind w:right="0"/>
              <w:rPr>
                <w:rFonts w:asciiTheme="minorHAnsi" w:hAnsiTheme="minorHAnsi" w:cstheme="minorHAnsi"/>
              </w:rPr>
            </w:pPr>
            <w:r>
              <w:rPr>
                <w:rFonts w:asciiTheme="minorHAnsi" w:hAnsiTheme="minorHAnsi" w:cstheme="minorHAnsi"/>
                <w:sz w:val="22"/>
              </w:rPr>
              <w:t>nakładów osobowych personelu uczestniczącego w wykonaniu świadczenia,</w:t>
            </w:r>
          </w:p>
        </w:tc>
      </w:tr>
      <w:tr w:rsidR="0067758C" w14:paraId="6D542D27"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E6012"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24585F7E" w14:textId="77777777" w:rsidR="0067758C" w:rsidRDefault="00B40E30" w:rsidP="00AB0F84">
            <w:pPr>
              <w:numPr>
                <w:ilvl w:val="0"/>
                <w:numId w:val="222"/>
              </w:numPr>
              <w:spacing w:after="0" w:line="360" w:lineRule="auto"/>
              <w:ind w:right="0"/>
              <w:rPr>
                <w:rFonts w:asciiTheme="minorHAnsi" w:hAnsiTheme="minorHAnsi" w:cstheme="minorHAnsi"/>
              </w:rPr>
            </w:pPr>
            <w:r>
              <w:rPr>
                <w:rFonts w:asciiTheme="minorHAnsi" w:hAnsiTheme="minorHAnsi" w:cstheme="minorHAnsi"/>
                <w:sz w:val="22"/>
              </w:rPr>
              <w:t>kosztów normatywnych wcześniej zdefiniowanych procedur, np. przypisanie do definicji normatywu kosztowego procedury zabiegowej kosztów procedury anestezjologicznej będącej procedurą składową procedury zabiegowej,</w:t>
            </w:r>
          </w:p>
        </w:tc>
      </w:tr>
      <w:tr w:rsidR="0067758C" w14:paraId="40B1FD4B"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51CD7"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49403E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określenie kosztu normatywnego wykonania procedury medycznej za pomocą jednej wartości wskaźnika Jednostka Kalkulacyjna.</w:t>
            </w:r>
          </w:p>
        </w:tc>
      </w:tr>
      <w:tr w:rsidR="0067758C" w14:paraId="703BA8F5"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EFCCB"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C44A3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posiada predefiniowane wartości wskaźnika Jednostka Kalkulacyjna dla minimum 1000 procedur medycznych zgodnych z Międzynarodową Klasyfikacją Procedur Medycznych ICD-9-CM.</w:t>
            </w:r>
          </w:p>
        </w:tc>
      </w:tr>
      <w:tr w:rsidR="0067758C" w14:paraId="4738FB40"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DA32F"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AFA165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utrzymywanie historii definicji normatywów procedur medycznych o tym samym symbolu z określeniem rozłącznego okresu ich obowiązywania.</w:t>
            </w:r>
          </w:p>
        </w:tc>
      </w:tr>
      <w:tr w:rsidR="0067758C" w14:paraId="7F81FD94"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B9DB0"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8AD68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wspomaga wycenę kosztów normatywnych procedur medycznych poprzez wycenę kosztów normatywnych dla procedur medycznych zdefiniowanych w ośrodkach powstawania kosztów.</w:t>
            </w:r>
          </w:p>
        </w:tc>
      </w:tr>
      <w:tr w:rsidR="0067758C" w14:paraId="42281170"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A0D4E"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60D2A9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dokonywanie zmian (dodawanie, usuwanie) w katalogach procedur medycznych poszczególnych ośrodków powstawania kosztów przez autoryzowane osoby.</w:t>
            </w:r>
          </w:p>
        </w:tc>
      </w:tr>
      <w:tr w:rsidR="0067758C" w14:paraId="1D3B5068"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1D812"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13AF0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ręczną ewidencję bezpośrednich i pośrednich kosztów związanych z wykonaniem procedur medycznych danego ośrodka powstawania kosztów ujętych w układzie podmiotowym, dotyczących konkretnego okresu rozliczeniowego.</w:t>
            </w:r>
          </w:p>
        </w:tc>
      </w:tr>
      <w:tr w:rsidR="0067758C" w14:paraId="102C0453"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8785B"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97DF4F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definiowanie dowolnych rozłącznych okresów rozliczeniowych, w których ustalany jest rzeczywisty koszt wykonania procedur. W szczególności: miesięcznych, kwartalnych, półrocznych, rocznych.</w:t>
            </w:r>
          </w:p>
        </w:tc>
      </w:tr>
      <w:tr w:rsidR="0067758C" w14:paraId="42C58547"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E8E0B"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A8BDD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szczegółową ręczną ewidencję kosztów bezpośrednich procedur medycznych związanych z wykonaniem procedur medycznych w podziale na: koszty dotyczące środków farmakologicznych, materiałów medycznych, aparatury medycznej, personelu.</w:t>
            </w:r>
          </w:p>
        </w:tc>
      </w:tr>
      <w:tr w:rsidR="0067758C" w14:paraId="3AA51D08"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96DFCB"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6D1430E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automatyczne pobieranie kosztów bezpośrednich i pośrednich związanych z wykonaniem procedur medycznych danego ośrodka powstawania kosztów ujętych w układzie podmiotowym, dotyczących konkretnego okresu rozliczeniowego, które pochodzą z modułu Finansowo-Kosztowego.</w:t>
            </w:r>
          </w:p>
        </w:tc>
      </w:tr>
      <w:tr w:rsidR="0067758C" w14:paraId="72DAE67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79358"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9BC963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automatyczne pobieranie ilości wystąpień procedur medycznych w przyjętym okresie rozliczeniowym dla konkretnego ośrodka powstawania kosztów z modułów Ruchu Chorych.</w:t>
            </w:r>
          </w:p>
        </w:tc>
      </w:tr>
      <w:tr w:rsidR="0067758C" w14:paraId="5011DDF8"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91995"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7E750C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ręczne uzupełnienia lub korygowania ilości wystąpień procedur medycznych w przyjętym okresie rozliczeniowym.</w:t>
            </w:r>
          </w:p>
        </w:tc>
      </w:tr>
      <w:tr w:rsidR="0067758C" w14:paraId="7EAE8F0F"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7D5579" w14:textId="77777777" w:rsidR="0067758C" w:rsidRDefault="0067758C">
            <w:pPr>
              <w:spacing w:after="0" w:line="360" w:lineRule="auto"/>
              <w:ind w:left="0" w:right="0" w:firstLine="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44EFC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wycenę kosztów rzeczywistych wykonania procedur medycznych uwzględnieniem:</w:t>
            </w:r>
          </w:p>
        </w:tc>
      </w:tr>
      <w:tr w:rsidR="0067758C" w14:paraId="04DD3D59"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32B63"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39942F09" w14:textId="77777777" w:rsidR="0067758C" w:rsidRDefault="00B40E30" w:rsidP="00AB0F84">
            <w:pPr>
              <w:numPr>
                <w:ilvl w:val="0"/>
                <w:numId w:val="223"/>
              </w:numPr>
              <w:spacing w:after="0" w:line="360" w:lineRule="auto"/>
              <w:ind w:right="0"/>
              <w:rPr>
                <w:rFonts w:asciiTheme="minorHAnsi" w:hAnsiTheme="minorHAnsi" w:cstheme="minorHAnsi"/>
              </w:rPr>
            </w:pPr>
            <w:r>
              <w:rPr>
                <w:rFonts w:asciiTheme="minorHAnsi" w:hAnsiTheme="minorHAnsi" w:cstheme="minorHAnsi"/>
                <w:sz w:val="22"/>
              </w:rPr>
              <w:t>wybranego do przeliczenia cennika,</w:t>
            </w:r>
          </w:p>
        </w:tc>
      </w:tr>
      <w:tr w:rsidR="0067758C" w14:paraId="6478D26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8720FA"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7908DFA6" w14:textId="77777777" w:rsidR="0067758C" w:rsidRDefault="00B40E30" w:rsidP="00AB0F84">
            <w:pPr>
              <w:numPr>
                <w:ilvl w:val="0"/>
                <w:numId w:val="223"/>
              </w:numPr>
              <w:spacing w:after="0" w:line="360" w:lineRule="auto"/>
              <w:ind w:right="0"/>
              <w:rPr>
                <w:rFonts w:asciiTheme="minorHAnsi" w:hAnsiTheme="minorHAnsi" w:cstheme="minorHAnsi"/>
              </w:rPr>
            </w:pPr>
            <w:r>
              <w:rPr>
                <w:rFonts w:asciiTheme="minorHAnsi" w:hAnsiTheme="minorHAnsi" w:cstheme="minorHAnsi"/>
                <w:sz w:val="22"/>
              </w:rPr>
              <w:t>współczynników podziałowych uzyskanych z wyceny kosztów normatywnych procedur</w:t>
            </w:r>
          </w:p>
        </w:tc>
      </w:tr>
      <w:tr w:rsidR="0067758C" w14:paraId="58BC38CC"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D6177"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A00B8BF" w14:textId="77777777" w:rsidR="0067758C" w:rsidRDefault="00B40E30" w:rsidP="00AB0F84">
            <w:pPr>
              <w:numPr>
                <w:ilvl w:val="0"/>
                <w:numId w:val="223"/>
              </w:numPr>
              <w:spacing w:after="0" w:line="360" w:lineRule="auto"/>
              <w:ind w:right="0"/>
              <w:rPr>
                <w:rFonts w:asciiTheme="minorHAnsi" w:hAnsiTheme="minorHAnsi" w:cstheme="minorHAnsi"/>
              </w:rPr>
            </w:pPr>
            <w:r>
              <w:rPr>
                <w:rFonts w:asciiTheme="minorHAnsi" w:hAnsiTheme="minorHAnsi" w:cstheme="minorHAnsi"/>
                <w:sz w:val="22"/>
              </w:rPr>
              <w:t>medycznych na poziomie poszczególnych ośrodków powstawania kosztów,</w:t>
            </w:r>
          </w:p>
        </w:tc>
      </w:tr>
      <w:tr w:rsidR="0067758C" w14:paraId="28EFFFA2"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BD9E7"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8434D0E" w14:textId="77777777" w:rsidR="0067758C" w:rsidRDefault="00B40E30" w:rsidP="00AB0F84">
            <w:pPr>
              <w:numPr>
                <w:ilvl w:val="0"/>
                <w:numId w:val="223"/>
              </w:numPr>
              <w:spacing w:after="0" w:line="360" w:lineRule="auto"/>
              <w:ind w:right="0"/>
              <w:rPr>
                <w:rFonts w:asciiTheme="minorHAnsi" w:hAnsiTheme="minorHAnsi" w:cstheme="minorHAnsi"/>
              </w:rPr>
            </w:pPr>
            <w:r>
              <w:rPr>
                <w:rFonts w:asciiTheme="minorHAnsi" w:hAnsiTheme="minorHAnsi" w:cstheme="minorHAnsi"/>
                <w:sz w:val="22"/>
              </w:rPr>
              <w:t>liczby wykonanych procedur medycznych w ośrodku kosztów,</w:t>
            </w:r>
          </w:p>
        </w:tc>
      </w:tr>
      <w:tr w:rsidR="0067758C" w14:paraId="06EB648F"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2EB2C2"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0C8C8C34" w14:textId="77777777" w:rsidR="0067758C" w:rsidRDefault="00B40E30" w:rsidP="00AB0F84">
            <w:pPr>
              <w:numPr>
                <w:ilvl w:val="0"/>
                <w:numId w:val="223"/>
              </w:numPr>
              <w:spacing w:after="0" w:line="360" w:lineRule="auto"/>
              <w:ind w:right="0"/>
              <w:rPr>
                <w:rFonts w:asciiTheme="minorHAnsi" w:hAnsiTheme="minorHAnsi" w:cstheme="minorHAnsi"/>
              </w:rPr>
            </w:pPr>
            <w:r>
              <w:rPr>
                <w:rFonts w:asciiTheme="minorHAnsi" w:hAnsiTheme="minorHAnsi" w:cstheme="minorHAnsi"/>
                <w:sz w:val="22"/>
              </w:rPr>
              <w:t>rzeczywistych kosztów bezpośrednich i pośrednich dotyczących wykonania procedur medycznych zarejestrowanych w systemie Finansowo-Księgowym.</w:t>
            </w:r>
          </w:p>
        </w:tc>
      </w:tr>
      <w:tr w:rsidR="0067758C" w14:paraId="7B640B02"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D883C"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DE027C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rozliczenie kosztów procedur medycznych w przyjętym okresie rozliczeniowym oraz konkretnych ośrodkach powstawania kosztów za pomocą różnych cenników.</w:t>
            </w:r>
          </w:p>
        </w:tc>
      </w:tr>
      <w:tr w:rsidR="0067758C" w14:paraId="501A304D"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0751A0"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BD331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ustalenie kosztu niewykorzystanych zasobów danego ośrodka powstawania kosztów w konkretnym okresie rozliczeniowym poprzez porównanie kosztów normatywnych procedur medycznych z kosztami rzeczywistymi wykonanych procedur medycznych.</w:t>
            </w:r>
          </w:p>
        </w:tc>
      </w:tr>
      <w:tr w:rsidR="0067758C" w14:paraId="76A0BC99"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BBE08D"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1DA24E4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kart technologicznych wraz z informacją o wykorzystanych środkach farmakologicznych, materiałach medycznych, aparaturze medycznej, procedurach wchodzących w jej skład, grupach zawodowych, innych składnikach kosztowych wraz z ich kosztem normatywnym.</w:t>
            </w:r>
          </w:p>
        </w:tc>
      </w:tr>
      <w:tr w:rsidR="0067758C" w14:paraId="2119FA68"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702123"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BB3F0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eksport do arkusza kalkulacyjnego wykonanych procedur medycznych wraz z ich ilością, ceną normatywną, wartością normatywną i jednostką wykonującą.</w:t>
            </w:r>
          </w:p>
        </w:tc>
      </w:tr>
      <w:tr w:rsidR="0067758C" w14:paraId="6424C29B" w14:textId="77777777">
        <w:trPr>
          <w:cantSplit/>
        </w:trPr>
        <w:tc>
          <w:tcPr>
            <w:tcW w:w="6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A82598" w14:textId="77777777" w:rsidR="0067758C" w:rsidRDefault="0067758C" w:rsidP="00AB0F84">
            <w:pPr>
              <w:numPr>
                <w:ilvl w:val="0"/>
                <w:numId w:val="217"/>
              </w:numPr>
              <w:spacing w:after="0" w:line="360" w:lineRule="auto"/>
              <w:ind w:right="0"/>
              <w:rPr>
                <w:rFonts w:asciiTheme="minorHAnsi" w:hAnsiTheme="minorHAnsi" w:cstheme="minorHAnsi"/>
              </w:rPr>
            </w:pPr>
          </w:p>
        </w:tc>
        <w:tc>
          <w:tcPr>
            <w:tcW w:w="8788" w:type="dxa"/>
            <w:tcBorders>
              <w:top w:val="single" w:sz="4" w:space="0" w:color="000000"/>
              <w:left w:val="single" w:sz="4" w:space="0" w:color="000000"/>
              <w:bottom w:val="single" w:sz="4" w:space="0" w:color="000000"/>
              <w:right w:val="single" w:sz="4" w:space="0" w:color="000000"/>
            </w:tcBorders>
            <w:shd w:val="clear" w:color="auto" w:fill="auto"/>
          </w:tcPr>
          <w:p w14:paraId="59B732C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eksport do arkusza kalkulacyjnego danych wyliczeniowych dla zadanego okresu rozliczeniowego z dokładnością do różnych ośrodków powstawania kosztów.</w:t>
            </w:r>
          </w:p>
        </w:tc>
      </w:tr>
    </w:tbl>
    <w:p w14:paraId="714A8FDE" w14:textId="77777777" w:rsidR="0067758C" w:rsidRDefault="00B40E30" w:rsidP="00AB0F84">
      <w:pPr>
        <w:pStyle w:val="Nagwek4"/>
        <w:numPr>
          <w:ilvl w:val="0"/>
          <w:numId w:val="291"/>
        </w:numPr>
        <w:ind w:left="714" w:right="38" w:hanging="357"/>
      </w:pPr>
      <w:r>
        <w:t>Rachunek Kosztów Leczenia</w:t>
      </w:r>
    </w:p>
    <w:tbl>
      <w:tblPr>
        <w:tblW w:w="5000" w:type="pct"/>
        <w:tblCellMar>
          <w:left w:w="70" w:type="dxa"/>
          <w:right w:w="70" w:type="dxa"/>
        </w:tblCellMar>
        <w:tblLook w:val="04A0" w:firstRow="1" w:lastRow="0" w:firstColumn="1" w:lastColumn="0" w:noHBand="0" w:noVBand="1"/>
      </w:tblPr>
      <w:tblGrid>
        <w:gridCol w:w="501"/>
        <w:gridCol w:w="8897"/>
      </w:tblGrid>
      <w:tr w:rsidR="0067758C" w14:paraId="08DFC6E1"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E368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90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8FDBA4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06D5E4E2" w14:textId="77777777">
        <w:trPr>
          <w:trHeight w:val="409"/>
        </w:trPr>
        <w:tc>
          <w:tcPr>
            <w:tcW w:w="5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DD691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w:t>
            </w:r>
          </w:p>
        </w:tc>
        <w:tc>
          <w:tcPr>
            <w:tcW w:w="89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815C93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RKL umożliwia dokonywanie wyceny kosztów hospitalizacji pacjenta z uwzględnieniem:</w:t>
            </w:r>
          </w:p>
        </w:tc>
      </w:tr>
      <w:tr w:rsidR="0067758C" w14:paraId="75DD5916" w14:textId="77777777">
        <w:trPr>
          <w:trHeight w:val="578"/>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6BA5CA9"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46819FD4"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procedur medycznych (np. diagnostycznych, zabiegowych, laboratoryjnych) wykonanych w jednostkach organizacyjnych,</w:t>
            </w:r>
          </w:p>
        </w:tc>
      </w:tr>
      <w:tr w:rsidR="0067758C" w14:paraId="01967507"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7AF8F5D"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351BABB1"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osobodni (uzależnione od oddziału, standardu łóżka),</w:t>
            </w:r>
          </w:p>
        </w:tc>
      </w:tr>
      <w:tr w:rsidR="0067758C" w14:paraId="2EDF976E"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04144B37"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19961CE7"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 xml:space="preserve"> leków (koszty rzeczywiste leków podanych pacjentowi), z możliwością rozróżnienia np. na materiały opatrunkowe i sprzęt,</w:t>
            </w:r>
          </w:p>
        </w:tc>
      </w:tr>
      <w:tr w:rsidR="0067758C" w14:paraId="4987CE9B"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2C1126F"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53ED1692"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kosztów hotelowych i administracyjnych w tym zarządu,</w:t>
            </w:r>
          </w:p>
        </w:tc>
      </w:tr>
      <w:tr w:rsidR="0067758C" w14:paraId="78297ADE"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A0DFBE7"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0585C6D5"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wyżywienia (w zależności od rodzaju diety zaleconej pacjentowi),</w:t>
            </w:r>
          </w:p>
        </w:tc>
      </w:tr>
      <w:tr w:rsidR="0067758C" w14:paraId="6A03A2F4"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A5B9E44"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57D38E36"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skierowań na usługi zewnętrzne,</w:t>
            </w:r>
          </w:p>
        </w:tc>
      </w:tr>
      <w:tr w:rsidR="0067758C" w14:paraId="05E8434E"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88F55B7"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1DD8169D"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kosztów przetoczenia krwi,</w:t>
            </w:r>
          </w:p>
        </w:tc>
      </w:tr>
      <w:tr w:rsidR="0067758C" w14:paraId="72C2CB5B" w14:textId="77777777">
        <w:trPr>
          <w:trHeight w:val="360"/>
        </w:trPr>
        <w:tc>
          <w:tcPr>
            <w:tcW w:w="5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6AB8A4" w14:textId="77777777" w:rsidR="0067758C" w:rsidRDefault="0067758C">
            <w:pPr>
              <w:spacing w:after="0" w:line="360" w:lineRule="auto"/>
              <w:ind w:left="0" w:right="0" w:firstLine="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B3A32F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daje możliwość zdefiniowania własnego nośnika kosztów w ramach następujących wzorców:</w:t>
            </w:r>
          </w:p>
        </w:tc>
      </w:tr>
      <w:tr w:rsidR="0067758C" w14:paraId="6928F326"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6004BC9"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44681CE2"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koszt liczony na podstawie podanych środków z Apteki (np. możliwość wprowadzenia dwóch odrębnych nośników kosztów Leki i Materiały opatrunkowe),</w:t>
            </w:r>
          </w:p>
        </w:tc>
      </w:tr>
      <w:tr w:rsidR="0067758C" w14:paraId="1F349079"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304EBF8"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4EDD69E7"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koszt liczony na podstawie długości pobytu pacjenta w szpitalu,</w:t>
            </w:r>
          </w:p>
        </w:tc>
      </w:tr>
      <w:tr w:rsidR="0067758C" w14:paraId="3BAE7A23"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E97255C"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47810520"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koszt liczony na podstawie procedur medycznych wykonanych pacjentowi,</w:t>
            </w:r>
          </w:p>
        </w:tc>
      </w:tr>
      <w:tr w:rsidR="0067758C" w14:paraId="26D2DDDD"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F905E91"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5088AFF3"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dowolny bezpośredni koszt ewidencjonowany na podstawie indywidualnych rachunków (np. faktura za transport pacjenta, konsultacje zewnętrzne),</w:t>
            </w:r>
          </w:p>
        </w:tc>
      </w:tr>
      <w:tr w:rsidR="0067758C" w14:paraId="2EE91170"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02961FEF"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5453D3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zdefiniowanie czy pierwszy dzień pobytu ma być uwzględniany przy obliczaniu liczby dni pobytu.</w:t>
            </w:r>
          </w:p>
        </w:tc>
      </w:tr>
      <w:tr w:rsidR="0067758C" w14:paraId="7384F482"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E4ECE67"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705121A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wycenę kosztów hospitalizacji w oparciu o datę przyjęcia lub datę wypisu pacjenta ze szpitala.</w:t>
            </w:r>
          </w:p>
        </w:tc>
      </w:tr>
      <w:tr w:rsidR="0067758C" w14:paraId="600D010A"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EA50E58"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242E3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wprowadzenie blokady polegającej na wyliczaniu kosztów pacjenta tylko do pobytów już zakończonych.</w:t>
            </w:r>
          </w:p>
        </w:tc>
      </w:tr>
      <w:tr w:rsidR="0067758C" w14:paraId="45A0168B"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DEDC468"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94B99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różnych cen procedur medycznych w zależności od jednostki wykonującej procedurę.</w:t>
            </w:r>
          </w:p>
        </w:tc>
      </w:tr>
      <w:tr w:rsidR="0067758C" w14:paraId="0DF95BA0" w14:textId="77777777">
        <w:trPr>
          <w:trHeight w:val="719"/>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98D99AE"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384D71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przypisanie różnych cen kosztów pobytu w zależności od jednostki organizacyjnej i typu łóżka, na którym przebywa pacjent. Katalog łóżek definiowany jest w oddziałach w module Ruch Chorych.</w:t>
            </w:r>
          </w:p>
        </w:tc>
      </w:tr>
      <w:tr w:rsidR="0067758C" w14:paraId="6D1094EA"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23CC6CB"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320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określenie różnych cen wyżywienia w zależności od typu posiłku (np. śniadanie, obiad, kolacja) podanego pacjentowi. Katalog typów posiłków definiowany jest w module Ruch Chorych.</w:t>
            </w:r>
          </w:p>
        </w:tc>
      </w:tr>
      <w:tr w:rsidR="0067758C" w14:paraId="3B1732DA"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02DD62F"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EA8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ręczne wprowadzanie cen procedur medycznych, osobodnia, wyżywienia.</w:t>
            </w:r>
          </w:p>
        </w:tc>
      </w:tr>
      <w:tr w:rsidR="0067758C" w14:paraId="6E4365C7" w14:textId="77777777">
        <w:trPr>
          <w:trHeight w:val="398"/>
        </w:trPr>
        <w:tc>
          <w:tcPr>
            <w:tcW w:w="5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06A84B" w14:textId="77777777" w:rsidR="0067758C" w:rsidRDefault="0067758C">
            <w:pPr>
              <w:spacing w:after="0" w:line="360" w:lineRule="auto"/>
              <w:ind w:left="0" w:right="0" w:firstLine="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7309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dostarcza mechanizmy ułatwiające wycenę kosztów hospitalizacji pacjenta które umożliwiają:</w:t>
            </w:r>
          </w:p>
        </w:tc>
      </w:tr>
      <w:tr w:rsidR="0067758C" w14:paraId="4D46D67F"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AA47C87"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034A1CFD"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import wycenionych procedur medycznych z modułu Kalkulacja Procedur Medycznych do cennika procedur medycznych modułu Rachunek Kosztów Leczenia ze wskazaniem dowolnej marż,</w:t>
            </w:r>
          </w:p>
        </w:tc>
      </w:tr>
      <w:tr w:rsidR="0067758C" w14:paraId="0B1ACE52"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19FB602"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57163C79"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import wycen procedur medycznych z arkuszy programu Excel,</w:t>
            </w:r>
          </w:p>
        </w:tc>
      </w:tr>
      <w:tr w:rsidR="0067758C" w14:paraId="55DDC439"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E69C388"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5A7F0488"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import wyceny kosztu osobodnia (oraz każdego innego nośnika kosztów opartego na</w:t>
            </w:r>
          </w:p>
        </w:tc>
      </w:tr>
      <w:tr w:rsidR="0067758C" w14:paraId="34CF989B"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7BDB159"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034979BA"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długości pobytu) dla danego ośrodka powstawania kosztów z modułu Finansowo-Księgowego,</w:t>
            </w:r>
          </w:p>
        </w:tc>
      </w:tr>
      <w:tr w:rsidR="0067758C" w14:paraId="0EBBF8F2"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B1E4975"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73F4BB22"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tworzenie historii wycen, obowiązujących w podanych rozłącznych okresach,</w:t>
            </w:r>
          </w:p>
        </w:tc>
      </w:tr>
      <w:tr w:rsidR="0067758C" w14:paraId="64A939D5"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C4A1D7A"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2259A8B0"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kopiowanie wycen z poprzednich okresów wraz z wszystkimi pozycjami,</w:t>
            </w:r>
          </w:p>
        </w:tc>
      </w:tr>
      <w:tr w:rsidR="0067758C" w14:paraId="364AC6FF"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B1C8EAC"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219A44B6"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eksport stworzonej wyceny do arkusza kalkulacyjnego w formacie .xls,</w:t>
            </w:r>
          </w:p>
        </w:tc>
      </w:tr>
      <w:tr w:rsidR="0067758C" w14:paraId="4F97944E"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DC0E60C" w14:textId="77777777" w:rsidR="0067758C" w:rsidRDefault="0067758C" w:rsidP="00AB0F84">
            <w:pPr>
              <w:numPr>
                <w:ilvl w:val="0"/>
                <w:numId w:val="214"/>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1C464A2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obliczanie wskaźnika średniej z poniesionego kosztu w ramach danego nośnika kosztów dla konkretnej wyceny i jednostki organizacyjnej (np. średni koszt środków farmakologicznych podanych na oddziale A).</w:t>
            </w:r>
          </w:p>
        </w:tc>
      </w:tr>
      <w:tr w:rsidR="0067758C" w14:paraId="729BF073"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052161E3"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4E40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obliczanie wskaźnika średniej z poniesionego kosztu dla konkretnej wyceny i jednostki chorobowej w danej jednostce (np. średni koszt leczenia na oddziale A dla jednostki chorobowej A.01).</w:t>
            </w:r>
          </w:p>
        </w:tc>
      </w:tr>
      <w:tr w:rsidR="0067758C" w14:paraId="0341FCEF"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63644FCE"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67E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wgląd w bieżące koszty hospitalizacji w trakcie pobytu szpitalnego.</w:t>
            </w:r>
          </w:p>
        </w:tc>
      </w:tr>
      <w:tr w:rsidR="0067758C" w14:paraId="70A8E9EC"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5910D28"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B2711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prezentuje koszty hospitalizacji pacjenta w podziale na pobyty w jednostkach organizacyjnych, w których pacjent przebywał.</w:t>
            </w:r>
          </w:p>
        </w:tc>
      </w:tr>
      <w:tr w:rsidR="0067758C" w14:paraId="6E43801E"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B23050A" w14:textId="77777777" w:rsidR="0067758C" w:rsidRDefault="0067758C">
            <w:pPr>
              <w:spacing w:after="0" w:line="360" w:lineRule="auto"/>
              <w:ind w:left="0" w:right="0" w:firstLine="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84FF5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udostępnia informację o uzyskanym od płatnika wpływie:</w:t>
            </w:r>
          </w:p>
        </w:tc>
      </w:tr>
      <w:tr w:rsidR="0067758C" w14:paraId="13E0F5D1"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E96F9DB"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C233E"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faktycznym dotyczącym hospitalizacji na podstawie ujęcia produktu jednostkowego na fakturze</w:t>
            </w:r>
          </w:p>
        </w:tc>
      </w:tr>
      <w:tr w:rsidR="0067758C" w14:paraId="1AD3C3FF"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84302CE"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CF754B"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potencjalnym dotyczącym hospitalizacji na podstawie zaewidencjonowanych produktów jednostkowych</w:t>
            </w:r>
          </w:p>
        </w:tc>
      </w:tr>
      <w:tr w:rsidR="0067758C" w14:paraId="083864BF"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912C9F4"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A77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ustalenie wyniku finansowego pobytu szpitalnego - porównanie kosztów hospitalizacji pacjenta z przychodami uzyskanymi od płatnika za jego realizację (wraz z informacją o oczekiwanym wpływie).</w:t>
            </w:r>
          </w:p>
        </w:tc>
      </w:tr>
      <w:tr w:rsidR="0067758C" w14:paraId="35A949DB"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67DA12A"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CC7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ustalenie wyniku finansowego dotyczącego wizyt w poradniach niezwiązanych z hospitalizacją pacjenta - porównanie kosztów pacjenta z przychodami uzyskanymi od płatnika za ich realizację (wraz z informacją o oczekiwanym wpływie)</w:t>
            </w:r>
          </w:p>
        </w:tc>
      </w:tr>
      <w:tr w:rsidR="0067758C" w14:paraId="65AC7F1E"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3A831640"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F957D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uwzględnia w kosztach osobodnia (i innych nośnikach opartych na długości pobytu) efektywną długość pobytu tzn. długość pobytu pomniejszoną o przepustki pacjenta</w:t>
            </w:r>
          </w:p>
        </w:tc>
      </w:tr>
      <w:tr w:rsidR="0067758C" w14:paraId="78457515"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59586D4"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62403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bezpośredni wgląd w dane dotyczące analizowanej hospitalizacji</w:t>
            </w:r>
          </w:p>
        </w:tc>
      </w:tr>
      <w:tr w:rsidR="0067758C" w14:paraId="507C46E4"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BA9AC61"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46C18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wygenerowanie Rachunku Kosztów Leczenia Pacjenta zawierającego dane o pacjencie, pobycie szpitalnym, </w:t>
            </w:r>
            <w:proofErr w:type="spellStart"/>
            <w:r>
              <w:rPr>
                <w:rFonts w:asciiTheme="minorHAnsi" w:hAnsiTheme="minorHAnsi" w:cstheme="minorHAnsi"/>
                <w:sz w:val="22"/>
              </w:rPr>
              <w:t>rozpoznaniach</w:t>
            </w:r>
            <w:proofErr w:type="spellEnd"/>
            <w:r>
              <w:rPr>
                <w:rFonts w:asciiTheme="minorHAnsi" w:hAnsiTheme="minorHAnsi" w:cstheme="minorHAnsi"/>
                <w:sz w:val="22"/>
              </w:rPr>
              <w:t>, wpływach oraz kosztach</w:t>
            </w:r>
          </w:p>
        </w:tc>
      </w:tr>
      <w:tr w:rsidR="0067758C" w14:paraId="7DE602A3"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AB87EA8"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22DFC71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wygenerowanie Rachunku Kosztów Leczenia Pacjenta, o którym mowa w punkcie powyżej zawierającym dodatkową informację o niewycenionych procedurach medycznych wykonanych pacjentowi</w:t>
            </w:r>
          </w:p>
        </w:tc>
      </w:tr>
      <w:tr w:rsidR="0067758C" w14:paraId="1977826C"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C003161"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2E73545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ograniczenie zakresu danych prezentowanych na Rachunku Kosztów Leczenia Pacjenta</w:t>
            </w:r>
          </w:p>
        </w:tc>
      </w:tr>
      <w:tr w:rsidR="0067758C" w14:paraId="5C9A19D2" w14:textId="77777777">
        <w:trPr>
          <w:trHeight w:val="383"/>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8D32388"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7706D8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posiada wydruk zestawienia kosztów hospitalizacji uwzględniający dopłatę pacjenta</w:t>
            </w:r>
          </w:p>
        </w:tc>
      </w:tr>
      <w:tr w:rsidR="0067758C" w14:paraId="57F0F9FB"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1EDD7D9C"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322887D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wylicza i prezentuje średnią cenę pozycji kosztowej w jednostce medycznej (np. średni koszt stawki za osobodzień w szpitalu, średni koszt procedur 89.00 w szpitalu).</w:t>
            </w:r>
          </w:p>
        </w:tc>
      </w:tr>
      <w:tr w:rsidR="0067758C" w14:paraId="5955127D"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2B30413" w14:textId="77777777" w:rsidR="0067758C" w:rsidRDefault="0067758C" w:rsidP="00AB0F84">
            <w:pPr>
              <w:numPr>
                <w:ilvl w:val="0"/>
                <w:numId w:val="215"/>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38B02A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wygenerowanie Rachunku Kosztów Leczenia Pacjenta opartego na średnich cenach szpitala wyliczonych w punkcie powyższym.</w:t>
            </w:r>
          </w:p>
        </w:tc>
      </w:tr>
      <w:tr w:rsidR="0067758C" w14:paraId="0CA2C388"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B318CF" w14:textId="77777777" w:rsidR="0067758C" w:rsidRDefault="0067758C">
            <w:pPr>
              <w:spacing w:after="0" w:line="360" w:lineRule="auto"/>
              <w:ind w:left="0" w:right="0" w:firstLine="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CB77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posiada możliwość wygenerowania do arkusza kalkulacyjnego zestawienia kosztów i przychodów pobytów dla danego oddziału w określonym przedziale czasowym zawierającego:</w:t>
            </w:r>
          </w:p>
        </w:tc>
      </w:tr>
      <w:tr w:rsidR="0067758C" w14:paraId="3C48694D"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5B33E669" w14:textId="77777777" w:rsidR="0067758C" w:rsidRDefault="0067758C" w:rsidP="00AB0F84">
            <w:pPr>
              <w:numPr>
                <w:ilvl w:val="0"/>
                <w:numId w:val="216"/>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B3836"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informacje takie jak: rozpoznanie zasadnicze, procedura rozliczeniowa, średni koszt osobodnia na oddziale, wpływ potencjalny, liczba osobodni na oddziale, długość pobytu pojedynczego pacjenta, numer księgi głównej</w:t>
            </w:r>
          </w:p>
        </w:tc>
      </w:tr>
      <w:tr w:rsidR="0067758C" w14:paraId="7E1A390F"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0FC8836" w14:textId="77777777" w:rsidR="0067758C" w:rsidRDefault="0067758C" w:rsidP="00AB0F84">
            <w:pPr>
              <w:numPr>
                <w:ilvl w:val="0"/>
                <w:numId w:val="216"/>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26645"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opcję filtrowania danych według rozpoznania zasadniczego,</w:t>
            </w:r>
          </w:p>
        </w:tc>
      </w:tr>
      <w:tr w:rsidR="0067758C" w14:paraId="05CD4652"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F0BE60A" w14:textId="77777777" w:rsidR="0067758C" w:rsidRDefault="0067758C" w:rsidP="00AB0F84">
            <w:pPr>
              <w:numPr>
                <w:ilvl w:val="0"/>
                <w:numId w:val="216"/>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84F590"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opcję filtrowania danych według produktu jednostkowego,</w:t>
            </w:r>
          </w:p>
        </w:tc>
      </w:tr>
      <w:tr w:rsidR="0067758C" w14:paraId="5DB520DA"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F0F6353" w14:textId="77777777" w:rsidR="0067758C" w:rsidRDefault="0067758C" w:rsidP="00AB0F84">
            <w:pPr>
              <w:numPr>
                <w:ilvl w:val="0"/>
                <w:numId w:val="216"/>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22F15"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automatyczne wyróżnienia (np. poprzez inny kolor) pobytów, których wynik finansowy przekracza określoną przez użytkownika wartość progową,</w:t>
            </w:r>
          </w:p>
        </w:tc>
      </w:tr>
      <w:tr w:rsidR="0067758C" w14:paraId="618EE8C4"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08BA3E83" w14:textId="77777777" w:rsidR="0067758C" w:rsidRDefault="0067758C" w:rsidP="00AB0F84">
            <w:pPr>
              <w:numPr>
                <w:ilvl w:val="0"/>
                <w:numId w:val="216"/>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FCEFF8"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automatyczne wyróżnienia (np. poprzez inny kolor) poszczególne pozycje kosztów</w:t>
            </w:r>
          </w:p>
        </w:tc>
      </w:tr>
      <w:tr w:rsidR="0067758C" w14:paraId="3018206B"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428481CB" w14:textId="77777777" w:rsidR="0067758C" w:rsidRDefault="0067758C" w:rsidP="00AB0F84">
            <w:pPr>
              <w:numPr>
                <w:ilvl w:val="0"/>
                <w:numId w:val="216"/>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74135F"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składających się na łączny koszt hospitalizacji pacjenta mające wartość większą niż średnia</w:t>
            </w:r>
          </w:p>
        </w:tc>
      </w:tr>
      <w:tr w:rsidR="0067758C" w14:paraId="038A8726" w14:textId="77777777">
        <w:trPr>
          <w:trHeight w:val="3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28A07AEB" w14:textId="77777777" w:rsidR="0067758C" w:rsidRDefault="0067758C" w:rsidP="00AB0F84">
            <w:pPr>
              <w:numPr>
                <w:ilvl w:val="0"/>
                <w:numId w:val="216"/>
              </w:numPr>
              <w:spacing w:after="0" w:line="360" w:lineRule="auto"/>
              <w:ind w:right="0"/>
              <w:rPr>
                <w:rFonts w:asciiTheme="minorHAnsi" w:hAnsiTheme="minorHAnsi" w:cstheme="minorHAnsi"/>
              </w:rPr>
            </w:pPr>
          </w:p>
        </w:tc>
        <w:tc>
          <w:tcPr>
            <w:tcW w:w="890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985F3E" w14:textId="77777777" w:rsidR="0067758C" w:rsidRDefault="00B40E30" w:rsidP="00AB0F84">
            <w:pPr>
              <w:numPr>
                <w:ilvl w:val="0"/>
                <w:numId w:val="193"/>
              </w:numPr>
              <w:spacing w:after="0" w:line="360" w:lineRule="auto"/>
              <w:ind w:left="908" w:right="0"/>
              <w:rPr>
                <w:rFonts w:asciiTheme="minorHAnsi" w:hAnsiTheme="minorHAnsi" w:cstheme="minorHAnsi"/>
              </w:rPr>
            </w:pPr>
            <w:r>
              <w:rPr>
                <w:rFonts w:asciiTheme="minorHAnsi" w:hAnsiTheme="minorHAnsi" w:cstheme="minorHAnsi"/>
                <w:sz w:val="22"/>
              </w:rPr>
              <w:t>dla wyświetlonych pobytów.</w:t>
            </w:r>
          </w:p>
        </w:tc>
      </w:tr>
      <w:tr w:rsidR="0067758C" w14:paraId="7E1B714C" w14:textId="77777777">
        <w:trPr>
          <w:trHeight w:val="9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46F641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51.</w:t>
            </w: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705EC0E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wygenerowanie zestawienia niewycenionych procedur medycznych wraz z ich ilością, wykonanych w określonym przedziale czasowym w konkretnej jednostce organizacyjnej.</w:t>
            </w:r>
          </w:p>
        </w:tc>
      </w:tr>
      <w:tr w:rsidR="0067758C" w14:paraId="7064C7F3" w14:textId="77777777">
        <w:trPr>
          <w:trHeight w:val="600"/>
        </w:trPr>
        <w:tc>
          <w:tcPr>
            <w:tcW w:w="501" w:type="dxa"/>
            <w:tcBorders>
              <w:top w:val="single" w:sz="4" w:space="0" w:color="000000"/>
              <w:left w:val="single" w:sz="4" w:space="0" w:color="000000"/>
              <w:bottom w:val="single" w:sz="4" w:space="0" w:color="000000"/>
              <w:right w:val="single" w:sz="4" w:space="0" w:color="000000"/>
            </w:tcBorders>
            <w:shd w:val="clear" w:color="auto" w:fill="auto"/>
          </w:tcPr>
          <w:p w14:paraId="7DD67B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52.</w:t>
            </w:r>
          </w:p>
        </w:tc>
        <w:tc>
          <w:tcPr>
            <w:tcW w:w="8906" w:type="dxa"/>
            <w:tcBorders>
              <w:top w:val="single" w:sz="4" w:space="0" w:color="000000"/>
              <w:left w:val="single" w:sz="4" w:space="0" w:color="000000"/>
              <w:bottom w:val="single" w:sz="4" w:space="0" w:color="000000"/>
              <w:right w:val="single" w:sz="4" w:space="0" w:color="000000"/>
            </w:tcBorders>
            <w:shd w:val="clear" w:color="auto" w:fill="auto"/>
          </w:tcPr>
          <w:p w14:paraId="285C1A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wydruk zestawienia kosztów hospitalizacji na oddziale z uwzględnieniem cen badań diagnostycznych określonych w lokalnych cennikach modułów. </w:t>
            </w:r>
          </w:p>
        </w:tc>
      </w:tr>
    </w:tbl>
    <w:p w14:paraId="6557976E" w14:textId="77777777" w:rsidR="0067758C" w:rsidRDefault="00B40E30" w:rsidP="00AB0F84">
      <w:pPr>
        <w:pStyle w:val="Nagwek4"/>
        <w:numPr>
          <w:ilvl w:val="0"/>
          <w:numId w:val="291"/>
        </w:numPr>
        <w:ind w:left="714" w:right="38" w:hanging="357"/>
      </w:pPr>
      <w:r>
        <w:t>Ordynacja lekarska</w:t>
      </w:r>
    </w:p>
    <w:tbl>
      <w:tblPr>
        <w:tblW w:w="5000" w:type="pct"/>
        <w:tblCellMar>
          <w:left w:w="40" w:type="dxa"/>
          <w:right w:w="40" w:type="dxa"/>
        </w:tblCellMar>
        <w:tblLook w:val="00A0" w:firstRow="1" w:lastRow="0" w:firstColumn="1" w:lastColumn="0" w:noHBand="0" w:noVBand="0"/>
      </w:tblPr>
      <w:tblGrid>
        <w:gridCol w:w="574"/>
        <w:gridCol w:w="8824"/>
      </w:tblGrid>
      <w:tr w:rsidR="0067758C" w14:paraId="6110119F" w14:textId="77777777">
        <w:trPr>
          <w:tblHeader/>
        </w:trPr>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59555D"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lastRenderedPageBreak/>
              <w:t xml:space="preserve"> Lp.</w:t>
            </w:r>
          </w:p>
        </w:tc>
        <w:tc>
          <w:tcPr>
            <w:tcW w:w="88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2CBB09"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6DA2D989"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80FA4C"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top w:val="single" w:sz="4" w:space="0" w:color="000000"/>
              <w:left w:val="single" w:sz="4" w:space="0" w:color="000000"/>
              <w:bottom w:val="single" w:sz="4" w:space="0" w:color="000000"/>
              <w:right w:val="single" w:sz="4" w:space="0" w:color="000000"/>
            </w:tcBorders>
            <w:shd w:val="clear" w:color="auto" w:fill="FFFFFF"/>
          </w:tcPr>
          <w:p w14:paraId="2F0F00E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zlecenie leków pacjentowi z rozróżnieniem zlecenia określonego lokalnie i zewnętrznego.</w:t>
            </w:r>
          </w:p>
        </w:tc>
      </w:tr>
      <w:tr w:rsidR="0067758C" w14:paraId="04D6DAE0"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B805661"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hemeFill="background1"/>
          </w:tcPr>
          <w:p w14:paraId="257E99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lekarzom podgląd zleceń lekowych i diagnostycznych w jednym miejscu.</w:t>
            </w:r>
          </w:p>
        </w:tc>
      </w:tr>
      <w:tr w:rsidR="0067758C" w14:paraId="2530BB21"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976C83"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92AAC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filtrowanie zleceń wg daty wystawienia zlecenia, rodzaju zlecenia.</w:t>
            </w:r>
          </w:p>
        </w:tc>
      </w:tr>
      <w:tr w:rsidR="0067758C" w14:paraId="6CE903BC"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87A1E0"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359F3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sortowanie zleceń wg opisu zlecenia oraz daty planowanej realizacji.</w:t>
            </w:r>
          </w:p>
        </w:tc>
      </w:tr>
      <w:tr w:rsidR="0067758C" w14:paraId="104D734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412E38"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996FB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wizualizację zleceń za pomocą znaków graficznych, takich jak w wersji papierowej księgi.</w:t>
            </w:r>
          </w:p>
        </w:tc>
      </w:tr>
      <w:tr w:rsidR="0067758C" w14:paraId="3788107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64CFD69"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2A24D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prezentację odpowiednich statusów realizacji zlecenia za pomocą różnych znaków graficznych.</w:t>
            </w:r>
          </w:p>
        </w:tc>
      </w:tr>
      <w:tr w:rsidR="0067758C" w14:paraId="658AF65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EBB6C8"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2D020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wybór leków z receptariusza oddziałowego.</w:t>
            </w:r>
          </w:p>
        </w:tc>
      </w:tr>
      <w:tr w:rsidR="0067758C" w14:paraId="6A6687F4"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1938D4"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5A5F2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zlecanie leków recepturowych zdefiniowanych w module Apteka.</w:t>
            </w:r>
          </w:p>
        </w:tc>
      </w:tr>
      <w:tr w:rsidR="0067758C" w14:paraId="1B59354E"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7A8B81"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A46DB5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zlecanie leków spoza receptariusza.</w:t>
            </w:r>
          </w:p>
        </w:tc>
      </w:tr>
      <w:tr w:rsidR="0067758C" w14:paraId="690BE25E"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5EBA9E"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52A0B9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zlecanie leków na poziomie nazwy międzynarodowej.</w:t>
            </w:r>
          </w:p>
        </w:tc>
      </w:tr>
      <w:tr w:rsidR="0067758C" w14:paraId="7FA1575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F81EAC"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4BD5C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uszczegółowienie o nazwę handlową zlecenia na konkretne podanie leku.</w:t>
            </w:r>
          </w:p>
        </w:tc>
      </w:tr>
      <w:tr w:rsidR="0067758C" w14:paraId="7A89227A"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A08D81"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961731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zlecanie w trybie zwykłym, doraźnym oraz do decyzji lekarza dyżurnego.</w:t>
            </w:r>
          </w:p>
        </w:tc>
      </w:tr>
      <w:tr w:rsidR="0067758C" w14:paraId="1CE554C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FC9C73"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B0AEA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określenie godziny i czasu realizacji zlecenia.</w:t>
            </w:r>
          </w:p>
        </w:tc>
      </w:tr>
      <w:tr w:rsidR="0067758C" w14:paraId="67261078"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F16B86"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CB6AD6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lekarzowi podgląd wykazu alergenów, na które uczulony jest pacjent.</w:t>
            </w:r>
          </w:p>
        </w:tc>
      </w:tr>
      <w:tr w:rsidR="0067758C" w14:paraId="2DD9B1FB"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52A835"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00BC03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ewidencjonowanie dodatkowych środków i rozpuszczalników w ramach jednego zlecenia lekowego.</w:t>
            </w:r>
          </w:p>
        </w:tc>
      </w:tr>
      <w:tr w:rsidR="0067758C" w14:paraId="24964C4F"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8DC646"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0FC27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lekarzowi podgląd szczegółów dotyczących realizacji zlecenia.</w:t>
            </w:r>
          </w:p>
        </w:tc>
      </w:tr>
      <w:tr w:rsidR="0067758C" w14:paraId="519EADC0"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FA25CD"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B88FEA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konfigurację przedziału czasu, na jaki można ewidencjonować zlecenia.</w:t>
            </w:r>
          </w:p>
        </w:tc>
      </w:tr>
      <w:tr w:rsidR="0067758C" w14:paraId="12910A2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7C9177"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8E55F9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szybkie zaewidencjonowanie odstawienia leku.</w:t>
            </w:r>
          </w:p>
        </w:tc>
      </w:tr>
      <w:tr w:rsidR="0067758C" w14:paraId="7CADABA0"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3E91F1"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871B1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zbiorcze przyjmowanie zleceń przez pielęgniarkę.</w:t>
            </w:r>
          </w:p>
        </w:tc>
      </w:tr>
      <w:tr w:rsidR="0067758C" w14:paraId="07770AEB"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D9E027A"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1D1C4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pielęgniarkom wyświetlenie zleceń lekowych z określonego zakresu czasu (dyżuru), dla konkretnego pacjenta i dla konkretnej sali, na której leżą pacjenci.</w:t>
            </w:r>
          </w:p>
        </w:tc>
      </w:tr>
      <w:tr w:rsidR="0067758C" w14:paraId="09D7100C"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EAA02D"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00FD1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sortowanie zleceń o określonym statusie realizacji.</w:t>
            </w:r>
          </w:p>
        </w:tc>
      </w:tr>
      <w:tr w:rsidR="0067758C" w14:paraId="0D7D23C4"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8F5828"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835A81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ewidencjonowanie uwag dotyczących realizacji zlecenia.</w:t>
            </w:r>
          </w:p>
        </w:tc>
      </w:tr>
      <w:tr w:rsidR="0067758C" w14:paraId="307508B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D1C14A"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DF0F85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zamknięcie zlecenia lekowego bez jego realizacji. W tej sytuacji powód niemożliwości realizacji zlecenia musi być bezwzględnie określony.</w:t>
            </w:r>
          </w:p>
        </w:tc>
      </w:tr>
      <w:tr w:rsidR="0067758C" w14:paraId="49362D9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DD054B"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E20BE6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automatyczne przyjmowanie, rozpisanie i realizację leków na podstawie aktualnego stanu magazynowego apteczki oddziałowej.</w:t>
            </w:r>
          </w:p>
        </w:tc>
      </w:tr>
      <w:tr w:rsidR="0067758C" w14:paraId="6B8BB547"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7F0917"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A8C830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zleceń na środki farmaceutyczne zarówno wg pacjentów, jak i wg zleconych leków.</w:t>
            </w:r>
          </w:p>
        </w:tc>
      </w:tr>
      <w:tr w:rsidR="0067758C" w14:paraId="7602F5C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B649CB"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139EB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rozdział zleceń dla pielęgniarki lekowej (tabletki, kapsułki, etc.) i zabiegowej (iniekcje).</w:t>
            </w:r>
          </w:p>
        </w:tc>
      </w:tr>
      <w:tr w:rsidR="0067758C" w14:paraId="68B6B9E9"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9BB2F9"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22DF9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współpracę z czytnikami kodów kreskowych i kolektorami danych przy ewidencji podania leków pacjentowi.</w:t>
            </w:r>
          </w:p>
        </w:tc>
      </w:tr>
      <w:tr w:rsidR="0067758C" w14:paraId="47856F8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0706F8"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9A344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prowadzenie księgi realizacji zleceń lekarskich.</w:t>
            </w:r>
          </w:p>
        </w:tc>
      </w:tr>
      <w:tr w:rsidR="0067758C" w14:paraId="5A3707F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155F85"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FFE4F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synchronizację pomiędzy kartą zleceń lekarskich, a księgą zabiegów pielęgniarskich.</w:t>
            </w:r>
          </w:p>
        </w:tc>
      </w:tr>
      <w:tr w:rsidR="0067758C" w14:paraId="77E8B2CC"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394150"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B8B3E7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posiada mechanizm definiowania dodatkowych filtrów ograniczających listę zleceń. Użytkownik może zaznaczyć więcej niż jeden filtr w danym momencie.</w:t>
            </w:r>
          </w:p>
        </w:tc>
      </w:tr>
      <w:tr w:rsidR="0067758C" w14:paraId="4B38093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5202C34" w14:textId="77777777" w:rsidR="0067758C" w:rsidRDefault="0067758C" w:rsidP="00AB0F84">
            <w:pPr>
              <w:numPr>
                <w:ilvl w:val="0"/>
                <w:numId w:val="11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E4C968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automatyczne przyjmowanie, rozpisanie i realizację leków na podstawie aktualnego stanu magazynowego apteczki oddziałowej.</w:t>
            </w:r>
          </w:p>
        </w:tc>
      </w:tr>
    </w:tbl>
    <w:p w14:paraId="3FC58D91" w14:textId="77777777" w:rsidR="0067758C" w:rsidRDefault="00B40E30" w:rsidP="00AB0F84">
      <w:pPr>
        <w:pStyle w:val="Nagwek4"/>
        <w:numPr>
          <w:ilvl w:val="0"/>
          <w:numId w:val="291"/>
        </w:numPr>
        <w:ind w:left="714" w:right="38" w:hanging="357"/>
      </w:pPr>
      <w:r>
        <w:t>Zlecenia Medyczne</w:t>
      </w:r>
    </w:p>
    <w:tbl>
      <w:tblPr>
        <w:tblW w:w="5000" w:type="pct"/>
        <w:tblCellMar>
          <w:left w:w="40" w:type="dxa"/>
          <w:right w:w="40" w:type="dxa"/>
        </w:tblCellMar>
        <w:tblLook w:val="00A0" w:firstRow="1" w:lastRow="0" w:firstColumn="1" w:lastColumn="0" w:noHBand="0" w:noVBand="0"/>
      </w:tblPr>
      <w:tblGrid>
        <w:gridCol w:w="651"/>
        <w:gridCol w:w="8747"/>
      </w:tblGrid>
      <w:tr w:rsidR="0067758C" w14:paraId="441C8ADA" w14:textId="77777777">
        <w:trPr>
          <w:tblHeader/>
        </w:trPr>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4DBAE"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7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C5A2F"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48828D86"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079581"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FF343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Zlecenia medyczne - Laboratorium</w:t>
            </w:r>
          </w:p>
        </w:tc>
      </w:tr>
      <w:tr w:rsidR="0067758C" w14:paraId="04C10C3C"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7C3754"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F636F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elektroniczne wystawienie skierowania.</w:t>
            </w:r>
          </w:p>
        </w:tc>
      </w:tr>
      <w:tr w:rsidR="0067758C" w14:paraId="22015C8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F03FA"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E4898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zapewnia automatyczne wysyłanie skierowań na badania (przekazanie do modułów diagnostycznych po zatwierdzeniu bez konieczności wykonywania dodatkowych czynności).</w:t>
            </w:r>
          </w:p>
        </w:tc>
      </w:tr>
      <w:tr w:rsidR="0067758C" w14:paraId="23DEDED1"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481491"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D49D0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Zlecone badania mogą być opłacane przez różnych płatników.</w:t>
            </w:r>
          </w:p>
        </w:tc>
      </w:tr>
      <w:tr w:rsidR="0067758C" w14:paraId="7E255ED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6CFAB"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E29A1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skierowania do laboratorium zewnętrznego.</w:t>
            </w:r>
          </w:p>
        </w:tc>
      </w:tr>
      <w:tr w:rsidR="0067758C" w14:paraId="7890C626"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B3AEBF"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A43DD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ewidencję terminu wykonania badania.</w:t>
            </w:r>
          </w:p>
        </w:tc>
      </w:tr>
      <w:tr w:rsidR="0067758C" w14:paraId="77AEFE4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E9FE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D1A5E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zlecanie różnych badań na podstawie wcześniej ustalonych wzorców.</w:t>
            </w:r>
          </w:p>
        </w:tc>
      </w:tr>
      <w:tr w:rsidR="0067758C" w14:paraId="0E2EAE58"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5E6F5F"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4E3472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badań przyjętych przez laboratorium do wykonania.</w:t>
            </w:r>
          </w:p>
        </w:tc>
      </w:tr>
      <w:tr w:rsidR="0067758C" w14:paraId="4720E6EA"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E3186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62BBD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badań wykonanych w laboratorium.</w:t>
            </w:r>
          </w:p>
        </w:tc>
      </w:tr>
      <w:tr w:rsidR="0067758C" w14:paraId="412E92D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4767FD"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26D2B9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stanu realizacji zlecenia.</w:t>
            </w:r>
          </w:p>
        </w:tc>
      </w:tr>
      <w:tr w:rsidR="0067758C" w14:paraId="7AE363F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4A238"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C8FFCD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skierowanie na badania w trybie zwykłym oraz w trybie cito.</w:t>
            </w:r>
          </w:p>
        </w:tc>
      </w:tr>
      <w:tr w:rsidR="0067758C" w14:paraId="1DBFE46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E42B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6D1128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skierowania.</w:t>
            </w:r>
          </w:p>
        </w:tc>
      </w:tr>
      <w:tr w:rsidR="0067758C" w14:paraId="01979B8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A9832A"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319D89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wszystkich niezrealizowanych zleceń.</w:t>
            </w:r>
          </w:p>
        </w:tc>
      </w:tr>
      <w:tr w:rsidR="0067758C" w14:paraId="330EED69"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5A4F7"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506704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zlecanie wykonania próby zgodności w pracowni serologii.</w:t>
            </w:r>
          </w:p>
        </w:tc>
      </w:tr>
      <w:tr w:rsidR="0067758C" w14:paraId="571C8EC8"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B6B683"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284AE3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wprowadzenie wyników laboratoryjnych pacjenta wykonanych poza szpitalem.</w:t>
            </w:r>
          </w:p>
        </w:tc>
      </w:tr>
      <w:tr w:rsidR="0067758C" w14:paraId="4E107080"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E72D5"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2A84F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pogląd wyników badań.</w:t>
            </w:r>
          </w:p>
        </w:tc>
      </w:tr>
      <w:tr w:rsidR="0067758C" w14:paraId="4A3207A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8BA0F"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4C6D04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wyników badań.</w:t>
            </w:r>
          </w:p>
        </w:tc>
      </w:tr>
      <w:tr w:rsidR="0067758C" w14:paraId="6E10848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5D01F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721283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identyfikację materiałów za pomocą kodów kreskowych.</w:t>
            </w:r>
          </w:p>
        </w:tc>
      </w:tr>
      <w:tr w:rsidR="0067758C" w14:paraId="5AF620A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B9BC0A"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26F82B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etykiet na materiały.</w:t>
            </w:r>
          </w:p>
        </w:tc>
      </w:tr>
      <w:tr w:rsidR="0067758C" w14:paraId="5927BA45"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EE09D"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00BA0E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zaewidencjonować informacje na temat osoby, która pobierała materiał do badań.</w:t>
            </w:r>
          </w:p>
        </w:tc>
      </w:tr>
      <w:tr w:rsidR="0067758C" w14:paraId="644AD379"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1BD6F"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D6D47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wprowadzenie informacji na temat stanu zdrowia chorego.</w:t>
            </w:r>
          </w:p>
        </w:tc>
      </w:tr>
      <w:tr w:rsidR="0067758C" w14:paraId="2B2CA28E"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FB395"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AB920C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przekazania informacji do laboratorium o fakcie, że pacjent jest osobą leżącą.</w:t>
            </w:r>
          </w:p>
        </w:tc>
      </w:tr>
      <w:tr w:rsidR="0067758C" w14:paraId="281C70CD"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64F714"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E679DC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ewidencjonowanie informacji o cenach badań.</w:t>
            </w:r>
          </w:p>
        </w:tc>
      </w:tr>
      <w:tr w:rsidR="0067758C" w14:paraId="2F679C58"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2020F7"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9DA24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Zlecenia medyczne – Pracownia Diagnostyczna</w:t>
            </w:r>
          </w:p>
        </w:tc>
      </w:tr>
      <w:tr w:rsidR="0067758C" w14:paraId="2289CBB4"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E59CEF"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C242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zlecanie pacjentowi badań do pracowni diagnostycznych, zlecenie przejmuje elektronicznie system RIS:</w:t>
            </w:r>
          </w:p>
        </w:tc>
      </w:tr>
      <w:tr w:rsidR="0067758C" w14:paraId="449C84B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87D54"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CCCB730"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zlecenie badań do różnych pracowni diagnostycznych,</w:t>
            </w:r>
          </w:p>
        </w:tc>
      </w:tr>
      <w:tr w:rsidR="0067758C" w14:paraId="3165BEB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BC62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A0EB5EA"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wpisania dodatkowych uwag do zlecenia,</w:t>
            </w:r>
          </w:p>
        </w:tc>
      </w:tr>
      <w:tr w:rsidR="0067758C" w14:paraId="4A6511E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52D4EA"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FBEEBB3"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wybór lekarza zlecającego,</w:t>
            </w:r>
          </w:p>
        </w:tc>
      </w:tr>
      <w:tr w:rsidR="0067758C" w14:paraId="768B475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DEAD9"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DD74552"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podgląd stanu realizacji zlecenia,</w:t>
            </w:r>
          </w:p>
        </w:tc>
      </w:tr>
      <w:tr w:rsidR="0067758C" w14:paraId="7B85A73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D75E7"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8E104E5"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wydruku skierowania.</w:t>
            </w:r>
          </w:p>
        </w:tc>
      </w:tr>
      <w:tr w:rsidR="0067758C" w14:paraId="7F209CBA" w14:textId="77777777">
        <w:tc>
          <w:tcPr>
            <w:tcW w:w="651"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16C197B"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1A685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wyników pacjenta z pracowni diagnostycznych:</w:t>
            </w:r>
          </w:p>
        </w:tc>
      </w:tr>
      <w:tr w:rsidR="0067758C" w14:paraId="3AB7981A"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97958"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F20DC7D"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z obecnego pobytu na oddziale,</w:t>
            </w:r>
          </w:p>
        </w:tc>
      </w:tr>
      <w:tr w:rsidR="0067758C" w14:paraId="4E684FB1"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2FE7B"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AF970C6"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z konkretnych zleceń,</w:t>
            </w:r>
          </w:p>
        </w:tc>
      </w:tr>
      <w:tr w:rsidR="0067758C" w14:paraId="3902007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C62B92"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7823397"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z konkretnej pracowni,</w:t>
            </w:r>
          </w:p>
        </w:tc>
      </w:tr>
      <w:tr w:rsidR="0067758C" w14:paraId="0D7B50D6"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9DD68"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D0FAD61"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wszystkich wyników pacjenta.</w:t>
            </w:r>
          </w:p>
        </w:tc>
      </w:tr>
      <w:tr w:rsidR="0067758C" w14:paraId="6693D028"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ED8D91D"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0E104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przegląd oraz obróbkę wizualną wyników obrazowych pacjenta z pracowni diagnostycznych w formacie DICOM zapewniając:</w:t>
            </w:r>
          </w:p>
        </w:tc>
      </w:tr>
      <w:tr w:rsidR="0067758C" w14:paraId="5FCA7AD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5705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8D2887A"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porównania na ekranie, co najmniej 2 zdjęć,</w:t>
            </w:r>
          </w:p>
        </w:tc>
      </w:tr>
      <w:tr w:rsidR="0067758C" w14:paraId="1C0D0D1D"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D8B2F2"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555EA5F"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powiększania oraz pomniejszania zdjęć,</w:t>
            </w:r>
          </w:p>
        </w:tc>
      </w:tr>
      <w:tr w:rsidR="0067758C" w14:paraId="78EC06F1"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CD9C4"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6FB11F0"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podglądu istotnych, zaznaczonych przez pracownię punktów,</w:t>
            </w:r>
          </w:p>
        </w:tc>
      </w:tr>
      <w:tr w:rsidR="0067758C" w14:paraId="4D7FD1BC"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334D4"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E9E646E"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stosowania linijki,</w:t>
            </w:r>
          </w:p>
        </w:tc>
      </w:tr>
      <w:tr w:rsidR="0067758C" w14:paraId="042DB0A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E0A37"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8FAAF8E"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stosowania filtrów,</w:t>
            </w:r>
          </w:p>
        </w:tc>
      </w:tr>
      <w:tr w:rsidR="0067758C" w14:paraId="4CF63F97"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DFD1B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07E00ED"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wykorzystania lupy,</w:t>
            </w:r>
          </w:p>
        </w:tc>
      </w:tr>
      <w:tr w:rsidR="0067758C" w14:paraId="4575AF2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2663D"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748F897" w14:textId="77777777" w:rsidR="0067758C" w:rsidRDefault="00B40E30" w:rsidP="00AB0F84">
            <w:pPr>
              <w:numPr>
                <w:ilvl w:val="0"/>
                <w:numId w:val="93"/>
              </w:numPr>
              <w:tabs>
                <w:tab w:val="left" w:pos="760"/>
              </w:tabs>
              <w:spacing w:after="0" w:line="360" w:lineRule="auto"/>
              <w:ind w:left="760" w:right="0"/>
              <w:rPr>
                <w:rFonts w:asciiTheme="minorHAnsi" w:hAnsiTheme="minorHAnsi" w:cstheme="minorHAnsi"/>
              </w:rPr>
            </w:pPr>
            <w:r>
              <w:rPr>
                <w:rFonts w:asciiTheme="minorHAnsi" w:hAnsiTheme="minorHAnsi" w:cstheme="minorHAnsi"/>
                <w:sz w:val="22"/>
              </w:rPr>
              <w:t>możliwość wydruku wyniku.</w:t>
            </w:r>
          </w:p>
        </w:tc>
      </w:tr>
      <w:tr w:rsidR="0067758C" w14:paraId="2057A005"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CDD744"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9C832F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przekazania informacji do laboratorium o fakcie, że pacjent jest osobą leżącą.</w:t>
            </w:r>
          </w:p>
        </w:tc>
      </w:tr>
      <w:tr w:rsidR="0067758C" w14:paraId="052C793C"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2B07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857A39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ewidencjonowanie informacji o cenach badań.</w:t>
            </w:r>
          </w:p>
        </w:tc>
      </w:tr>
      <w:tr w:rsidR="0067758C" w14:paraId="2F67100C"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63392F2"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398FE7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Zlecenia medyczne - Bakteriologia</w:t>
            </w:r>
          </w:p>
        </w:tc>
      </w:tr>
      <w:tr w:rsidR="0067758C" w14:paraId="2BCCDDF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DF56A8"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60C2A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ewidencjonowanie skierowania materiału do badań mikrobiologicznych.</w:t>
            </w:r>
          </w:p>
        </w:tc>
      </w:tr>
      <w:tr w:rsidR="0067758C" w14:paraId="3387CEC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B7D3B"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FB024F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zlecenia badania materiału w komórce wewnętrznej bądź jednostce obcej.</w:t>
            </w:r>
          </w:p>
        </w:tc>
      </w:tr>
      <w:tr w:rsidR="0067758C" w14:paraId="3FDCDA18"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3C1F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D040FB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wykorzystanie katalogu materiałów.</w:t>
            </w:r>
          </w:p>
        </w:tc>
      </w:tr>
      <w:tr w:rsidR="0067758C" w14:paraId="7BB557A9"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A79E0B"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766BE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dodatkowych uwag lekarza dotyczących materiałów.</w:t>
            </w:r>
          </w:p>
        </w:tc>
      </w:tr>
      <w:tr w:rsidR="0067758C" w14:paraId="00DC747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0E8C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31DFF6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daty zatwierdzenia wyniku.</w:t>
            </w:r>
          </w:p>
        </w:tc>
      </w:tr>
      <w:tr w:rsidR="0067758C" w14:paraId="69640505"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6D4689"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F37C3E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daty przyjęcia materiału przez pracownię.</w:t>
            </w:r>
          </w:p>
        </w:tc>
      </w:tr>
      <w:tr w:rsidR="0067758C" w14:paraId="132CDA8F"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D216F90"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C1C84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danych dotyczących szczegółów skierowania:</w:t>
            </w:r>
          </w:p>
        </w:tc>
      </w:tr>
      <w:tr w:rsidR="0067758C" w14:paraId="2F499C98"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94B1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7533CA0" w14:textId="77777777" w:rsidR="0067758C" w:rsidRDefault="00B40E30" w:rsidP="00AB0F84">
            <w:pPr>
              <w:numPr>
                <w:ilvl w:val="0"/>
                <w:numId w:val="100"/>
              </w:numPr>
              <w:spacing w:after="0" w:line="360" w:lineRule="auto"/>
              <w:ind w:left="760" w:right="0"/>
              <w:rPr>
                <w:rFonts w:asciiTheme="minorHAnsi" w:hAnsiTheme="minorHAnsi" w:cstheme="minorHAnsi"/>
              </w:rPr>
            </w:pPr>
            <w:r>
              <w:rPr>
                <w:rFonts w:asciiTheme="minorHAnsi" w:hAnsiTheme="minorHAnsi" w:cstheme="minorHAnsi"/>
                <w:sz w:val="22"/>
              </w:rPr>
              <w:t>dodatkowe uwagi lekarza dotyczące posiewu,</w:t>
            </w:r>
          </w:p>
        </w:tc>
      </w:tr>
      <w:tr w:rsidR="0067758C" w14:paraId="1FC13A4D"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93E39"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BA4E3BB" w14:textId="77777777" w:rsidR="0067758C" w:rsidRDefault="00B40E30" w:rsidP="00AB0F84">
            <w:pPr>
              <w:numPr>
                <w:ilvl w:val="0"/>
                <w:numId w:val="100"/>
              </w:numPr>
              <w:spacing w:after="0" w:line="360" w:lineRule="auto"/>
              <w:ind w:left="760" w:right="0"/>
              <w:rPr>
                <w:rFonts w:asciiTheme="minorHAnsi" w:hAnsiTheme="minorHAnsi" w:cstheme="minorHAnsi"/>
              </w:rPr>
            </w:pPr>
            <w:r>
              <w:rPr>
                <w:rFonts w:asciiTheme="minorHAnsi" w:hAnsiTheme="minorHAnsi" w:cstheme="minorHAnsi"/>
                <w:sz w:val="22"/>
              </w:rPr>
              <w:t>stosowane antybiotyki przez pacjenta,</w:t>
            </w:r>
          </w:p>
        </w:tc>
      </w:tr>
      <w:tr w:rsidR="0067758C" w14:paraId="68A9906A"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66CBF"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CE6ADE1" w14:textId="77777777" w:rsidR="0067758C" w:rsidRDefault="00B40E30" w:rsidP="00AB0F84">
            <w:pPr>
              <w:numPr>
                <w:ilvl w:val="0"/>
                <w:numId w:val="100"/>
              </w:numPr>
              <w:spacing w:after="0" w:line="360" w:lineRule="auto"/>
              <w:ind w:left="760" w:right="0"/>
              <w:rPr>
                <w:rFonts w:asciiTheme="minorHAnsi" w:hAnsiTheme="minorHAnsi" w:cstheme="minorHAnsi"/>
              </w:rPr>
            </w:pPr>
            <w:r>
              <w:rPr>
                <w:rFonts w:asciiTheme="minorHAnsi" w:hAnsiTheme="minorHAnsi" w:cstheme="minorHAnsi"/>
                <w:sz w:val="22"/>
              </w:rPr>
              <w:t>stan chorego,</w:t>
            </w:r>
          </w:p>
        </w:tc>
      </w:tr>
      <w:tr w:rsidR="0067758C" w14:paraId="064626E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62021"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7DB61DE" w14:textId="77777777" w:rsidR="0067758C" w:rsidRDefault="00B40E30" w:rsidP="00AB0F84">
            <w:pPr>
              <w:numPr>
                <w:ilvl w:val="0"/>
                <w:numId w:val="100"/>
              </w:numPr>
              <w:spacing w:after="0" w:line="360" w:lineRule="auto"/>
              <w:ind w:left="760" w:right="0"/>
              <w:rPr>
                <w:rFonts w:asciiTheme="minorHAnsi" w:hAnsiTheme="minorHAnsi" w:cstheme="minorHAnsi"/>
              </w:rPr>
            </w:pPr>
            <w:r>
              <w:rPr>
                <w:rFonts w:asciiTheme="minorHAnsi" w:hAnsiTheme="minorHAnsi" w:cstheme="minorHAnsi"/>
                <w:sz w:val="22"/>
              </w:rPr>
              <w:t>miejsce przesłania wyniku (osoba uprawniona do odbioru),</w:t>
            </w:r>
          </w:p>
        </w:tc>
      </w:tr>
      <w:tr w:rsidR="0067758C" w14:paraId="25C9BEB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EB6D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2CA4BC7" w14:textId="77777777" w:rsidR="0067758C" w:rsidRDefault="00B40E30" w:rsidP="00AB0F84">
            <w:pPr>
              <w:numPr>
                <w:ilvl w:val="0"/>
                <w:numId w:val="100"/>
              </w:numPr>
              <w:spacing w:after="0" w:line="360" w:lineRule="auto"/>
              <w:ind w:left="760" w:right="0"/>
              <w:rPr>
                <w:rFonts w:asciiTheme="minorHAnsi" w:hAnsiTheme="minorHAnsi" w:cstheme="minorHAnsi"/>
              </w:rPr>
            </w:pPr>
            <w:r>
              <w:rPr>
                <w:rFonts w:asciiTheme="minorHAnsi" w:hAnsiTheme="minorHAnsi" w:cstheme="minorHAnsi"/>
                <w:sz w:val="22"/>
              </w:rPr>
              <w:t>opis procedury pobrania materiału.</w:t>
            </w:r>
          </w:p>
        </w:tc>
      </w:tr>
      <w:tr w:rsidR="0067758C" w14:paraId="1784135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5B5B7"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B39126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ewidencjonowanie informacji dotyczących rozpoznania.</w:t>
            </w:r>
          </w:p>
        </w:tc>
      </w:tr>
      <w:tr w:rsidR="0067758C" w14:paraId="0411C94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E60E13"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4B6CE3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ewidencjonowanie dodatkowych informacji (które personel uzna za potrzebne).</w:t>
            </w:r>
          </w:p>
        </w:tc>
      </w:tr>
      <w:tr w:rsidR="0067758C" w14:paraId="7EF00DC0"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62A213"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7F076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nowego skierowania z innym materiałem na bazie już istniejącego.</w:t>
            </w:r>
          </w:p>
        </w:tc>
      </w:tr>
      <w:tr w:rsidR="0067758C" w14:paraId="695C763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C6912"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067CE2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etykiety pozwalającej na oznaczenie materiału.</w:t>
            </w:r>
          </w:p>
        </w:tc>
      </w:tr>
      <w:tr w:rsidR="0067758C" w14:paraId="533D3395"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1450D"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C32C85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wyniku badania.</w:t>
            </w:r>
          </w:p>
        </w:tc>
      </w:tr>
      <w:tr w:rsidR="0067758C" w14:paraId="73320BE8"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0C3E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89766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skierowania.</w:t>
            </w:r>
          </w:p>
        </w:tc>
      </w:tr>
      <w:tr w:rsidR="0067758C" w14:paraId="2D73F12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FBCAA"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AF5A97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automatyczną numerację skierowań.</w:t>
            </w:r>
          </w:p>
        </w:tc>
      </w:tr>
      <w:tr w:rsidR="0067758C" w14:paraId="08A1365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F86A92"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C1D3C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skierowanie na badania w trybie zwykłym oraz w trybie cito.</w:t>
            </w:r>
          </w:p>
        </w:tc>
      </w:tr>
      <w:tr w:rsidR="0067758C" w14:paraId="1C320FB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D916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CAEE2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Moduł umożliwia prezentowanie wszystkich skierowań pacjenta.</w:t>
            </w:r>
          </w:p>
        </w:tc>
      </w:tr>
      <w:tr w:rsidR="0067758C" w14:paraId="4298234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91092A"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219608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prezentowanie skierowań z ostatniego pobytu/wizyty pacjenta.</w:t>
            </w:r>
          </w:p>
        </w:tc>
      </w:tr>
      <w:tr w:rsidR="0067758C" w14:paraId="07F84CE1"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F5D7F"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402BC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wyników wszystkich skierowań ostatecznie zakończonych w wybranym dniu.</w:t>
            </w:r>
          </w:p>
        </w:tc>
      </w:tr>
      <w:tr w:rsidR="0067758C" w14:paraId="036D224E"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A162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71FA0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szczegółowych informacji dotyczące danego skierowania. Wydruk obejmuje wynik z antybiogramem, drzewo czynności oraz koszty wykonania badania.</w:t>
            </w:r>
          </w:p>
        </w:tc>
      </w:tr>
      <w:tr w:rsidR="0067758C" w14:paraId="3CF1094E"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C9B007"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72BE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Zlecenia medyczne – Blok Operacyjny</w:t>
            </w:r>
          </w:p>
        </w:tc>
      </w:tr>
      <w:tr w:rsidR="0067758C" w14:paraId="256557C9"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ECB5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ACC29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pozwala na zlecanie pacjentowi zabiegów operacyjnych na konkretny termin. Zlecenie przejmuje elektronicznie moduł Blok Operacyjny.</w:t>
            </w:r>
          </w:p>
        </w:tc>
      </w:tr>
      <w:tr w:rsidR="0067758C" w14:paraId="5B9D796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57523"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CCBA5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dodanie nowego </w:t>
            </w:r>
            <w:proofErr w:type="spellStart"/>
            <w:r>
              <w:rPr>
                <w:rFonts w:asciiTheme="minorHAnsi" w:hAnsiTheme="minorHAnsi" w:cstheme="minorHAnsi"/>
                <w:sz w:val="22"/>
              </w:rPr>
              <w:t>podzabiegu</w:t>
            </w:r>
            <w:proofErr w:type="spellEnd"/>
            <w:r>
              <w:rPr>
                <w:rFonts w:asciiTheme="minorHAnsi" w:hAnsiTheme="minorHAnsi" w:cstheme="minorHAnsi"/>
                <w:sz w:val="22"/>
              </w:rPr>
              <w:t xml:space="preserve"> (zabiegu wykonywanego jednocześnie z innym zabiegiem).</w:t>
            </w:r>
          </w:p>
        </w:tc>
      </w:tr>
      <w:tr w:rsidR="0067758C" w14:paraId="3F82A9ED"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488BD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1297BE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danych dotyczących zespołu operacyjnego.</w:t>
            </w:r>
          </w:p>
        </w:tc>
      </w:tr>
      <w:tr w:rsidR="0067758C" w14:paraId="1D489B95"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BDC99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5EC17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danych dotyczących znieczulenia.</w:t>
            </w:r>
          </w:p>
        </w:tc>
      </w:tr>
      <w:tr w:rsidR="0067758C" w14:paraId="2CDEEFDE"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856C5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A99E47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uzupełnienie opisu przedoperacyjnego.</w:t>
            </w:r>
          </w:p>
        </w:tc>
      </w:tr>
      <w:tr w:rsidR="0067758C" w14:paraId="2198C172"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A4DF6D"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31C593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Zlecenia medyczne- Histopatologia</w:t>
            </w:r>
          </w:p>
        </w:tc>
      </w:tr>
      <w:tr w:rsidR="0067758C" w14:paraId="53AB0F5E"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41FA1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A254A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skierowań materiałów pobranych od pacjenta do wybranej pracowni.</w:t>
            </w:r>
          </w:p>
        </w:tc>
      </w:tr>
      <w:tr w:rsidR="0067758C" w14:paraId="4C03C9D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96FC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1C2DF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elektroniczne wysyłanie skierowań do pracowni.</w:t>
            </w:r>
          </w:p>
        </w:tc>
      </w:tr>
      <w:tr w:rsidR="0067758C" w14:paraId="67B3163A"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26537"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1D1C6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etykiet na materiały pobrane do badań.</w:t>
            </w:r>
          </w:p>
        </w:tc>
      </w:tr>
      <w:tr w:rsidR="0067758C" w14:paraId="605C754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89D5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469F8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poprzednich skierowań na badania histopatologiczne lub cytologiczne.</w:t>
            </w:r>
          </w:p>
        </w:tc>
      </w:tr>
      <w:tr w:rsidR="0067758C" w14:paraId="0DFB707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B73F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06BADE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wszystkich zaewidencjonowanych w systemie skierowań (również anulowanych).</w:t>
            </w:r>
          </w:p>
        </w:tc>
      </w:tr>
      <w:tr w:rsidR="0067758C" w14:paraId="0E2BE52A"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5DD73"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BDD26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informowanie użytkownika na jakim etapie znajduje się dane skierowanie.</w:t>
            </w:r>
          </w:p>
        </w:tc>
      </w:tr>
      <w:tr w:rsidR="0067758C" w14:paraId="658008F5"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3F2B"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89B36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ewidencjonowanie szczegółowych informacji dotyczących pobranych do badań materiałów.</w:t>
            </w:r>
          </w:p>
        </w:tc>
      </w:tr>
      <w:tr w:rsidR="0067758C" w14:paraId="086F0CD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4940A"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B10393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badań dodatkowych, które zostały zlecone.</w:t>
            </w:r>
          </w:p>
        </w:tc>
      </w:tr>
      <w:tr w:rsidR="0067758C" w14:paraId="7FBBA436"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CF14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DD1AB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konfigurację zestawu dostępnych, wybranych pól przez administratora.</w:t>
            </w:r>
          </w:p>
        </w:tc>
      </w:tr>
      <w:tr w:rsidR="0067758C" w14:paraId="509A7CE7"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7A4C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099353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Podczas zamknięcia formularza system informuje o skierowaniach, które są edytowane.</w:t>
            </w:r>
          </w:p>
        </w:tc>
      </w:tr>
      <w:tr w:rsidR="0067758C" w14:paraId="03C48496"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69D88"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5C64EA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informacji o tym, że skierowanie zostało anulowane po stronie pracowni.</w:t>
            </w:r>
          </w:p>
        </w:tc>
      </w:tr>
      <w:tr w:rsidR="0067758C" w14:paraId="255C4F6C"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F2425"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6BA55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 wysłaniu i zatwierdzeniu skierowania moduł blokuje możliwość edytowania pól.</w:t>
            </w:r>
          </w:p>
        </w:tc>
      </w:tr>
      <w:tr w:rsidR="0067758C" w14:paraId="5A461BE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5FBB53"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0A237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zarządzanie katalogiem materiałów i badań, w którym możliwe jest definiowanie powiązań pomiędzy typem materiału, topografią, sposobem pobrania, pilnością a zaewidencjonowanym badaniem.</w:t>
            </w:r>
          </w:p>
        </w:tc>
      </w:tr>
      <w:tr w:rsidR="0067758C" w14:paraId="25066988"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A89DF1"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5C0158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skierowania.</w:t>
            </w:r>
          </w:p>
        </w:tc>
      </w:tr>
      <w:tr w:rsidR="0067758C" w14:paraId="2DEA1A66"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0B549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7B7B6B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wyników badania.</w:t>
            </w:r>
          </w:p>
        </w:tc>
      </w:tr>
      <w:tr w:rsidR="0067758C" w14:paraId="18BC191C"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9038C32"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2619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Zlecenia medyczne- Bank krwi</w:t>
            </w:r>
          </w:p>
        </w:tc>
      </w:tr>
      <w:tr w:rsidR="0067758C" w14:paraId="61F8C579"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BF7BB"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2FB690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pozwala na zlecanie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do banku krwi na krew i preparaty krwiopochodne, zlecenie przejmuje elektronicznie moduł Bank Krwi.</w:t>
            </w:r>
          </w:p>
        </w:tc>
      </w:tr>
      <w:tr w:rsidR="0067758C" w14:paraId="0405B3C5"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BCAFF1"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4B6632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podglądu wszystkich zaewidencjonowanych dla pacjenta zapotrzebowani na preparaty krwiopochodne.</w:t>
            </w:r>
          </w:p>
        </w:tc>
      </w:tr>
      <w:tr w:rsidR="0067758C" w14:paraId="5850B0FC"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CE4AA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A13E54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szczegółowych informacji zebranych podczas wywiadu.</w:t>
            </w:r>
          </w:p>
        </w:tc>
      </w:tr>
      <w:tr w:rsidR="0067758C" w14:paraId="43886FE7"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A2909C"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927B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ewidencję danych dotyczących preparatu krwiopochodnego:</w:t>
            </w:r>
          </w:p>
        </w:tc>
      </w:tr>
      <w:tr w:rsidR="0067758C" w14:paraId="1B24CAA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39CF4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8D0BE64" w14:textId="77777777" w:rsidR="0067758C" w:rsidRDefault="00B40E30" w:rsidP="00AB0F84">
            <w:pPr>
              <w:numPr>
                <w:ilvl w:val="0"/>
                <w:numId w:val="103"/>
              </w:numPr>
              <w:spacing w:after="0" w:line="360" w:lineRule="auto"/>
              <w:ind w:left="902" w:right="0"/>
              <w:rPr>
                <w:rFonts w:asciiTheme="minorHAnsi" w:hAnsiTheme="minorHAnsi" w:cstheme="minorHAnsi"/>
              </w:rPr>
            </w:pPr>
            <w:r>
              <w:rPr>
                <w:rFonts w:asciiTheme="minorHAnsi" w:hAnsiTheme="minorHAnsi" w:cstheme="minorHAnsi"/>
                <w:sz w:val="22"/>
              </w:rPr>
              <w:t>nazwa preparatu,</w:t>
            </w:r>
          </w:p>
        </w:tc>
      </w:tr>
      <w:tr w:rsidR="0067758C" w14:paraId="2196D11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E8D8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B095F39" w14:textId="77777777" w:rsidR="0067758C" w:rsidRDefault="00B40E30" w:rsidP="00AB0F84">
            <w:pPr>
              <w:numPr>
                <w:ilvl w:val="0"/>
                <w:numId w:val="103"/>
              </w:numPr>
              <w:spacing w:after="0" w:line="360" w:lineRule="auto"/>
              <w:ind w:left="902" w:right="0"/>
              <w:rPr>
                <w:rFonts w:asciiTheme="minorHAnsi" w:hAnsiTheme="minorHAnsi" w:cstheme="minorHAnsi"/>
              </w:rPr>
            </w:pPr>
            <w:r>
              <w:rPr>
                <w:rFonts w:asciiTheme="minorHAnsi" w:hAnsiTheme="minorHAnsi" w:cstheme="minorHAnsi"/>
                <w:sz w:val="22"/>
              </w:rPr>
              <w:t xml:space="preserve">czynnik </w:t>
            </w:r>
            <w:proofErr w:type="spellStart"/>
            <w:r>
              <w:rPr>
                <w:rFonts w:asciiTheme="minorHAnsi" w:hAnsiTheme="minorHAnsi" w:cstheme="minorHAnsi"/>
                <w:sz w:val="22"/>
              </w:rPr>
              <w:t>RhD</w:t>
            </w:r>
            <w:proofErr w:type="spellEnd"/>
            <w:r>
              <w:rPr>
                <w:rFonts w:asciiTheme="minorHAnsi" w:hAnsiTheme="minorHAnsi" w:cstheme="minorHAnsi"/>
                <w:sz w:val="22"/>
              </w:rPr>
              <w:t>,</w:t>
            </w:r>
          </w:p>
        </w:tc>
      </w:tr>
      <w:tr w:rsidR="0067758C" w14:paraId="6DFB2481"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F5E55"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1329E98" w14:textId="77777777" w:rsidR="0067758C" w:rsidRDefault="00B40E30" w:rsidP="00AB0F84">
            <w:pPr>
              <w:numPr>
                <w:ilvl w:val="0"/>
                <w:numId w:val="103"/>
              </w:numPr>
              <w:spacing w:after="0" w:line="360" w:lineRule="auto"/>
              <w:ind w:left="902" w:right="0"/>
              <w:rPr>
                <w:rFonts w:asciiTheme="minorHAnsi" w:hAnsiTheme="minorHAnsi" w:cstheme="minorHAnsi"/>
              </w:rPr>
            </w:pPr>
            <w:r>
              <w:rPr>
                <w:rFonts w:asciiTheme="minorHAnsi" w:hAnsiTheme="minorHAnsi" w:cstheme="minorHAnsi"/>
                <w:sz w:val="22"/>
              </w:rPr>
              <w:t>usługi wymagane przy podaniu preparatu,</w:t>
            </w:r>
          </w:p>
        </w:tc>
      </w:tr>
      <w:tr w:rsidR="0067758C" w14:paraId="2F1F167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B4494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D6CB9C1" w14:textId="77777777" w:rsidR="0067758C" w:rsidRDefault="00B40E30" w:rsidP="00AB0F84">
            <w:pPr>
              <w:numPr>
                <w:ilvl w:val="0"/>
                <w:numId w:val="103"/>
              </w:numPr>
              <w:spacing w:after="0" w:line="360" w:lineRule="auto"/>
              <w:ind w:left="902" w:right="0"/>
              <w:rPr>
                <w:rFonts w:asciiTheme="minorHAnsi" w:hAnsiTheme="minorHAnsi" w:cstheme="minorHAnsi"/>
              </w:rPr>
            </w:pPr>
            <w:r>
              <w:rPr>
                <w:rFonts w:asciiTheme="minorHAnsi" w:hAnsiTheme="minorHAnsi" w:cstheme="minorHAnsi"/>
                <w:sz w:val="22"/>
              </w:rPr>
              <w:t>ilość i jednostka miary,</w:t>
            </w:r>
          </w:p>
        </w:tc>
      </w:tr>
      <w:tr w:rsidR="0067758C" w14:paraId="7759BCC7"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AD24D9"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B6B8853" w14:textId="77777777" w:rsidR="0067758C" w:rsidRDefault="00B40E30" w:rsidP="00AB0F84">
            <w:pPr>
              <w:numPr>
                <w:ilvl w:val="0"/>
                <w:numId w:val="103"/>
              </w:numPr>
              <w:spacing w:after="0" w:line="360" w:lineRule="auto"/>
              <w:ind w:left="902" w:right="0"/>
              <w:rPr>
                <w:rFonts w:asciiTheme="minorHAnsi" w:hAnsiTheme="minorHAnsi" w:cstheme="minorHAnsi"/>
              </w:rPr>
            </w:pPr>
            <w:r>
              <w:rPr>
                <w:rFonts w:asciiTheme="minorHAnsi" w:hAnsiTheme="minorHAnsi" w:cstheme="minorHAnsi"/>
                <w:sz w:val="22"/>
              </w:rPr>
              <w:t>lekarz zlecający podanie preparatu,</w:t>
            </w:r>
          </w:p>
        </w:tc>
      </w:tr>
      <w:tr w:rsidR="0067758C" w14:paraId="35490280"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C1C52"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DC763B6" w14:textId="77777777" w:rsidR="0067758C" w:rsidRDefault="00B40E30" w:rsidP="00AB0F84">
            <w:pPr>
              <w:numPr>
                <w:ilvl w:val="0"/>
                <w:numId w:val="103"/>
              </w:numPr>
              <w:spacing w:after="0" w:line="360" w:lineRule="auto"/>
              <w:ind w:left="902" w:right="0"/>
              <w:rPr>
                <w:rFonts w:asciiTheme="minorHAnsi" w:hAnsiTheme="minorHAnsi" w:cstheme="minorHAnsi"/>
              </w:rPr>
            </w:pPr>
            <w:r>
              <w:rPr>
                <w:rFonts w:asciiTheme="minorHAnsi" w:hAnsiTheme="minorHAnsi" w:cstheme="minorHAnsi"/>
                <w:sz w:val="22"/>
              </w:rPr>
              <w:t>wskazanie do transfuzji.</w:t>
            </w:r>
          </w:p>
        </w:tc>
      </w:tr>
      <w:tr w:rsidR="0067758C" w14:paraId="5E178F07"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F1C9FB"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2DE88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zlecenie w trybie zwykłym oraz w trybie cito.</w:t>
            </w:r>
          </w:p>
        </w:tc>
      </w:tr>
      <w:tr w:rsidR="0067758C" w14:paraId="190BD5E6"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6F40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95DA8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zlecenia.</w:t>
            </w:r>
          </w:p>
        </w:tc>
      </w:tr>
      <w:tr w:rsidR="0067758C" w14:paraId="52FEA150"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992C5"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E2094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wydruk skierowania na konsultację do </w:t>
            </w:r>
            <w:proofErr w:type="spellStart"/>
            <w:r>
              <w:rPr>
                <w:rFonts w:asciiTheme="minorHAnsi" w:hAnsiTheme="minorHAnsi" w:cstheme="minorHAnsi"/>
                <w:sz w:val="22"/>
              </w:rPr>
              <w:t>RCKiK</w:t>
            </w:r>
            <w:proofErr w:type="spellEnd"/>
            <w:r>
              <w:rPr>
                <w:rFonts w:asciiTheme="minorHAnsi" w:hAnsiTheme="minorHAnsi" w:cstheme="minorHAnsi"/>
                <w:sz w:val="22"/>
              </w:rPr>
              <w:t>.</w:t>
            </w:r>
          </w:p>
        </w:tc>
      </w:tr>
      <w:tr w:rsidR="0067758C" w14:paraId="1F3BFDFE"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7F6A02"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C1290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zaewidencjonowanie informacji o typie biorcy.</w:t>
            </w:r>
          </w:p>
        </w:tc>
      </w:tr>
      <w:tr w:rsidR="0067758C" w14:paraId="79B35F42"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BC2ED"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1BC1ED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zaewidencjonowanie informacji o dacie ostatniego przetaczania krwi.</w:t>
            </w:r>
          </w:p>
        </w:tc>
      </w:tr>
      <w:tr w:rsidR="0067758C" w14:paraId="11453F2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A575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1D69C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automatyczną numerację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na preparaty krwiopochodne.</w:t>
            </w:r>
          </w:p>
        </w:tc>
      </w:tr>
      <w:tr w:rsidR="0067758C" w14:paraId="581A6D88"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3F49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4F1AF44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skierowania na próbę zgodności.</w:t>
            </w:r>
          </w:p>
        </w:tc>
      </w:tr>
      <w:tr w:rsidR="0067758C" w14:paraId="5675D12A"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E8F285"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6BAC92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automatyczne wystawienie skierowania do laboratorium.</w:t>
            </w:r>
          </w:p>
        </w:tc>
      </w:tr>
      <w:tr w:rsidR="0067758C" w14:paraId="0A40B76D" w14:textId="77777777">
        <w:tc>
          <w:tcPr>
            <w:tcW w:w="6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E62AD4" w14:textId="77777777" w:rsidR="0067758C" w:rsidRDefault="0067758C">
            <w:pPr>
              <w:spacing w:after="0" w:line="360" w:lineRule="auto"/>
              <w:ind w:left="0" w:right="0" w:firstLine="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05B0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Zlecenia medyczne - Leki</w:t>
            </w:r>
          </w:p>
        </w:tc>
      </w:tr>
      <w:tr w:rsidR="0067758C" w14:paraId="40ADCF9B"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98C80"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22000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zlecenie leków pacjentowi.</w:t>
            </w:r>
          </w:p>
        </w:tc>
      </w:tr>
      <w:tr w:rsidR="0067758C" w14:paraId="05B60DE1"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2369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AF50B0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wybór leków z receptariusza oddziałowego.</w:t>
            </w:r>
          </w:p>
        </w:tc>
      </w:tr>
      <w:tr w:rsidR="0067758C" w14:paraId="6843F8DC"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3F1288"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72B6C2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określenie godziny i czasu podania leku.</w:t>
            </w:r>
          </w:p>
        </w:tc>
      </w:tr>
      <w:tr w:rsidR="0067758C" w14:paraId="5ECB9BE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AEF8E6"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D8F55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leków podanych w trakcie pobytu na oddziale.</w:t>
            </w:r>
          </w:p>
        </w:tc>
      </w:tr>
      <w:tr w:rsidR="0067758C" w14:paraId="23305DA3"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86D5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5DF88C6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wstrzymanie wydawania zleconych leków ze względów na skutki uboczne, wycofanie leków bądź z innych przyczyn.</w:t>
            </w:r>
          </w:p>
        </w:tc>
      </w:tr>
      <w:tr w:rsidR="0067758C" w14:paraId="5E60A339"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4EB7E"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334AF9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współpracę z czytnikami kodów kreskowych i kolektorami danych przy ewidencji podania leków pacjentowi.</w:t>
            </w:r>
          </w:p>
        </w:tc>
      </w:tr>
      <w:tr w:rsidR="0067758C" w14:paraId="41EA8F9F"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298ED"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D9180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odnotowanie podania leków pacjentom wraz z dokładną datą podania.</w:t>
            </w:r>
          </w:p>
        </w:tc>
      </w:tr>
      <w:tr w:rsidR="0067758C" w14:paraId="0E0D9FE4"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4AE3C"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08ED2E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prowadzenie księgi realizacji zleceń lekarskich.</w:t>
            </w:r>
          </w:p>
        </w:tc>
      </w:tr>
      <w:tr w:rsidR="0067758C" w14:paraId="4E454C8C" w14:textId="77777777">
        <w:tc>
          <w:tcPr>
            <w:tcW w:w="6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BBB383" w14:textId="77777777" w:rsidR="0067758C" w:rsidRDefault="0067758C" w:rsidP="00AB0F84">
            <w:pPr>
              <w:numPr>
                <w:ilvl w:val="0"/>
                <w:numId w:val="99"/>
              </w:numPr>
              <w:spacing w:after="0" w:line="360" w:lineRule="auto"/>
              <w:ind w:right="0"/>
              <w:rPr>
                <w:rFonts w:asciiTheme="minorHAnsi" w:hAnsiTheme="minorHAnsi" w:cstheme="minorHAnsi"/>
              </w:rPr>
            </w:pPr>
          </w:p>
        </w:tc>
        <w:tc>
          <w:tcPr>
            <w:tcW w:w="8756" w:type="dxa"/>
            <w:tcBorders>
              <w:top w:val="single" w:sz="4" w:space="0" w:color="000000"/>
              <w:left w:val="single" w:sz="4" w:space="0" w:color="000000"/>
              <w:bottom w:val="single" w:sz="4" w:space="0" w:color="000000"/>
              <w:right w:val="single" w:sz="4" w:space="0" w:color="000000"/>
            </w:tcBorders>
            <w:shd w:val="clear" w:color="auto" w:fill="auto"/>
          </w:tcPr>
          <w:p w14:paraId="2AE27F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wizualizację (za pomocą kolorów) stanu realizacji danego zlecenia.</w:t>
            </w:r>
          </w:p>
        </w:tc>
      </w:tr>
    </w:tbl>
    <w:p w14:paraId="53967365" w14:textId="77777777" w:rsidR="0067758C" w:rsidRDefault="00B40E30" w:rsidP="00AB0F84">
      <w:pPr>
        <w:pStyle w:val="Nagwek4"/>
        <w:numPr>
          <w:ilvl w:val="0"/>
          <w:numId w:val="291"/>
        </w:numPr>
        <w:ind w:left="714" w:right="38" w:hanging="357"/>
      </w:pPr>
      <w:r>
        <w:t>Rozliczenia z Płatnikami</w:t>
      </w:r>
    </w:p>
    <w:tbl>
      <w:tblPr>
        <w:tblW w:w="5000" w:type="pct"/>
        <w:tblCellMar>
          <w:left w:w="40" w:type="dxa"/>
          <w:right w:w="40" w:type="dxa"/>
        </w:tblCellMar>
        <w:tblLook w:val="00A0" w:firstRow="1" w:lastRow="0" w:firstColumn="1" w:lastColumn="0" w:noHBand="0" w:noVBand="0"/>
      </w:tblPr>
      <w:tblGrid>
        <w:gridCol w:w="641"/>
        <w:gridCol w:w="8757"/>
      </w:tblGrid>
      <w:tr w:rsidR="0067758C" w14:paraId="3E6D8E65" w14:textId="77777777">
        <w:trPr>
          <w:cantSplit/>
          <w:tblHeader/>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4DD5D00B"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E9B147C"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10FF7F4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FC9F1F" w14:textId="77777777" w:rsidR="0067758C" w:rsidRDefault="0067758C">
            <w:pPr>
              <w:spacing w:after="0" w:line="360" w:lineRule="auto"/>
              <w:ind w:left="0" w:right="0" w:firstLine="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7127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katalogu kontrahentów z podziałem na:</w:t>
            </w:r>
          </w:p>
        </w:tc>
      </w:tr>
      <w:tr w:rsidR="0067758C" w14:paraId="039DCF1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4C2FA66"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70CDD98"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instytucje ubezpieczające,</w:t>
            </w:r>
          </w:p>
        </w:tc>
      </w:tr>
      <w:tr w:rsidR="0067758C" w14:paraId="422ABCE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81E41AD"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BCA7D04"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płatnicy,</w:t>
            </w:r>
          </w:p>
        </w:tc>
      </w:tr>
      <w:tr w:rsidR="0067758C" w14:paraId="4D07DC41"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C9D911A"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3D49293"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instytucje właściwe pacjentom uprawnionym do świadczeń na podst. przepisów o koordynacji,</w:t>
            </w:r>
          </w:p>
        </w:tc>
      </w:tr>
      <w:tr w:rsidR="0067758C" w14:paraId="3F989B42"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41999510"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BF84C6C"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instytucje wydające dodatkowe uprawnienia rozszerzające zakres przysługujących świadczeń,</w:t>
            </w:r>
          </w:p>
        </w:tc>
      </w:tr>
      <w:tr w:rsidR="0067758C" w14:paraId="17BB4269"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C890C84"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0B2001E"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instytucje wystawiające legitymacje rencisty/ emeryta.</w:t>
            </w:r>
          </w:p>
        </w:tc>
      </w:tr>
      <w:tr w:rsidR="0067758C" w14:paraId="531B42D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EF82E0" w14:textId="77777777" w:rsidR="0067758C" w:rsidRDefault="0067758C">
            <w:pPr>
              <w:spacing w:after="0" w:line="360" w:lineRule="auto"/>
              <w:ind w:left="0" w:right="0" w:firstLine="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7C7E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Nanoszenie podstawowych danych kontrahentów:</w:t>
            </w:r>
          </w:p>
        </w:tc>
      </w:tr>
      <w:tr w:rsidR="0067758C" w14:paraId="254194AD"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7E11809"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16405DB"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nazwa,</w:t>
            </w:r>
          </w:p>
        </w:tc>
      </w:tr>
      <w:tr w:rsidR="0067758C" w14:paraId="2492452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FF17CE6"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E516B68"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kod instytucji,</w:t>
            </w:r>
          </w:p>
        </w:tc>
      </w:tr>
      <w:tr w:rsidR="0067758C" w14:paraId="7BF28327"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A74CBBB"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DB88C7E"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adres,</w:t>
            </w:r>
          </w:p>
        </w:tc>
      </w:tr>
      <w:tr w:rsidR="0067758C" w14:paraId="1665322F"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19E7704"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7489411"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NIP,</w:t>
            </w:r>
          </w:p>
        </w:tc>
      </w:tr>
      <w:tr w:rsidR="0067758C" w14:paraId="07C453C9"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4342FF07"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C3E9418"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REGON,</w:t>
            </w:r>
          </w:p>
        </w:tc>
      </w:tr>
      <w:tr w:rsidR="0067758C" w14:paraId="68079D5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1CEEB4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A242761"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bank i nr konta bankowego,</w:t>
            </w:r>
          </w:p>
        </w:tc>
      </w:tr>
      <w:tr w:rsidR="0067758C" w14:paraId="709E8B5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72CCC8F"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CB04045"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adres e-mail,</w:t>
            </w:r>
          </w:p>
        </w:tc>
      </w:tr>
      <w:tr w:rsidR="0067758C" w14:paraId="4CF02794"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D54F84E"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FC67E83" w14:textId="77777777" w:rsidR="0067758C" w:rsidRDefault="00B40E30" w:rsidP="00AB0F84">
            <w:pPr>
              <w:numPr>
                <w:ilvl w:val="0"/>
                <w:numId w:val="103"/>
              </w:numPr>
              <w:spacing w:after="0" w:line="360" w:lineRule="auto"/>
              <w:ind w:left="771" w:right="0" w:hanging="426"/>
              <w:rPr>
                <w:rFonts w:asciiTheme="minorHAnsi" w:hAnsiTheme="minorHAnsi" w:cstheme="minorHAnsi"/>
              </w:rPr>
            </w:pPr>
            <w:r>
              <w:rPr>
                <w:rFonts w:asciiTheme="minorHAnsi" w:hAnsiTheme="minorHAnsi" w:cstheme="minorHAnsi"/>
                <w:sz w:val="22"/>
              </w:rPr>
              <w:t>identyfikator księgowy.</w:t>
            </w:r>
          </w:p>
        </w:tc>
      </w:tr>
      <w:tr w:rsidR="0067758C" w14:paraId="2DCE5CC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2B3740" w14:textId="77777777" w:rsidR="0067758C" w:rsidRDefault="0067758C">
            <w:pPr>
              <w:spacing w:after="0" w:line="360" w:lineRule="auto"/>
              <w:ind w:left="0" w:right="0" w:firstLine="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8F36D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Deklarowanie katalogu świadczeń:</w:t>
            </w:r>
          </w:p>
        </w:tc>
      </w:tr>
      <w:tr w:rsidR="0067758C" w14:paraId="19E8409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60CABD46"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CCC04FD"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możliwość definiowania katalogu świadczeń w oparciu o ICD 9,</w:t>
            </w:r>
          </w:p>
        </w:tc>
      </w:tr>
      <w:tr w:rsidR="0067758C" w14:paraId="3BB14A5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E02C328"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B05E1B9"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możliwość definiowania katalogu świadczeń w oparciu o procedury rozliczeniowe płatnika,</w:t>
            </w:r>
          </w:p>
        </w:tc>
      </w:tr>
      <w:tr w:rsidR="0067758C" w14:paraId="16695C6D"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B7E37DD"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431D29B"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możliwość definiowania katalogu świadczeń własnych, odrębnych dla każdej jednostki organizacyjnej,</w:t>
            </w:r>
          </w:p>
        </w:tc>
      </w:tr>
      <w:tr w:rsidR="0067758C" w14:paraId="2D408DA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630B8C7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D180339"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możliwość określenia ceny każdego świadczenia oraz parametrów pozwalających na wystawienie faktury (PKWiU, stawka VAT),</w:t>
            </w:r>
          </w:p>
        </w:tc>
      </w:tr>
      <w:tr w:rsidR="0067758C" w14:paraId="1B7CD66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0881C3D"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0B00357"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możliwość wprowadzenia wartości punktowej każdego świadczenia,</w:t>
            </w:r>
          </w:p>
        </w:tc>
      </w:tr>
      <w:tr w:rsidR="0067758C" w14:paraId="14DA7E4D"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F3A174B"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29C64FA"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możliwość definiowania pozycji rozliczanych ryczałtem za liczbę dni,</w:t>
            </w:r>
          </w:p>
        </w:tc>
      </w:tr>
      <w:tr w:rsidR="0067758C" w14:paraId="19C1131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D2BFB49"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B53D28C"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 xml:space="preserve">możliwość tworzenia limitów, pakietów usług dla każdego okresu rozliczenia umowy, </w:t>
            </w:r>
          </w:p>
        </w:tc>
      </w:tr>
      <w:tr w:rsidR="0067758C" w14:paraId="69431DA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F05FEBF"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40AB15D" w14:textId="77777777" w:rsidR="0067758C" w:rsidRDefault="00B40E30" w:rsidP="00AB0F84">
            <w:pPr>
              <w:numPr>
                <w:ilvl w:val="0"/>
                <w:numId w:val="93"/>
              </w:numPr>
              <w:spacing w:after="0" w:line="360" w:lineRule="auto"/>
              <w:ind w:left="771" w:right="0" w:hanging="360"/>
              <w:rPr>
                <w:rFonts w:asciiTheme="minorHAnsi" w:hAnsiTheme="minorHAnsi" w:cstheme="minorHAnsi"/>
              </w:rPr>
            </w:pPr>
            <w:r>
              <w:rPr>
                <w:rFonts w:asciiTheme="minorHAnsi" w:hAnsiTheme="minorHAnsi" w:cstheme="minorHAnsi"/>
                <w:sz w:val="22"/>
              </w:rPr>
              <w:t>możliwość translacji słowników używanych przez Szpital: grup zawodowych, trybów przyjęcia, trybów wypisu, tytułów uprawnienia… na kody sprawozdawcze wymagane przez system NFZ.</w:t>
            </w:r>
          </w:p>
        </w:tc>
      </w:tr>
      <w:tr w:rsidR="0067758C" w14:paraId="2A0F1FC9"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4ED5FDA4"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27052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ewidencjonowania umów zawartych z oddziałami NFZ, w tym import umów ze struktury UMX udostępnianej przez NFZ według aktualnego formatu.</w:t>
            </w:r>
          </w:p>
        </w:tc>
      </w:tr>
      <w:tr w:rsidR="0067758C" w14:paraId="6BF344AF"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1433C0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B620F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ewidencjonowania umów zawartych z jednostkami administracji państwowej.</w:t>
            </w:r>
          </w:p>
        </w:tc>
      </w:tr>
      <w:tr w:rsidR="0067758C" w14:paraId="17C99BB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E9EE3BC" w14:textId="77777777" w:rsidR="0067758C" w:rsidRDefault="0067758C">
            <w:pPr>
              <w:spacing w:after="0" w:line="360" w:lineRule="auto"/>
              <w:ind w:left="0" w:right="0" w:firstLine="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938E5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ewidencjonowania umów komercyjnych zawartych z kontrahentami w zakresie usług:</w:t>
            </w:r>
          </w:p>
        </w:tc>
      </w:tr>
      <w:tr w:rsidR="0067758C" w14:paraId="45C45C5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C67A714"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F817DD0"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porad ambulatoryjnych,</w:t>
            </w:r>
          </w:p>
        </w:tc>
      </w:tr>
      <w:tr w:rsidR="0067758C" w14:paraId="61515AB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917764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4209719"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konsultacji specjalistycznych,</w:t>
            </w:r>
          </w:p>
        </w:tc>
      </w:tr>
      <w:tr w:rsidR="0067758C" w14:paraId="26AF9B15"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91321DD"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E06D1E9"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świadczeń stacjonarnych,</w:t>
            </w:r>
          </w:p>
        </w:tc>
      </w:tr>
      <w:tr w:rsidR="0067758C" w14:paraId="1956E66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9DD3A6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715C5EC"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diagnostyki laboratoryjnej,</w:t>
            </w:r>
          </w:p>
        </w:tc>
      </w:tr>
      <w:tr w:rsidR="0067758C" w14:paraId="65A61910"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5D18DAE"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3350FA6"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diagnostyki obrazowej.</w:t>
            </w:r>
          </w:p>
        </w:tc>
      </w:tr>
      <w:tr w:rsidR="0067758C" w14:paraId="234C0EF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1C58C6" w14:textId="77777777" w:rsidR="0067758C" w:rsidRDefault="0067758C">
            <w:pPr>
              <w:spacing w:after="0" w:line="360" w:lineRule="auto"/>
              <w:ind w:left="0" w:right="0" w:firstLine="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8675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parametrów umów:</w:t>
            </w:r>
          </w:p>
        </w:tc>
      </w:tr>
      <w:tr w:rsidR="0067758C" w14:paraId="343B5777"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7E79604"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A72E155"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okresu ważności umowy,</w:t>
            </w:r>
          </w:p>
        </w:tc>
      </w:tr>
      <w:tr w:rsidR="0067758C" w14:paraId="7A4D4854"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6397450C"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D40CEE0"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listy świadczeń wykonywanych w ramach danej umowy,</w:t>
            </w:r>
          </w:p>
        </w:tc>
      </w:tr>
      <w:tr w:rsidR="0067758C" w14:paraId="224C1CD0"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1DCC05F"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CCCA7C0"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wartości świadczeń wykonywanych w ramach danej umowy wyrażonej kwotowo i w punktach,</w:t>
            </w:r>
          </w:p>
        </w:tc>
      </w:tr>
      <w:tr w:rsidR="0067758C" w14:paraId="7BEAC7CD"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CFA1A8A"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1D8F990"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wartości punktu w ramach limitu i poza limitem,</w:t>
            </w:r>
          </w:p>
        </w:tc>
      </w:tr>
      <w:tr w:rsidR="0067758C" w14:paraId="200341B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8FFF00B"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DA8CE69"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trybów hospitalizacji rozliczanych w ramach poszczególnych punktów umów,</w:t>
            </w:r>
          </w:p>
        </w:tc>
      </w:tr>
      <w:tr w:rsidR="0067758C" w14:paraId="2F2E852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7FD3D29"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9201767"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limitów świadczeń,</w:t>
            </w:r>
          </w:p>
        </w:tc>
      </w:tr>
      <w:tr w:rsidR="0067758C" w14:paraId="5419FCB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6B75F52"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63D09611"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procedur rozliczeniowych (płatniczych),</w:t>
            </w:r>
          </w:p>
        </w:tc>
      </w:tr>
      <w:tr w:rsidR="0067758C" w14:paraId="147D329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401D474"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54007EF"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definiowanie schematu rozliczania poszczególnych jednostek szpitala (np. dwie jednostki rozliczane jedną pozycją umowy).</w:t>
            </w:r>
          </w:p>
        </w:tc>
      </w:tr>
      <w:tr w:rsidR="0067758C" w14:paraId="3A713F9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20AB1BC"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F513BD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Opcjonalne kryteria wyboru pobytów/wizyt pacjentów np. poziom referencji, rozpoznania zasadnicze, wykonane procedury zakładowe, wykonane procedury wg NFZ.</w:t>
            </w:r>
          </w:p>
        </w:tc>
      </w:tr>
      <w:tr w:rsidR="0067758C" w14:paraId="0AA69F85"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5A2065C"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3DAC43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ewidencjonowania umów zawartych przez poszczególne jednostki organizacyjne podmiotu leczniczego.</w:t>
            </w:r>
          </w:p>
        </w:tc>
      </w:tr>
      <w:tr w:rsidR="0067758C" w14:paraId="30B8B931"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5425881"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D4A26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dokonywania zmian warunków umów wynikających z zawarcia aneksów.</w:t>
            </w:r>
          </w:p>
        </w:tc>
      </w:tr>
      <w:tr w:rsidR="0067758C" w14:paraId="194F7C49"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9A56A50"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9EC4CE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rozpisywanie zakontraktowanych usług na okresy rozliczeniowe umowy z uwzględnieniem zaewidencjonowanych limitów na poszczególne świadczenia.</w:t>
            </w:r>
          </w:p>
        </w:tc>
      </w:tr>
      <w:tr w:rsidR="0067758C" w14:paraId="75E7393F"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5FB6BE" w14:textId="77777777" w:rsidR="0067758C" w:rsidRDefault="0067758C">
            <w:pPr>
              <w:spacing w:after="0" w:line="360" w:lineRule="auto"/>
              <w:ind w:left="0" w:right="0" w:firstLine="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F24F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sprawozdań do płatnika:</w:t>
            </w:r>
          </w:p>
        </w:tc>
      </w:tr>
      <w:tr w:rsidR="0067758C" w14:paraId="727C6D6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428C15D4"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32E4E3E"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możliwość generowania komunikatów fazy statystycznej (faza I) w formatach: XML, SWX,</w:t>
            </w:r>
          </w:p>
        </w:tc>
      </w:tr>
      <w:tr w:rsidR="0067758C" w14:paraId="4E4BF435"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A7DC9D5"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6B4B9E2"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możliwość wczytywania odpowiedzi z NFZ do komunikatów fazy I z informacją o stanie przekazanych danych wraz z numerem błędu w przypadku jego wystąpienia,</w:t>
            </w:r>
          </w:p>
        </w:tc>
      </w:tr>
      <w:tr w:rsidR="0067758C" w14:paraId="055287FB"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2E47EAD"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2DCA27E"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możliwość wczytywania komunikatu rozliczenia świadczeń ambulatoryjnych i szpitalnych przesłanego przez NFZ w odpowiedzi na żądanie rozliczenia świadczeń, automatyczne wczytywanie szablonów rachunków,</w:t>
            </w:r>
          </w:p>
        </w:tc>
      </w:tr>
      <w:tr w:rsidR="0067758C" w14:paraId="49D2CAC3"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4A37513E"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734A60B"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możliwość generowania elektronicznych rachunków refundacyjnych w formacie RFX,</w:t>
            </w:r>
          </w:p>
        </w:tc>
      </w:tr>
      <w:tr w:rsidR="0067758C" w14:paraId="2043987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6B981B8"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5B23262"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możliwość elektronicznego generowania komunikatów o fakturach zakupu w zakresie produktów leczniczych stosowanych w chemioterapii i programach lekowych w formacie FZX,</w:t>
            </w:r>
          </w:p>
        </w:tc>
      </w:tr>
      <w:tr w:rsidR="0067758C" w14:paraId="6A823BCF"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C3CF647"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9C0F4F6"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możliwość elektronicznego generowania komunikatów szczegółowych danych o deklaracjach POZ / KAOS,</w:t>
            </w:r>
          </w:p>
        </w:tc>
      </w:tr>
      <w:tr w:rsidR="0067758C" w14:paraId="04C226A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13D681E"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BCFFA4D"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 xml:space="preserve">możliwość elektronicznego generowania komunikatów danych zbiorczych o świadczeniach udzielonych w ramach POZ, </w:t>
            </w:r>
          </w:p>
        </w:tc>
      </w:tr>
      <w:tr w:rsidR="0067758C" w14:paraId="0533AA5D"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752985C"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6ABCF46" w14:textId="77777777" w:rsidR="0067758C" w:rsidRDefault="00B40E30" w:rsidP="00AB0F84">
            <w:pPr>
              <w:numPr>
                <w:ilvl w:val="0"/>
                <w:numId w:val="93"/>
              </w:numPr>
              <w:tabs>
                <w:tab w:val="left" w:pos="771"/>
              </w:tabs>
              <w:spacing w:after="0" w:line="360" w:lineRule="auto"/>
              <w:ind w:left="771" w:right="0"/>
              <w:rPr>
                <w:rFonts w:asciiTheme="minorHAnsi" w:hAnsiTheme="minorHAnsi" w:cstheme="minorHAnsi"/>
              </w:rPr>
            </w:pPr>
            <w:r>
              <w:rPr>
                <w:rFonts w:asciiTheme="minorHAnsi" w:hAnsiTheme="minorHAnsi" w:cstheme="minorHAnsi"/>
                <w:sz w:val="22"/>
              </w:rPr>
              <w:t>wczytywanie potwierdzeń NFZ z zakresu POZ:</w:t>
            </w:r>
          </w:p>
          <w:p w14:paraId="283B7FB5" w14:textId="77777777" w:rsidR="0067758C" w:rsidRDefault="00B40E30" w:rsidP="00AB0F84">
            <w:pPr>
              <w:numPr>
                <w:ilvl w:val="0"/>
                <w:numId w:val="109"/>
              </w:numPr>
              <w:tabs>
                <w:tab w:val="left" w:pos="771"/>
              </w:tabs>
              <w:spacing w:after="0" w:line="360" w:lineRule="auto"/>
              <w:ind w:left="771" w:right="0" w:hanging="425"/>
              <w:rPr>
                <w:rFonts w:asciiTheme="minorHAnsi" w:hAnsiTheme="minorHAnsi" w:cstheme="minorHAnsi"/>
              </w:rPr>
            </w:pPr>
            <w:r>
              <w:rPr>
                <w:rFonts w:asciiTheme="minorHAnsi" w:hAnsiTheme="minorHAnsi" w:cstheme="minorHAnsi"/>
                <w:sz w:val="22"/>
              </w:rPr>
              <w:t xml:space="preserve">komunikat potwierdzenia danych o deklaracjach POZ/KAOS, </w:t>
            </w:r>
          </w:p>
          <w:p w14:paraId="0D9EFCFA" w14:textId="77777777" w:rsidR="0067758C" w:rsidRDefault="00B40E30" w:rsidP="00AB0F84">
            <w:pPr>
              <w:numPr>
                <w:ilvl w:val="0"/>
                <w:numId w:val="109"/>
              </w:numPr>
              <w:tabs>
                <w:tab w:val="left" w:pos="771"/>
              </w:tabs>
              <w:spacing w:after="0" w:line="360" w:lineRule="auto"/>
              <w:ind w:left="771" w:right="0" w:hanging="425"/>
              <w:rPr>
                <w:rFonts w:asciiTheme="minorHAnsi" w:hAnsiTheme="minorHAnsi" w:cstheme="minorHAnsi"/>
              </w:rPr>
            </w:pPr>
            <w:r>
              <w:rPr>
                <w:rFonts w:asciiTheme="minorHAnsi" w:hAnsiTheme="minorHAnsi" w:cstheme="minorHAnsi"/>
                <w:sz w:val="22"/>
              </w:rPr>
              <w:t xml:space="preserve">komunikat zwrotny wyników weryfikacji deklaracji POZ/KAOS, </w:t>
            </w:r>
          </w:p>
          <w:p w14:paraId="275BBB78" w14:textId="77777777" w:rsidR="0067758C" w:rsidRDefault="00B40E30" w:rsidP="00AB0F84">
            <w:pPr>
              <w:numPr>
                <w:ilvl w:val="0"/>
                <w:numId w:val="109"/>
              </w:numPr>
              <w:tabs>
                <w:tab w:val="left" w:pos="771"/>
              </w:tabs>
              <w:spacing w:after="0" w:line="360" w:lineRule="auto"/>
              <w:ind w:left="771" w:right="0" w:hanging="425"/>
              <w:rPr>
                <w:rFonts w:asciiTheme="minorHAnsi" w:hAnsiTheme="minorHAnsi" w:cstheme="minorHAnsi"/>
              </w:rPr>
            </w:pPr>
            <w:r>
              <w:rPr>
                <w:rFonts w:asciiTheme="minorHAnsi" w:hAnsiTheme="minorHAnsi" w:cstheme="minorHAnsi"/>
                <w:sz w:val="22"/>
              </w:rPr>
              <w:t>komunikat zwrotny rozliczenia deklaracji POZ/KAOS.</w:t>
            </w:r>
          </w:p>
        </w:tc>
      </w:tr>
      <w:tr w:rsidR="0067758C" w14:paraId="0166C33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A1B5501"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598C91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wstępnej walidacji sprawozdań przed wysłaniem jej do płatnika.</w:t>
            </w:r>
          </w:p>
        </w:tc>
      </w:tr>
      <w:tr w:rsidR="0067758C" w14:paraId="6EF13CC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E5B91E8"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9F9605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wczytania słownika produktów handlowych wykorzystywanych w chemioterapii, programach terapeutycznych i programach lekowych w formacie PRH.</w:t>
            </w:r>
          </w:p>
        </w:tc>
      </w:tr>
      <w:tr w:rsidR="0067758C" w14:paraId="066DD41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7B646A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66C09D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automatycznego rozliczania produktów lekowych na podstawie źródłowych danych o lekach podanych pacjentom. </w:t>
            </w:r>
          </w:p>
        </w:tc>
      </w:tr>
      <w:tr w:rsidR="0067758C" w14:paraId="713A4600"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E6EFCFB"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2EBF59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korekty danych przekazywanych do płatnika na podstawie zmian w danych źródłowych. </w:t>
            </w:r>
          </w:p>
        </w:tc>
      </w:tr>
      <w:tr w:rsidR="0067758C" w14:paraId="0989594B"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639C5027"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EBBE6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Wsparcie automatycznego obliczania taryfy za produkty lekowe.</w:t>
            </w:r>
          </w:p>
        </w:tc>
      </w:tr>
      <w:tr w:rsidR="0067758C" w14:paraId="1313E05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533353C"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88E385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algorytmu podziału limitu między poszczególne okresy rozliczeniowe.</w:t>
            </w:r>
          </w:p>
        </w:tc>
      </w:tr>
      <w:tr w:rsidR="0067758C" w14:paraId="307C7E57"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C91F358"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63168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Weryfikacja kompletu danych niezbędnego do rozliczenia wizyt/pobytów pacjentów.</w:t>
            </w:r>
          </w:p>
        </w:tc>
      </w:tr>
      <w:tr w:rsidR="0067758C" w14:paraId="140F0AC4"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30793F1"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4C3513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raportowania braków w danych niezbędnych do rozliczenia świadczeń.</w:t>
            </w:r>
          </w:p>
        </w:tc>
      </w:tr>
      <w:tr w:rsidR="0067758C" w14:paraId="2EBA896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201CB0A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7B10F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przyporządkowywanie wizyt i pobytów pacjentów w szpitalu lub innej jednostce służby zdrowia do pozycji umów z płatnikami oraz przypisywanie im kwot refundacji zgodnie z wprowadzoną umową.</w:t>
            </w:r>
          </w:p>
        </w:tc>
      </w:tr>
      <w:tr w:rsidR="0067758C" w14:paraId="6350E524"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4535C80D"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B4864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zaznaczenie procedury rozliczeniowej jako ratującej życie w zależności od trybu przyjęcia do szpitala.</w:t>
            </w:r>
          </w:p>
        </w:tc>
      </w:tr>
      <w:tr w:rsidR="0067758C" w14:paraId="1770BCC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17384E6"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7BE37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na bieżąco stanu realizacji poszczególnych umów (ilościowy i procentowy).</w:t>
            </w:r>
          </w:p>
        </w:tc>
      </w:tr>
      <w:tr w:rsidR="0067758C" w14:paraId="57FE535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B06BBF7"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C65C9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śledzenia postępów wykonania zakontraktowanych świadczeń w ciągu trwania okresu rozliczeniowego.</w:t>
            </w:r>
          </w:p>
        </w:tc>
      </w:tr>
      <w:tr w:rsidR="0067758C" w14:paraId="7160C69B"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2D11171"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997032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wystawienia faktur dla płatnika na podstawie dokumentów rozliczeniowych.</w:t>
            </w:r>
          </w:p>
        </w:tc>
      </w:tr>
      <w:tr w:rsidR="0067758C" w14:paraId="053C71E5"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B0278A" w14:textId="77777777" w:rsidR="0067758C" w:rsidRDefault="0067758C">
            <w:pPr>
              <w:spacing w:after="0" w:line="360" w:lineRule="auto"/>
              <w:ind w:left="0" w:right="0" w:firstLine="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E99D1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szeregu zestawień sprawozdawczych do NFZ, MZ i wewnętrznych raportów weryfikujących dane, między innymi:</w:t>
            </w:r>
          </w:p>
        </w:tc>
      </w:tr>
      <w:tr w:rsidR="0067758C" w14:paraId="124BF33D"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AEA1F4D"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2BFC742"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zestawienie świadczeń za wybrany okres z możliwością weryfikacji definiowalnego kompletu danych niezbędnych do rozliczenia,</w:t>
            </w:r>
          </w:p>
        </w:tc>
      </w:tr>
      <w:tr w:rsidR="0067758C" w14:paraId="7667ED94"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6BF30DA"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6FC1BC76"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zestawienie świadczeń rozliczonych w danym okresie, na podstawie wybranych umów,</w:t>
            </w:r>
          </w:p>
        </w:tc>
      </w:tr>
      <w:tr w:rsidR="0067758C" w14:paraId="46D21837"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C124A91"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4C363A2"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zbiorcze zestawienia ilościowo - wartościowe za dany okres rozliczeniowy, na podstawie wybranych umów,</w:t>
            </w:r>
          </w:p>
        </w:tc>
      </w:tr>
      <w:tr w:rsidR="0067758C" w14:paraId="44C32B7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4F7D212"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242B915"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 xml:space="preserve">zestawienie wykonanych usług ponadplanowych, </w:t>
            </w:r>
          </w:p>
        </w:tc>
      </w:tr>
      <w:tr w:rsidR="0067758C" w14:paraId="021D699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E67C0CA"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D5BB437"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zestawienia pobytów pacjentów powtarzających się częściej niż żądany odstęp czasu,</w:t>
            </w:r>
          </w:p>
        </w:tc>
      </w:tr>
      <w:tr w:rsidR="0067758C" w14:paraId="2E22AC6F"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D697863"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23C4B55"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generowanie sprawozdania do NFZ dot. liczby oczekujących i średniego czasu oczekiwania na świadczenia.</w:t>
            </w:r>
          </w:p>
        </w:tc>
      </w:tr>
      <w:tr w:rsidR="0067758C" w14:paraId="213A8879"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33DECC7"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9B14896"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zestawienia zewidencjonowanych produktów rozliczeniowych z wykazem faktur zakupu dotyczących podanych leków,</w:t>
            </w:r>
          </w:p>
        </w:tc>
      </w:tr>
      <w:tr w:rsidR="0067758C" w14:paraId="783ECE8A"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D925C9A"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2F76732"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wykazy faktur zakupowych za leki przekazanych do NFZ,</w:t>
            </w:r>
          </w:p>
        </w:tc>
      </w:tr>
      <w:tr w:rsidR="0067758C" w14:paraId="797B11D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C867B1F"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6E2E18D2"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raport prezentujący listę czynności IP/SOR i wyliczający stawkę ryczałtu dobowego.</w:t>
            </w:r>
          </w:p>
        </w:tc>
      </w:tr>
      <w:tr w:rsidR="0067758C" w14:paraId="6AF52EC8"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0168787E"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FE33857"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 xml:space="preserve">zestawienie świadczeń wykonanych pacjentom na podstawie art. 2 ust. 1 ustawy (decyzja wójta/burmistrza). </w:t>
            </w:r>
          </w:p>
        </w:tc>
      </w:tr>
      <w:tr w:rsidR="0067758C" w14:paraId="4C3A5095"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B109771"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68EB81F"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 xml:space="preserve">zestawienie świadczeń wykonanych pacjentom nieubezpieczonym, rozliczanym na podstawie art. 12 lub art. 13 ustawy. </w:t>
            </w:r>
          </w:p>
        </w:tc>
      </w:tr>
      <w:tr w:rsidR="0067758C" w14:paraId="4ADBFD9E"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4323D5E"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66925CD"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 xml:space="preserve">zestawienie świadczeń wykonanych pacjentom na podstawie przepisów o koordynacji (UE). </w:t>
            </w:r>
          </w:p>
        </w:tc>
      </w:tr>
      <w:tr w:rsidR="0067758C" w14:paraId="2F57FCD4"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749D6F8F"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6CDC6FF"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 xml:space="preserve">zestawienie świadczeń udzielonych świadczeniobiorcom innym niż ubezpieczeni. </w:t>
            </w:r>
          </w:p>
        </w:tc>
      </w:tr>
      <w:tr w:rsidR="0067758C" w14:paraId="2FB39F86"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D8B22D6"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DC45312"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 xml:space="preserve">możliwość generowania raportu: Sprawozdanie finansowe. </w:t>
            </w:r>
          </w:p>
        </w:tc>
      </w:tr>
      <w:tr w:rsidR="0067758C" w14:paraId="23C77EC3"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8FBA42F"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08D66403" w14:textId="77777777" w:rsidR="0067758C" w:rsidRDefault="00B40E30" w:rsidP="00AB0F84">
            <w:pPr>
              <w:numPr>
                <w:ilvl w:val="0"/>
                <w:numId w:val="103"/>
              </w:numPr>
              <w:spacing w:after="0" w:line="360" w:lineRule="auto"/>
              <w:ind w:left="771" w:right="0"/>
              <w:rPr>
                <w:rFonts w:asciiTheme="minorHAnsi" w:hAnsiTheme="minorHAnsi" w:cstheme="minorHAnsi"/>
              </w:rPr>
            </w:pPr>
            <w:r>
              <w:rPr>
                <w:rFonts w:asciiTheme="minorHAnsi" w:hAnsiTheme="minorHAnsi" w:cstheme="minorHAnsi"/>
                <w:sz w:val="22"/>
              </w:rPr>
              <w:t>możliwość sporządzania list świadczeń z informacją o ich aktualnym stanie przekazania do płatnika.</w:t>
            </w:r>
          </w:p>
        </w:tc>
      </w:tr>
      <w:tr w:rsidR="0067758C" w14:paraId="6B0873C9"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756D71B"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1986FF9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Współpraca z modułem Apteka w zakresie weryfikacji kompletności danych w fakturach zakupu dla produktów leczniczych stosowanych w chemioterapii i programach terapeutycznych  </w:t>
            </w:r>
          </w:p>
        </w:tc>
      </w:tr>
      <w:tr w:rsidR="0067758C" w14:paraId="63C5B8ED"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E4ED2BE"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70F78C1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przepinania wykonanych produktów między dowolnymi umowami (np. do rozliczania umów ugód).</w:t>
            </w:r>
          </w:p>
        </w:tc>
      </w:tr>
      <w:tr w:rsidR="0067758C" w14:paraId="4C88AB40"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3543809"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40F6863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modelowania zakresem danych zawartych w komunikacie I fazy przed przekazaniem ich do NFZ.</w:t>
            </w:r>
          </w:p>
        </w:tc>
      </w:tr>
      <w:tr w:rsidR="0067758C" w14:paraId="3E3D7593"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321E8EF7"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595F75F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ustawień domyślnych parametrów służących do generowania komunikatów I fazy </w:t>
            </w:r>
          </w:p>
        </w:tc>
      </w:tr>
      <w:tr w:rsidR="0067758C" w14:paraId="3E1C52B4"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6D45102"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A3493F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dowodnego zestawu świadczeń, które mają zostać przekazane do NFZ w komunikacie I fazy.</w:t>
            </w:r>
          </w:p>
        </w:tc>
      </w:tr>
      <w:tr w:rsidR="0067758C" w14:paraId="306453E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5F9D882C"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397DF6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wyznaczanie Jednorodnych Grup Pacjentów na podstawie danych świadczeń za pomocą wbudowanego </w:t>
            </w:r>
            <w:proofErr w:type="spellStart"/>
            <w:r>
              <w:rPr>
                <w:rFonts w:asciiTheme="minorHAnsi" w:hAnsiTheme="minorHAnsi" w:cstheme="minorHAnsi"/>
                <w:sz w:val="22"/>
              </w:rPr>
              <w:t>grupera</w:t>
            </w:r>
            <w:proofErr w:type="spellEnd"/>
            <w:r>
              <w:rPr>
                <w:rFonts w:asciiTheme="minorHAnsi" w:hAnsiTheme="minorHAnsi" w:cstheme="minorHAnsi"/>
                <w:sz w:val="22"/>
              </w:rPr>
              <w:t xml:space="preserve"> JGP. </w:t>
            </w:r>
          </w:p>
        </w:tc>
      </w:tr>
      <w:tr w:rsidR="0067758C" w14:paraId="029867EC" w14:textId="77777777">
        <w:trPr>
          <w:cantSplit/>
        </w:trPr>
        <w:tc>
          <w:tcPr>
            <w:tcW w:w="641" w:type="dxa"/>
            <w:tcBorders>
              <w:top w:val="single" w:sz="4" w:space="0" w:color="000000"/>
              <w:left w:val="single" w:sz="4" w:space="0" w:color="000000"/>
              <w:bottom w:val="single" w:sz="4" w:space="0" w:color="000000"/>
              <w:right w:val="single" w:sz="4" w:space="0" w:color="000000"/>
            </w:tcBorders>
            <w:shd w:val="clear" w:color="auto" w:fill="auto"/>
          </w:tcPr>
          <w:p w14:paraId="13F45CC7" w14:textId="77777777" w:rsidR="0067758C" w:rsidRDefault="0067758C" w:rsidP="00AB0F84">
            <w:pPr>
              <w:numPr>
                <w:ilvl w:val="0"/>
                <w:numId w:val="108"/>
              </w:numPr>
              <w:spacing w:after="0" w:line="360" w:lineRule="auto"/>
              <w:ind w:right="0"/>
              <w:rPr>
                <w:rFonts w:asciiTheme="minorHAnsi" w:hAnsiTheme="minorHAnsi" w:cstheme="minorHAnsi"/>
              </w:rPr>
            </w:pPr>
          </w:p>
        </w:tc>
        <w:tc>
          <w:tcPr>
            <w:tcW w:w="8766" w:type="dxa"/>
            <w:tcBorders>
              <w:top w:val="single" w:sz="4" w:space="0" w:color="000000"/>
              <w:left w:val="single" w:sz="4" w:space="0" w:color="000000"/>
              <w:bottom w:val="single" w:sz="4" w:space="0" w:color="000000"/>
              <w:right w:val="single" w:sz="4" w:space="0" w:color="000000"/>
            </w:tcBorders>
            <w:shd w:val="clear" w:color="auto" w:fill="auto"/>
          </w:tcPr>
          <w:p w14:paraId="2098022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podglądu pełnej historii przesłań do NFZ dla dowolnego zakresu danych dla poziomu: Zestaw Świadczeń, Świadczenie oraz Produkt rozliczeniowy.</w:t>
            </w:r>
          </w:p>
        </w:tc>
      </w:tr>
    </w:tbl>
    <w:p w14:paraId="2BD7679B" w14:textId="77777777" w:rsidR="0067758C" w:rsidRDefault="00B40E30" w:rsidP="00AB0F84">
      <w:pPr>
        <w:pStyle w:val="Nagwek4"/>
        <w:numPr>
          <w:ilvl w:val="0"/>
          <w:numId w:val="291"/>
        </w:numPr>
        <w:ind w:left="714" w:right="38" w:hanging="357"/>
      </w:pPr>
      <w:r>
        <w:t>Blok Operacyjny</w:t>
      </w:r>
    </w:p>
    <w:tbl>
      <w:tblPr>
        <w:tblW w:w="5000" w:type="pct"/>
        <w:tblCellMar>
          <w:left w:w="40" w:type="dxa"/>
          <w:right w:w="40" w:type="dxa"/>
        </w:tblCellMar>
        <w:tblLook w:val="00A0" w:firstRow="1" w:lastRow="0" w:firstColumn="1" w:lastColumn="0" w:noHBand="0" w:noVBand="0"/>
      </w:tblPr>
      <w:tblGrid>
        <w:gridCol w:w="574"/>
        <w:gridCol w:w="8824"/>
      </w:tblGrid>
      <w:tr w:rsidR="0067758C" w14:paraId="6B672931" w14:textId="77777777">
        <w:trPr>
          <w:tblHeader/>
        </w:trPr>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1AE78DC"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33"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5F4858"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12E6A194"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A429BE" w14:textId="77777777" w:rsidR="0067758C" w:rsidRDefault="0067758C">
            <w:pPr>
              <w:spacing w:after="0" w:line="360" w:lineRule="auto"/>
              <w:ind w:left="0" w:right="0" w:firstLine="0"/>
              <w:rPr>
                <w:rFonts w:asciiTheme="minorHAnsi" w:hAnsiTheme="minorHAnsi" w:cstheme="minorHAnsi"/>
              </w:rPr>
            </w:pPr>
          </w:p>
        </w:tc>
        <w:tc>
          <w:tcPr>
            <w:tcW w:w="883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E2626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zabiegów operacyjnych z uwzględnieniem minimalnego zestawu danych:</w:t>
            </w:r>
          </w:p>
        </w:tc>
      </w:tr>
      <w:tr w:rsidR="0067758C" w14:paraId="6EC7FEEA"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D16429"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FFC57FA"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informacje o pacjencie,</w:t>
            </w:r>
          </w:p>
        </w:tc>
      </w:tr>
      <w:tr w:rsidR="0067758C" w14:paraId="281B41E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8B42D5"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E8FA78A"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nazwa i kod operacji,</w:t>
            </w:r>
          </w:p>
        </w:tc>
      </w:tr>
      <w:tr w:rsidR="0067758C" w14:paraId="1E151AD1"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BB5265"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554B7A0"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data,</w:t>
            </w:r>
          </w:p>
        </w:tc>
      </w:tr>
      <w:tr w:rsidR="0067758C" w14:paraId="4463B14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B2856A"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DB503E9"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zespół medyczny (opcjonalnie),</w:t>
            </w:r>
          </w:p>
        </w:tc>
      </w:tr>
      <w:tr w:rsidR="0067758C" w14:paraId="25F902DE"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959E8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9EF8CCA"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nr Sali,</w:t>
            </w:r>
          </w:p>
        </w:tc>
      </w:tr>
      <w:tr w:rsidR="0067758C" w14:paraId="24B1A06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EFBE30"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4601279"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lekarz kierujący (również spoza szpitala) i kwalifikujący.</w:t>
            </w:r>
          </w:p>
        </w:tc>
      </w:tr>
      <w:tr w:rsidR="0067758C" w14:paraId="04B0445A"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632705"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FDCCC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Wprowadzanie danych o przygotowaniu do operacji (opis przedoperacyjny).</w:t>
            </w:r>
          </w:p>
        </w:tc>
      </w:tr>
      <w:tr w:rsidR="0067758C" w14:paraId="3DB43FB4"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3AE6B7"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3B1F9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planowania zabiegów bez powiązania z pobytem pacjenta na oddziale lub w izbie przyjęć.</w:t>
            </w:r>
          </w:p>
        </w:tc>
      </w:tr>
      <w:tr w:rsidR="0067758C" w14:paraId="37EE648F"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FCB75A"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812E52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podania planowanej jednostki realizującej leczenie (oddziału, na który zostanie przyjęty pacjent).</w:t>
            </w:r>
          </w:p>
        </w:tc>
      </w:tr>
      <w:tr w:rsidR="0067758C" w14:paraId="403BE939"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F9495CB"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1243706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Wprowadzenie personelu biorącego udział w operacji z podziałem na funkcje:</w:t>
            </w:r>
          </w:p>
        </w:tc>
      </w:tr>
      <w:tr w:rsidR="0067758C" w14:paraId="39AF9E7F"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6F0653"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F527718"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anestezjolog,</w:t>
            </w:r>
          </w:p>
        </w:tc>
      </w:tr>
      <w:tr w:rsidR="0067758C" w14:paraId="60255EA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60529E"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74E4122"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instrumentariusz,</w:t>
            </w:r>
          </w:p>
        </w:tc>
      </w:tr>
      <w:tr w:rsidR="0067758C" w14:paraId="06FF4C2B"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AC7047"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65C1E33"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lekarz operujący,</w:t>
            </w:r>
          </w:p>
        </w:tc>
      </w:tr>
      <w:tr w:rsidR="0067758C" w14:paraId="77C46FF0"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19C599"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6BE25FE"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lekarze asystujący,</w:t>
            </w:r>
          </w:p>
        </w:tc>
      </w:tr>
      <w:tr w:rsidR="0067758C" w14:paraId="0C410D4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075554"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2615D32"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pielęgniarka anestezjologiczna,</w:t>
            </w:r>
          </w:p>
        </w:tc>
      </w:tr>
      <w:tr w:rsidR="0067758C" w14:paraId="51A8434B"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A7F70C"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4BD6A6A"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pielęgniarka asystująca,</w:t>
            </w:r>
          </w:p>
        </w:tc>
      </w:tr>
      <w:tr w:rsidR="0067758C" w14:paraId="4833A8B9"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2A657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8838289"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obserwatorzy i goście.</w:t>
            </w:r>
          </w:p>
        </w:tc>
      </w:tr>
      <w:tr w:rsidR="0067758C" w14:paraId="637FF921"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DC8AB7"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7C2493A" w14:textId="77777777" w:rsidR="0067758C" w:rsidRDefault="00B40E30" w:rsidP="00AB0F84">
            <w:pPr>
              <w:numPr>
                <w:ilvl w:val="0"/>
                <w:numId w:val="116"/>
              </w:numPr>
              <w:spacing w:after="0" w:line="360" w:lineRule="auto"/>
              <w:ind w:right="0"/>
              <w:rPr>
                <w:rFonts w:asciiTheme="minorHAnsi" w:hAnsiTheme="minorHAnsi" w:cstheme="minorHAnsi"/>
              </w:rPr>
            </w:pPr>
            <w:r>
              <w:rPr>
                <w:rFonts w:asciiTheme="minorHAnsi" w:hAnsiTheme="minorHAnsi" w:cstheme="minorHAnsi"/>
                <w:sz w:val="22"/>
              </w:rPr>
              <w:t>inne funkcje (konfigurowalne).</w:t>
            </w:r>
          </w:p>
        </w:tc>
      </w:tr>
      <w:tr w:rsidR="0067758C" w14:paraId="11BE63CB"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856222"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B128D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niezależnej ewidencji zespołu planowanego i realizującego.</w:t>
            </w:r>
          </w:p>
        </w:tc>
      </w:tr>
      <w:tr w:rsidR="0067758C" w14:paraId="0BF1D365"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0072D00"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E56331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przekopiowanie planowanego zespołu operacyjny na zespół realizujący w momencie przyjęcia zabiegu na blok, z możliwością późniejszej zmiany zespołu realizującego.</w:t>
            </w:r>
          </w:p>
        </w:tc>
      </w:tr>
      <w:tr w:rsidR="0067758C" w14:paraId="356AD755"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47705A"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AAE22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niezależnej ewidencji zespołu planowanego i realizującego (domyślnie zespół planowany staje się realizującym w momencie przyjęcia zabiegu na blok, z możliwością późniejszej zmiany).</w:t>
            </w:r>
          </w:p>
        </w:tc>
      </w:tr>
      <w:tr w:rsidR="0067758C" w14:paraId="4C61B8D0"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D3B2C4"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A7DEFB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i wykorzystania podczas planowania domyślnych zespołów operacyjnych (globalnie lub dla każdej sali operacyjnej).</w:t>
            </w:r>
          </w:p>
        </w:tc>
      </w:tr>
      <w:tr w:rsidR="0067758C" w14:paraId="04C8AEEF"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BFBD71B"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77814F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skonfigurowania czy podanie operatora na etapie planowania zabiegu jest obowiązkowe.</w:t>
            </w:r>
          </w:p>
        </w:tc>
      </w:tr>
      <w:tr w:rsidR="0067758C" w14:paraId="5D939D38"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EBB595"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6AA1D5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Wprowadzanie danych o zabiegu operacyjnym z uwzględnieniem ich minimalnego zestawu:</w:t>
            </w:r>
          </w:p>
        </w:tc>
      </w:tr>
      <w:tr w:rsidR="0067758C" w14:paraId="3D938330"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3034A55"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0476251" w14:textId="77777777" w:rsidR="0067758C" w:rsidRDefault="00B40E30" w:rsidP="00AB0F84">
            <w:pPr>
              <w:numPr>
                <w:ilvl w:val="0"/>
                <w:numId w:val="117"/>
              </w:numPr>
              <w:spacing w:after="0" w:line="360" w:lineRule="auto"/>
              <w:ind w:right="0"/>
              <w:rPr>
                <w:rFonts w:asciiTheme="minorHAnsi" w:hAnsiTheme="minorHAnsi" w:cstheme="minorHAnsi"/>
              </w:rPr>
            </w:pPr>
            <w:r>
              <w:rPr>
                <w:rFonts w:asciiTheme="minorHAnsi" w:hAnsiTheme="minorHAnsi" w:cstheme="minorHAnsi"/>
                <w:sz w:val="22"/>
              </w:rPr>
              <w:t>rozpoznanie przedoperacyjne,</w:t>
            </w:r>
          </w:p>
        </w:tc>
      </w:tr>
      <w:tr w:rsidR="0067758C" w14:paraId="7FD55604"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F1C9709"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6DB22DD" w14:textId="77777777" w:rsidR="0067758C" w:rsidRDefault="00B40E30" w:rsidP="00AB0F84">
            <w:pPr>
              <w:numPr>
                <w:ilvl w:val="0"/>
                <w:numId w:val="117"/>
              </w:numPr>
              <w:spacing w:after="0" w:line="360" w:lineRule="auto"/>
              <w:ind w:right="0"/>
              <w:rPr>
                <w:rFonts w:asciiTheme="minorHAnsi" w:hAnsiTheme="minorHAnsi" w:cstheme="minorHAnsi"/>
              </w:rPr>
            </w:pPr>
            <w:r>
              <w:rPr>
                <w:rFonts w:asciiTheme="minorHAnsi" w:hAnsiTheme="minorHAnsi" w:cstheme="minorHAnsi"/>
                <w:sz w:val="22"/>
              </w:rPr>
              <w:t>rodzaj zabiegu,</w:t>
            </w:r>
          </w:p>
        </w:tc>
      </w:tr>
      <w:tr w:rsidR="0067758C" w14:paraId="5966E08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51E093"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E212A76" w14:textId="77777777" w:rsidR="0067758C" w:rsidRDefault="00B40E30" w:rsidP="00AB0F84">
            <w:pPr>
              <w:numPr>
                <w:ilvl w:val="0"/>
                <w:numId w:val="117"/>
              </w:numPr>
              <w:spacing w:after="0" w:line="360" w:lineRule="auto"/>
              <w:ind w:right="0"/>
              <w:rPr>
                <w:rFonts w:asciiTheme="minorHAnsi" w:hAnsiTheme="minorHAnsi" w:cstheme="minorHAnsi"/>
              </w:rPr>
            </w:pPr>
            <w:r>
              <w:rPr>
                <w:rFonts w:asciiTheme="minorHAnsi" w:hAnsiTheme="minorHAnsi" w:cstheme="minorHAnsi"/>
                <w:sz w:val="22"/>
              </w:rPr>
              <w:t>zgoda pacjenta na zabieg,</w:t>
            </w:r>
          </w:p>
        </w:tc>
      </w:tr>
      <w:tr w:rsidR="0067758C" w14:paraId="0F0797E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ABFCDF1"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B4C73EA" w14:textId="77777777" w:rsidR="0067758C" w:rsidRDefault="00B40E30" w:rsidP="00AB0F84">
            <w:pPr>
              <w:numPr>
                <w:ilvl w:val="0"/>
                <w:numId w:val="117"/>
              </w:numPr>
              <w:spacing w:after="0" w:line="360" w:lineRule="auto"/>
              <w:ind w:right="0"/>
              <w:rPr>
                <w:rFonts w:asciiTheme="minorHAnsi" w:hAnsiTheme="minorHAnsi" w:cstheme="minorHAnsi"/>
              </w:rPr>
            </w:pPr>
            <w:r>
              <w:rPr>
                <w:rFonts w:asciiTheme="minorHAnsi" w:hAnsiTheme="minorHAnsi" w:cstheme="minorHAnsi"/>
                <w:sz w:val="22"/>
              </w:rPr>
              <w:t>godzina przybycia, rozpoczęcia zabiegu, zakończenia zabiegu (z rozróżnieniem czasu zabiegu wg chirurga i bloku operacyjnego).</w:t>
            </w:r>
          </w:p>
        </w:tc>
      </w:tr>
      <w:tr w:rsidR="0067758C" w14:paraId="70FBD6AE"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5C1040"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3E84716" w14:textId="77777777" w:rsidR="0067758C" w:rsidRDefault="00B40E30" w:rsidP="00AB0F84">
            <w:pPr>
              <w:numPr>
                <w:ilvl w:val="0"/>
                <w:numId w:val="117"/>
              </w:numPr>
              <w:spacing w:after="0" w:line="360" w:lineRule="auto"/>
              <w:ind w:right="0"/>
              <w:rPr>
                <w:rFonts w:asciiTheme="minorHAnsi" w:hAnsiTheme="minorHAnsi" w:cstheme="minorHAnsi"/>
              </w:rPr>
            </w:pPr>
            <w:r>
              <w:rPr>
                <w:rFonts w:asciiTheme="minorHAnsi" w:hAnsiTheme="minorHAnsi" w:cstheme="minorHAnsi"/>
                <w:sz w:val="22"/>
              </w:rPr>
              <w:t>podgląd bezpośrednio w formularzu informacji o grupie krwi, masie i wzroście pacjenta wprowadzonych do historii choroby.</w:t>
            </w:r>
          </w:p>
        </w:tc>
      </w:tr>
      <w:tr w:rsidR="0067758C" w14:paraId="5BC7E0DD"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67BA30"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0E5E89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Wprowadzanie danych dotyczących chorób zakaźnych:</w:t>
            </w:r>
          </w:p>
        </w:tc>
      </w:tr>
      <w:tr w:rsidR="0067758C" w14:paraId="7E1A7E8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0A6DB5"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11F700E" w14:textId="77777777" w:rsidR="0067758C" w:rsidRDefault="00B40E30" w:rsidP="00AB0F84">
            <w:pPr>
              <w:numPr>
                <w:ilvl w:val="0"/>
                <w:numId w:val="118"/>
              </w:numPr>
              <w:spacing w:after="0" w:line="360" w:lineRule="auto"/>
              <w:ind w:right="0"/>
              <w:rPr>
                <w:rFonts w:asciiTheme="minorHAnsi" w:hAnsiTheme="minorHAnsi" w:cstheme="minorHAnsi"/>
              </w:rPr>
            </w:pPr>
            <w:r>
              <w:rPr>
                <w:rFonts w:asciiTheme="minorHAnsi" w:hAnsiTheme="minorHAnsi" w:cstheme="minorHAnsi"/>
                <w:sz w:val="22"/>
              </w:rPr>
              <w:t>HIV,</w:t>
            </w:r>
          </w:p>
        </w:tc>
      </w:tr>
      <w:tr w:rsidR="0067758C" w14:paraId="3E724FAF"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742E9F"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92D6B18" w14:textId="77777777" w:rsidR="0067758C" w:rsidRDefault="00B40E30" w:rsidP="00AB0F84">
            <w:pPr>
              <w:numPr>
                <w:ilvl w:val="0"/>
                <w:numId w:val="118"/>
              </w:numPr>
              <w:spacing w:after="0" w:line="360" w:lineRule="auto"/>
              <w:ind w:right="0"/>
              <w:rPr>
                <w:rFonts w:asciiTheme="minorHAnsi" w:hAnsiTheme="minorHAnsi" w:cstheme="minorHAnsi"/>
              </w:rPr>
            </w:pPr>
            <w:r>
              <w:rPr>
                <w:rFonts w:asciiTheme="minorHAnsi" w:hAnsiTheme="minorHAnsi" w:cstheme="minorHAnsi"/>
                <w:sz w:val="22"/>
              </w:rPr>
              <w:t>HBS,</w:t>
            </w:r>
          </w:p>
        </w:tc>
      </w:tr>
      <w:tr w:rsidR="0067758C" w14:paraId="7889B65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67CFDB"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39DD1E3" w14:textId="77777777" w:rsidR="0067758C" w:rsidRDefault="00B40E30" w:rsidP="00AB0F84">
            <w:pPr>
              <w:numPr>
                <w:ilvl w:val="0"/>
                <w:numId w:val="118"/>
              </w:numPr>
              <w:spacing w:after="0" w:line="360" w:lineRule="auto"/>
              <w:ind w:right="0"/>
              <w:rPr>
                <w:rFonts w:asciiTheme="minorHAnsi" w:hAnsiTheme="minorHAnsi" w:cstheme="minorHAnsi"/>
              </w:rPr>
            </w:pPr>
            <w:r>
              <w:rPr>
                <w:rFonts w:asciiTheme="minorHAnsi" w:hAnsiTheme="minorHAnsi" w:cstheme="minorHAnsi"/>
                <w:sz w:val="22"/>
              </w:rPr>
              <w:t>Gruźlica,</w:t>
            </w:r>
          </w:p>
        </w:tc>
      </w:tr>
      <w:tr w:rsidR="0067758C" w14:paraId="758B2B1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24653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D4BF1E1" w14:textId="77777777" w:rsidR="0067758C" w:rsidRDefault="00B40E30" w:rsidP="00AB0F84">
            <w:pPr>
              <w:numPr>
                <w:ilvl w:val="0"/>
                <w:numId w:val="118"/>
              </w:numPr>
              <w:spacing w:after="0" w:line="360" w:lineRule="auto"/>
              <w:ind w:right="0"/>
              <w:rPr>
                <w:rFonts w:asciiTheme="minorHAnsi" w:hAnsiTheme="minorHAnsi" w:cstheme="minorHAnsi"/>
              </w:rPr>
            </w:pPr>
            <w:r>
              <w:rPr>
                <w:rFonts w:asciiTheme="minorHAnsi" w:hAnsiTheme="minorHAnsi" w:cstheme="minorHAnsi"/>
                <w:sz w:val="22"/>
              </w:rPr>
              <w:t>Inne.</w:t>
            </w:r>
          </w:p>
        </w:tc>
      </w:tr>
      <w:tr w:rsidR="0067758C" w14:paraId="1C8FA64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00EFD6"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9FDE6E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Wprowadzanie opisowych danych o przebiegu operacji przez głównego operatora.</w:t>
            </w:r>
          </w:p>
        </w:tc>
      </w:tr>
      <w:tr w:rsidR="0067758C" w14:paraId="44E22FF5"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EB99FC"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27F33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Wprowadzanie opisowych danych o przebiegu operacji.</w:t>
            </w:r>
          </w:p>
        </w:tc>
      </w:tr>
      <w:tr w:rsidR="0067758C" w14:paraId="537D3651"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56942F"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787FA2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Wprowadzenie danych o znieczuleniach wykonanych podczas zabiegu:</w:t>
            </w:r>
          </w:p>
        </w:tc>
      </w:tr>
      <w:tr w:rsidR="0067758C" w14:paraId="0B37A488"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99B472"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4AC25EB" w14:textId="77777777" w:rsidR="0067758C" w:rsidRDefault="00B40E30" w:rsidP="00AB0F84">
            <w:pPr>
              <w:numPr>
                <w:ilvl w:val="0"/>
                <w:numId w:val="119"/>
              </w:numPr>
              <w:spacing w:after="0" w:line="360" w:lineRule="auto"/>
              <w:ind w:right="0"/>
              <w:rPr>
                <w:rFonts w:asciiTheme="minorHAnsi" w:hAnsiTheme="minorHAnsi" w:cstheme="minorHAnsi"/>
              </w:rPr>
            </w:pPr>
            <w:r>
              <w:rPr>
                <w:rFonts w:asciiTheme="minorHAnsi" w:hAnsiTheme="minorHAnsi" w:cstheme="minorHAnsi"/>
                <w:sz w:val="22"/>
              </w:rPr>
              <w:t>rodzaj,</w:t>
            </w:r>
          </w:p>
        </w:tc>
      </w:tr>
      <w:tr w:rsidR="0067758C" w14:paraId="1B4CDD6A"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AFA821"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DD1F912" w14:textId="77777777" w:rsidR="0067758C" w:rsidRDefault="00B40E30" w:rsidP="00AB0F84">
            <w:pPr>
              <w:numPr>
                <w:ilvl w:val="0"/>
                <w:numId w:val="119"/>
              </w:numPr>
              <w:spacing w:after="0" w:line="360" w:lineRule="auto"/>
              <w:ind w:right="0"/>
              <w:rPr>
                <w:rFonts w:asciiTheme="minorHAnsi" w:hAnsiTheme="minorHAnsi" w:cstheme="minorHAnsi"/>
              </w:rPr>
            </w:pPr>
            <w:r>
              <w:rPr>
                <w:rFonts w:asciiTheme="minorHAnsi" w:hAnsiTheme="minorHAnsi" w:cstheme="minorHAnsi"/>
                <w:sz w:val="22"/>
              </w:rPr>
              <w:t xml:space="preserve">ryzyko, </w:t>
            </w:r>
          </w:p>
        </w:tc>
      </w:tr>
      <w:tr w:rsidR="0067758C" w14:paraId="079EA93F"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D6F5FC"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7A7B384" w14:textId="77777777" w:rsidR="0067758C" w:rsidRDefault="00B40E30" w:rsidP="00AB0F84">
            <w:pPr>
              <w:numPr>
                <w:ilvl w:val="0"/>
                <w:numId w:val="119"/>
              </w:numPr>
              <w:spacing w:after="0" w:line="360" w:lineRule="auto"/>
              <w:ind w:right="0"/>
              <w:rPr>
                <w:rFonts w:asciiTheme="minorHAnsi" w:hAnsiTheme="minorHAnsi" w:cstheme="minorHAnsi"/>
              </w:rPr>
            </w:pPr>
            <w:r>
              <w:rPr>
                <w:rFonts w:asciiTheme="minorHAnsi" w:hAnsiTheme="minorHAnsi" w:cstheme="minorHAnsi"/>
                <w:sz w:val="22"/>
              </w:rPr>
              <w:t>anestezjolog,</w:t>
            </w:r>
          </w:p>
        </w:tc>
      </w:tr>
      <w:tr w:rsidR="0067758C" w14:paraId="274000DC"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CF84A4"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0206E9A" w14:textId="77777777" w:rsidR="0067758C" w:rsidRDefault="00B40E30" w:rsidP="00AB0F84">
            <w:pPr>
              <w:numPr>
                <w:ilvl w:val="0"/>
                <w:numId w:val="119"/>
              </w:numPr>
              <w:spacing w:after="0" w:line="360" w:lineRule="auto"/>
              <w:ind w:right="0"/>
              <w:rPr>
                <w:rFonts w:asciiTheme="minorHAnsi" w:hAnsiTheme="minorHAnsi" w:cstheme="minorHAnsi"/>
              </w:rPr>
            </w:pPr>
            <w:r>
              <w:rPr>
                <w:rFonts w:asciiTheme="minorHAnsi" w:hAnsiTheme="minorHAnsi" w:cstheme="minorHAnsi"/>
                <w:sz w:val="22"/>
              </w:rPr>
              <w:t>podane leki,</w:t>
            </w:r>
          </w:p>
        </w:tc>
      </w:tr>
      <w:tr w:rsidR="0067758C" w14:paraId="1CFCAF18"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6DB596"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4DC2823" w14:textId="77777777" w:rsidR="0067758C" w:rsidRDefault="00B40E30" w:rsidP="00AB0F84">
            <w:pPr>
              <w:numPr>
                <w:ilvl w:val="0"/>
                <w:numId w:val="119"/>
              </w:numPr>
              <w:spacing w:after="0" w:line="360" w:lineRule="auto"/>
              <w:ind w:right="0"/>
              <w:rPr>
                <w:rFonts w:asciiTheme="minorHAnsi" w:hAnsiTheme="minorHAnsi" w:cstheme="minorHAnsi"/>
              </w:rPr>
            </w:pPr>
            <w:r>
              <w:rPr>
                <w:rFonts w:asciiTheme="minorHAnsi" w:hAnsiTheme="minorHAnsi" w:cstheme="minorHAnsi"/>
                <w:sz w:val="22"/>
              </w:rPr>
              <w:t>godzina rozpoczęcia i zakończenia,</w:t>
            </w:r>
          </w:p>
        </w:tc>
      </w:tr>
      <w:tr w:rsidR="0067758C" w14:paraId="416A15B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D5E02C"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C05B128" w14:textId="77777777" w:rsidR="0067758C" w:rsidRDefault="00B40E30" w:rsidP="00AB0F84">
            <w:pPr>
              <w:numPr>
                <w:ilvl w:val="0"/>
                <w:numId w:val="119"/>
              </w:numPr>
              <w:spacing w:after="0" w:line="360" w:lineRule="auto"/>
              <w:ind w:right="0"/>
              <w:rPr>
                <w:rFonts w:asciiTheme="minorHAnsi" w:hAnsiTheme="minorHAnsi" w:cstheme="minorHAnsi"/>
              </w:rPr>
            </w:pPr>
            <w:r>
              <w:rPr>
                <w:rFonts w:asciiTheme="minorHAnsi" w:hAnsiTheme="minorHAnsi" w:cstheme="minorHAnsi"/>
                <w:sz w:val="22"/>
              </w:rPr>
              <w:t>uwagi.</w:t>
            </w:r>
          </w:p>
        </w:tc>
      </w:tr>
      <w:tr w:rsidR="0067758C" w14:paraId="1A71B414"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CFBA37"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4527945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wielu znieczuleń podczas zabiegu, każde z poniższym zestawem danych:</w:t>
            </w:r>
          </w:p>
        </w:tc>
      </w:tr>
      <w:tr w:rsidR="0067758C" w14:paraId="6FF7FE3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163624"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A27B282" w14:textId="77777777" w:rsidR="0067758C" w:rsidRDefault="00B40E30" w:rsidP="00AB0F84">
            <w:pPr>
              <w:numPr>
                <w:ilvl w:val="0"/>
                <w:numId w:val="120"/>
              </w:numPr>
              <w:spacing w:after="0" w:line="360" w:lineRule="auto"/>
              <w:ind w:right="0"/>
              <w:rPr>
                <w:rFonts w:asciiTheme="minorHAnsi" w:hAnsiTheme="minorHAnsi" w:cstheme="minorHAnsi"/>
              </w:rPr>
            </w:pPr>
            <w:r>
              <w:rPr>
                <w:rFonts w:asciiTheme="minorHAnsi" w:hAnsiTheme="minorHAnsi" w:cstheme="minorHAnsi"/>
                <w:sz w:val="22"/>
              </w:rPr>
              <w:t>godzina rozpoczęcia i zakończenia,</w:t>
            </w:r>
          </w:p>
        </w:tc>
      </w:tr>
      <w:tr w:rsidR="0067758C" w14:paraId="2808EC9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E16246"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C83D180" w14:textId="77777777" w:rsidR="0067758C" w:rsidRDefault="00B40E30" w:rsidP="00AB0F84">
            <w:pPr>
              <w:numPr>
                <w:ilvl w:val="0"/>
                <w:numId w:val="120"/>
              </w:numPr>
              <w:spacing w:after="0" w:line="360" w:lineRule="auto"/>
              <w:ind w:right="0"/>
              <w:rPr>
                <w:rFonts w:asciiTheme="minorHAnsi" w:hAnsiTheme="minorHAnsi" w:cstheme="minorHAnsi"/>
              </w:rPr>
            </w:pPr>
            <w:r>
              <w:rPr>
                <w:rFonts w:asciiTheme="minorHAnsi" w:hAnsiTheme="minorHAnsi" w:cstheme="minorHAnsi"/>
                <w:sz w:val="22"/>
              </w:rPr>
              <w:t>rodzaj znieczulenia,</w:t>
            </w:r>
          </w:p>
        </w:tc>
      </w:tr>
      <w:tr w:rsidR="0067758C" w14:paraId="66DA569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688B6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AB903FA" w14:textId="77777777" w:rsidR="0067758C" w:rsidRDefault="00B40E30" w:rsidP="00AB0F84">
            <w:pPr>
              <w:numPr>
                <w:ilvl w:val="0"/>
                <w:numId w:val="120"/>
              </w:numPr>
              <w:spacing w:after="0" w:line="360" w:lineRule="auto"/>
              <w:ind w:right="0"/>
              <w:rPr>
                <w:rFonts w:asciiTheme="minorHAnsi" w:hAnsiTheme="minorHAnsi" w:cstheme="minorHAnsi"/>
              </w:rPr>
            </w:pPr>
            <w:r>
              <w:rPr>
                <w:rFonts w:asciiTheme="minorHAnsi" w:hAnsiTheme="minorHAnsi" w:cstheme="minorHAnsi"/>
                <w:sz w:val="22"/>
              </w:rPr>
              <w:t>uwagi (opis znieczulenia).</w:t>
            </w:r>
          </w:p>
        </w:tc>
      </w:tr>
      <w:tr w:rsidR="0067758C" w14:paraId="65C0DBAB"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382D8D"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33866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typowych opisów dla poszczególnych rodzajów znieczuleń.</w:t>
            </w:r>
          </w:p>
        </w:tc>
      </w:tr>
      <w:tr w:rsidR="0067758C" w14:paraId="13B25489"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B81E8A"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C7871C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Wprowadzenie danych o materiałach medycznych i narzędziach zastosowanych podczas zabiegu.</w:t>
            </w:r>
          </w:p>
        </w:tc>
      </w:tr>
      <w:tr w:rsidR="0067758C" w14:paraId="78902DCC"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B61D2CD"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2E0E3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Wprowadzenie danych o badaniach RTG oraz innych diagnostycznych zastosowanych podczas zabiegu – wyniki pobierane z modułu pracowni diagnostycznych.</w:t>
            </w:r>
          </w:p>
        </w:tc>
      </w:tr>
      <w:tr w:rsidR="0067758C" w14:paraId="6B635CC7"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39F4C1"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06F5D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blokowanie możliwości planowania zabiegów na dzień następny po określonej godzinie.</w:t>
            </w:r>
          </w:p>
        </w:tc>
      </w:tr>
      <w:tr w:rsidR="0067758C" w14:paraId="3B223385"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EB379A"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3C0EB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uniemożliwia oznaczenie zabiegu jako wykonany przed uzupełnieniem wymaganych danych. Zakres wymaganych danych może być konfigurowany globalnie lub dla każdej Sali operacyjnej.</w:t>
            </w:r>
          </w:p>
        </w:tc>
      </w:tr>
      <w:tr w:rsidR="0067758C" w14:paraId="4D3CE08E"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A1F4352"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C6657A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Słowniki z podpowiedziami do pól opisowych z dostępem do ich edycji na poziomie użytkownika.</w:t>
            </w:r>
          </w:p>
        </w:tc>
      </w:tr>
      <w:tr w:rsidR="0067758C" w14:paraId="208C51D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7F875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E781A0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typowych opisów dla poszczególnych rodzajów znieczuleń</w:t>
            </w:r>
          </w:p>
        </w:tc>
      </w:tr>
      <w:tr w:rsidR="0067758C" w14:paraId="2A17788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2BAABF"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04249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wzorców materiałów medycznych stosowanych podczas operacji.</w:t>
            </w:r>
          </w:p>
        </w:tc>
      </w:tr>
      <w:tr w:rsidR="0067758C" w14:paraId="1CFF0C0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1778817"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41ACCB4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uniemożliwia oznaczenie zabiegu jako wykonany przed uzupełnieniem wymaganych danych. Zakres wymaganych danych może być konfigurowany globalnie lub dla każdej Sali operacyjnej.</w:t>
            </w:r>
          </w:p>
        </w:tc>
      </w:tr>
      <w:tr w:rsidR="0067758C" w14:paraId="0396A72C"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7C5874"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605A4F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Przechowywanie słowników:</w:t>
            </w:r>
          </w:p>
        </w:tc>
      </w:tr>
      <w:tr w:rsidR="0067758C" w14:paraId="72926FD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97FE7A"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30A70B3"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rodzajów zakażeń,</w:t>
            </w:r>
          </w:p>
        </w:tc>
      </w:tr>
      <w:tr w:rsidR="0067758C" w14:paraId="20FE9F2F"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6D8C199"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4880397"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rodzajów znieczuleń,</w:t>
            </w:r>
          </w:p>
        </w:tc>
      </w:tr>
      <w:tr w:rsidR="0067758C" w14:paraId="0A9DF278"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2D9421"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698AFD2"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rodzajów zabiegów,</w:t>
            </w:r>
          </w:p>
        </w:tc>
      </w:tr>
      <w:tr w:rsidR="0067758C" w14:paraId="17874157"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6B9DA3"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38B7153"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ryzyka znieczuleń,</w:t>
            </w:r>
          </w:p>
        </w:tc>
      </w:tr>
      <w:tr w:rsidR="0067758C" w14:paraId="69FBD3F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AE26552"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A55D5E8"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implantów,</w:t>
            </w:r>
          </w:p>
        </w:tc>
      </w:tr>
      <w:tr w:rsidR="0067758C" w14:paraId="1641FA7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FF646C"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CBC7E30"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ułożenia pacjenta na stole operacyjnym.</w:t>
            </w:r>
          </w:p>
        </w:tc>
      </w:tr>
      <w:tr w:rsidR="0067758C" w14:paraId="06B58367"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335B6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946A85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tworzenie grafiku zabiegów operacyjnych na podstawie wpisanych danych. Wydruk grafiku zabiegów w formie listy. Możliwość drukowania gotowych planów z różnym zakresem danych w różnych komórkach organizacyjnych.</w:t>
            </w:r>
          </w:p>
        </w:tc>
      </w:tr>
      <w:tr w:rsidR="0067758C" w14:paraId="5728401C"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7EBFCF"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5916D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sali operacyjnych (z pełnym planowaniem dnia operacyjnego) i zabiegowych (bez planowania, pozwalających na ewidencję prostych zabiegów).</w:t>
            </w:r>
          </w:p>
        </w:tc>
      </w:tr>
      <w:tr w:rsidR="0067758C" w14:paraId="08B32FD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E3064F6"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19E15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Słowniki z podpowiedziami do pól z dostępem do ich edycji na poziomie użytkownika.</w:t>
            </w:r>
          </w:p>
        </w:tc>
      </w:tr>
      <w:tr w:rsidR="0067758C" w14:paraId="01F38FA1"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D3E632E"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D6FB80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uzupełniania opisu zabiegu z poziomu dokumentacji medycznej (oddziału) oraz możliwość zablokowania takiej edycji.</w:t>
            </w:r>
          </w:p>
        </w:tc>
      </w:tr>
      <w:tr w:rsidR="0067758C" w14:paraId="456F1BFE"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D9D7F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B3F46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automatycznej ewidencji zdarzeń (np. przybycia pacjenta na blok operacyjny i jego identyfikacji) na podstawie kodu kreskowego.</w:t>
            </w:r>
          </w:p>
        </w:tc>
      </w:tr>
      <w:tr w:rsidR="0067758C" w14:paraId="4870779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291ACD3"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99FF46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maksymalnego czasu, w którym dozwolony jest opis zabiegu po jego zakończeniu.</w:t>
            </w:r>
          </w:p>
        </w:tc>
      </w:tr>
      <w:tr w:rsidR="0067758C" w14:paraId="1F68C433"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A81FEA"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5DD21D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dopuszczalnych różnic czasu wystąpienia zdarzeń związanych z zabiegiem (godzin od-do wykonania zabiegu wg operatora i wg personelu bloku). W przypadku przekroczenia tej różnicy użytkownik powinien być uprzedzany o wystąpieniu takiej sytuacji.</w:t>
            </w:r>
          </w:p>
        </w:tc>
      </w:tr>
      <w:tr w:rsidR="0067758C" w14:paraId="127270D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3B92C0"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3579886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grup realizowanych procedur (np. główne, dodatkowe, anestezjologiczne) i listy procedur w każdej grupie niezależnie dla każdej sali operacyjnej.</w:t>
            </w:r>
          </w:p>
        </w:tc>
      </w:tr>
      <w:tr w:rsidR="0067758C" w14:paraId="69EED38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B5EF1DE"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471B9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zdefiniowana maksymalnej liczby głównych procedur oraz zablokowania ich edycji.</w:t>
            </w:r>
          </w:p>
        </w:tc>
      </w:tr>
      <w:tr w:rsidR="0067758C" w14:paraId="5EA072DB"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35123F"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3109C3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Niezależne numerowanie zabiegów:</w:t>
            </w:r>
          </w:p>
        </w:tc>
      </w:tr>
      <w:tr w:rsidR="0067758C" w14:paraId="1451290D"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632BF3"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399F4CD" w14:textId="77777777" w:rsidR="0067758C" w:rsidRDefault="00B40E30" w:rsidP="00AB0F84">
            <w:pPr>
              <w:numPr>
                <w:ilvl w:val="0"/>
                <w:numId w:val="122"/>
              </w:numPr>
              <w:spacing w:after="0" w:line="360" w:lineRule="auto"/>
              <w:ind w:right="0"/>
              <w:rPr>
                <w:rFonts w:asciiTheme="minorHAnsi" w:hAnsiTheme="minorHAnsi" w:cstheme="minorHAnsi"/>
              </w:rPr>
            </w:pPr>
            <w:r>
              <w:rPr>
                <w:rFonts w:asciiTheme="minorHAnsi" w:hAnsiTheme="minorHAnsi" w:cstheme="minorHAnsi"/>
                <w:sz w:val="22"/>
              </w:rPr>
              <w:t>księdze bloku (lub sali operacyjnej),</w:t>
            </w:r>
          </w:p>
        </w:tc>
      </w:tr>
      <w:tr w:rsidR="0067758C" w14:paraId="6A5E5745"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A0A3A1"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5B20B0B" w14:textId="77777777" w:rsidR="0067758C" w:rsidRDefault="00B40E30" w:rsidP="00AB0F84">
            <w:pPr>
              <w:numPr>
                <w:ilvl w:val="0"/>
                <w:numId w:val="122"/>
              </w:numPr>
              <w:spacing w:after="0" w:line="360" w:lineRule="auto"/>
              <w:ind w:right="0"/>
              <w:rPr>
                <w:rFonts w:asciiTheme="minorHAnsi" w:hAnsiTheme="minorHAnsi" w:cstheme="minorHAnsi"/>
              </w:rPr>
            </w:pPr>
            <w:r>
              <w:rPr>
                <w:rFonts w:asciiTheme="minorHAnsi" w:hAnsiTheme="minorHAnsi" w:cstheme="minorHAnsi"/>
                <w:sz w:val="22"/>
              </w:rPr>
              <w:t>w księdze oddziału,</w:t>
            </w:r>
          </w:p>
        </w:tc>
      </w:tr>
      <w:tr w:rsidR="0067758C" w14:paraId="02197AB9"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46EDB3"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C19BAA0" w14:textId="77777777" w:rsidR="0067758C" w:rsidRDefault="00B40E30" w:rsidP="00AB0F84">
            <w:pPr>
              <w:numPr>
                <w:ilvl w:val="0"/>
                <w:numId w:val="122"/>
              </w:numPr>
              <w:spacing w:after="0" w:line="360" w:lineRule="auto"/>
              <w:ind w:right="0"/>
              <w:rPr>
                <w:rFonts w:asciiTheme="minorHAnsi" w:hAnsiTheme="minorHAnsi" w:cstheme="minorHAnsi"/>
              </w:rPr>
            </w:pPr>
            <w:r>
              <w:rPr>
                <w:rFonts w:asciiTheme="minorHAnsi" w:hAnsiTheme="minorHAnsi" w:cstheme="minorHAnsi"/>
                <w:sz w:val="22"/>
              </w:rPr>
              <w:t>numer kolejny na bloku (lub sali operacyjnej),</w:t>
            </w:r>
          </w:p>
        </w:tc>
      </w:tr>
      <w:tr w:rsidR="0067758C" w14:paraId="687D1097"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85C295"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4868A85" w14:textId="77777777" w:rsidR="0067758C" w:rsidRDefault="00B40E30" w:rsidP="00AB0F84">
            <w:pPr>
              <w:numPr>
                <w:ilvl w:val="0"/>
                <w:numId w:val="122"/>
              </w:numPr>
              <w:spacing w:after="0" w:line="360" w:lineRule="auto"/>
              <w:ind w:right="0"/>
              <w:rPr>
                <w:rFonts w:asciiTheme="minorHAnsi" w:hAnsiTheme="minorHAnsi" w:cstheme="minorHAnsi"/>
              </w:rPr>
            </w:pPr>
            <w:r>
              <w:rPr>
                <w:rFonts w:asciiTheme="minorHAnsi" w:hAnsiTheme="minorHAnsi" w:cstheme="minorHAnsi"/>
                <w:sz w:val="22"/>
              </w:rPr>
              <w:t>numer kolejny na oddziale.</w:t>
            </w:r>
          </w:p>
        </w:tc>
      </w:tr>
      <w:tr w:rsidR="0067758C" w14:paraId="7271C666"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F26FDC"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FBA203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tworzenie grafiku zabiegów operacyjnych na podstawie wpisanych danych.</w:t>
            </w:r>
          </w:p>
        </w:tc>
      </w:tr>
      <w:tr w:rsidR="0067758C" w14:paraId="09A37564"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1D525A7"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39122F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numeracji w księgach:</w:t>
            </w:r>
          </w:p>
        </w:tc>
      </w:tr>
      <w:tr w:rsidR="0067758C" w14:paraId="4F512A18"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DB403D"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C3C45DF" w14:textId="77777777" w:rsidR="0067758C" w:rsidRDefault="00B40E30" w:rsidP="00AB0F84">
            <w:pPr>
              <w:numPr>
                <w:ilvl w:val="0"/>
                <w:numId w:val="123"/>
              </w:numPr>
              <w:spacing w:after="0" w:line="360" w:lineRule="auto"/>
              <w:ind w:right="0"/>
              <w:rPr>
                <w:rFonts w:asciiTheme="minorHAnsi" w:hAnsiTheme="minorHAnsi" w:cstheme="minorHAnsi"/>
              </w:rPr>
            </w:pPr>
            <w:r>
              <w:rPr>
                <w:rFonts w:asciiTheme="minorHAnsi" w:hAnsiTheme="minorHAnsi" w:cstheme="minorHAnsi"/>
                <w:sz w:val="22"/>
              </w:rPr>
              <w:t>automatycznej (w momencie zaplanowanie lub przyjęcia zabiegu),</w:t>
            </w:r>
          </w:p>
        </w:tc>
      </w:tr>
      <w:tr w:rsidR="0067758C" w14:paraId="626D4284"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7C8A964"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81756E3" w14:textId="77777777" w:rsidR="0067758C" w:rsidRDefault="00B40E30" w:rsidP="00AB0F84">
            <w:pPr>
              <w:numPr>
                <w:ilvl w:val="0"/>
                <w:numId w:val="123"/>
              </w:numPr>
              <w:spacing w:after="0" w:line="360" w:lineRule="auto"/>
              <w:ind w:right="0"/>
              <w:rPr>
                <w:rFonts w:asciiTheme="minorHAnsi" w:hAnsiTheme="minorHAnsi" w:cstheme="minorHAnsi"/>
              </w:rPr>
            </w:pPr>
            <w:r>
              <w:rPr>
                <w:rFonts w:asciiTheme="minorHAnsi" w:hAnsiTheme="minorHAnsi" w:cstheme="minorHAnsi"/>
                <w:sz w:val="22"/>
              </w:rPr>
              <w:t>automatycznej opóźnionej (zabiegi są wpisywane do księgi po zakończeniu dnia operacyjnego),</w:t>
            </w:r>
          </w:p>
        </w:tc>
      </w:tr>
      <w:tr w:rsidR="0067758C" w14:paraId="0EBD808A"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9DAC0E"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FDE505A" w14:textId="77777777" w:rsidR="0067758C" w:rsidRDefault="00B40E30" w:rsidP="00AB0F84">
            <w:pPr>
              <w:numPr>
                <w:ilvl w:val="0"/>
                <w:numId w:val="123"/>
              </w:numPr>
              <w:spacing w:after="0" w:line="360" w:lineRule="auto"/>
              <w:ind w:right="0"/>
              <w:rPr>
                <w:rFonts w:asciiTheme="minorHAnsi" w:hAnsiTheme="minorHAnsi" w:cstheme="minorHAnsi"/>
              </w:rPr>
            </w:pPr>
            <w:r>
              <w:rPr>
                <w:rFonts w:asciiTheme="minorHAnsi" w:hAnsiTheme="minorHAnsi" w:cstheme="minorHAnsi"/>
                <w:sz w:val="22"/>
              </w:rPr>
              <w:t>ręcznej.</w:t>
            </w:r>
          </w:p>
        </w:tc>
      </w:tr>
      <w:tr w:rsidR="0067758C" w14:paraId="5BE3CE6A"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F8DAB8" w14:textId="77777777" w:rsidR="0067758C" w:rsidRDefault="0067758C" w:rsidP="00AB0F84">
            <w:pPr>
              <w:numPr>
                <w:ilvl w:val="0"/>
                <w:numId w:val="114"/>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3EB7B3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wielu ksiąg zabiegów operacyjnych dla komórki organizacyjnej.</w:t>
            </w:r>
          </w:p>
        </w:tc>
      </w:tr>
      <w:tr w:rsidR="0067758C" w14:paraId="56BB5708"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D72B0FE"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43FCDD1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Wspomaganie planowania dnia operacyjnego:</w:t>
            </w:r>
          </w:p>
        </w:tc>
      </w:tr>
      <w:tr w:rsidR="0067758C" w14:paraId="70C5B221"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06C244" w14:textId="77777777" w:rsidR="0067758C" w:rsidRDefault="0067758C" w:rsidP="00AB0F84">
            <w:pPr>
              <w:numPr>
                <w:ilvl w:val="0"/>
                <w:numId w:val="342"/>
              </w:numPr>
              <w:spacing w:after="0" w:line="360" w:lineRule="auto"/>
              <w:ind w:left="527" w:right="0" w:hanging="357"/>
              <w:contextualSpacing/>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A57AE47"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formularz umożliwiający podgląd zaplanowanych zabiegów,</w:t>
            </w:r>
          </w:p>
        </w:tc>
      </w:tr>
      <w:tr w:rsidR="0067758C" w14:paraId="62F5C986" w14:textId="77777777">
        <w:tc>
          <w:tcPr>
            <w:tcW w:w="57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4FA21C" w14:textId="77777777" w:rsidR="0067758C" w:rsidRDefault="0067758C">
            <w:pPr>
              <w:spacing w:after="0" w:line="360" w:lineRule="auto"/>
              <w:ind w:left="0" w:right="0" w:firstLine="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D9D9D9" w:themeFill="background1" w:themeFillShade="D9"/>
          </w:tcPr>
          <w:p w14:paraId="690AEB6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edycji w tym formularzu:</w:t>
            </w:r>
          </w:p>
        </w:tc>
      </w:tr>
      <w:tr w:rsidR="0067758C" w14:paraId="2F2E2EEB"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A41043B"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7B4C0A25"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 xml:space="preserve">kolejności zabiegów, </w:t>
            </w:r>
          </w:p>
        </w:tc>
      </w:tr>
      <w:tr w:rsidR="0067758C" w14:paraId="68CD5B45"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9CAC26B"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2913C92"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 xml:space="preserve">sali, na której będzie wykonywany zabieg, </w:t>
            </w:r>
          </w:p>
        </w:tc>
      </w:tr>
      <w:tr w:rsidR="0067758C" w14:paraId="2B854FFC"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93342AE"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2E91D42B"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księgi, jeżeli do wybranej Sali jest przypisanych wiele ksiąg,</w:t>
            </w:r>
          </w:p>
        </w:tc>
      </w:tr>
      <w:tr w:rsidR="0067758C" w14:paraId="73342A5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5A52A3"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820F3C3"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wykrywanie konfliktów podczas planowania zabiegów (jednocześnie kilka zabiegów na tej samej sali lub personel przypisany jednocześnie do kilku zabiegów).</w:t>
            </w:r>
          </w:p>
        </w:tc>
      </w:tr>
      <w:tr w:rsidR="0067758C" w14:paraId="6A4CAB97"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488B9E"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12101BF" w14:textId="2F8BFBB6"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zabiegów połączonych, tzn. osobnych</w:t>
            </w:r>
            <w:r w:rsidR="00BC2C6B">
              <w:rPr>
                <w:rFonts w:asciiTheme="minorHAnsi" w:hAnsiTheme="minorHAnsi" w:cstheme="minorHAnsi"/>
                <w:sz w:val="22"/>
              </w:rPr>
              <w:t xml:space="preserve"> </w:t>
            </w:r>
            <w:r>
              <w:rPr>
                <w:rFonts w:asciiTheme="minorHAnsi" w:hAnsiTheme="minorHAnsi" w:cstheme="minorHAnsi"/>
                <w:sz w:val="22"/>
              </w:rPr>
              <w:t>zabiegów chirurgicznych wykonywanych w ramach jednego znieczulenia i na tej samej sali (ale dotyczących innych procedur i potencjalnie wykonywanych przez inne zespoły).</w:t>
            </w:r>
          </w:p>
        </w:tc>
      </w:tr>
      <w:tr w:rsidR="0067758C" w14:paraId="67F24392"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A5FAA55"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6316421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określenia (globalnie lub dla każdej sali operacyjnej) zakresu danych, których ewidencja jest obowiązkowa przed oznaczeniem zabiegu jako wykonany.</w:t>
            </w:r>
          </w:p>
        </w:tc>
      </w:tr>
      <w:tr w:rsidR="0067758C" w14:paraId="6486B37A"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17225D"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168E19F6" w14:textId="5AD5F561"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i wykorzystania podczas planowania domyślnych zespołów</w:t>
            </w:r>
            <w:r w:rsidR="00BC2C6B">
              <w:rPr>
                <w:rFonts w:asciiTheme="minorHAnsi" w:hAnsiTheme="minorHAnsi" w:cstheme="minorHAnsi"/>
                <w:sz w:val="22"/>
              </w:rPr>
              <w:t xml:space="preserve"> </w:t>
            </w:r>
            <w:r>
              <w:rPr>
                <w:rFonts w:asciiTheme="minorHAnsi" w:hAnsiTheme="minorHAnsi" w:cstheme="minorHAnsi"/>
                <w:sz w:val="22"/>
              </w:rPr>
              <w:t>operacyjnych  (globalnie lub dla każdej sali operacyjnej).</w:t>
            </w:r>
          </w:p>
        </w:tc>
      </w:tr>
      <w:tr w:rsidR="0067758C" w14:paraId="27A83DB9"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EA0499B"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063483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Automatyczne przenoszenie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pooperacyjnych do historii choroby pacjenta wg konfigurowalnych zasad.</w:t>
            </w:r>
          </w:p>
        </w:tc>
      </w:tr>
      <w:tr w:rsidR="0067758C" w14:paraId="2DB15674" w14:textId="77777777">
        <w:tc>
          <w:tcPr>
            <w:tcW w:w="57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54B932" w14:textId="77777777" w:rsidR="0067758C" w:rsidRDefault="0067758C" w:rsidP="00AB0F84">
            <w:pPr>
              <w:numPr>
                <w:ilvl w:val="0"/>
                <w:numId w:val="343"/>
              </w:numPr>
              <w:spacing w:after="0" w:line="360" w:lineRule="auto"/>
              <w:ind w:right="0"/>
              <w:rPr>
                <w:rFonts w:asciiTheme="minorHAnsi" w:hAnsiTheme="minorHAnsi" w:cstheme="minorHAnsi"/>
              </w:rPr>
            </w:pPr>
          </w:p>
        </w:tc>
        <w:tc>
          <w:tcPr>
            <w:tcW w:w="8833" w:type="dxa"/>
            <w:tcBorders>
              <w:left w:val="single" w:sz="4" w:space="0" w:color="000000"/>
              <w:bottom w:val="single" w:sz="4" w:space="0" w:color="000000"/>
              <w:right w:val="single" w:sz="4" w:space="0" w:color="000000"/>
            </w:tcBorders>
            <w:shd w:val="clear" w:color="auto" w:fill="FFFFFF"/>
          </w:tcPr>
          <w:p w14:paraId="5951AE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listy typowych opisów przedoperacyjnych powiązanych z planowaną główną procedurą.</w:t>
            </w:r>
          </w:p>
        </w:tc>
      </w:tr>
    </w:tbl>
    <w:p w14:paraId="074E6022" w14:textId="77777777" w:rsidR="0067758C" w:rsidRDefault="00B40E30" w:rsidP="00AB0F84">
      <w:pPr>
        <w:pStyle w:val="Nagwek4"/>
        <w:numPr>
          <w:ilvl w:val="0"/>
          <w:numId w:val="291"/>
        </w:numPr>
        <w:ind w:left="714" w:right="38" w:hanging="357"/>
      </w:pPr>
      <w:r>
        <w:t>Blok Porodowy</w:t>
      </w:r>
    </w:p>
    <w:tbl>
      <w:tblPr>
        <w:tblW w:w="5000" w:type="pct"/>
        <w:tblCellMar>
          <w:left w:w="40" w:type="dxa"/>
          <w:right w:w="40" w:type="dxa"/>
        </w:tblCellMar>
        <w:tblLook w:val="00A0" w:firstRow="1" w:lastRow="0" w:firstColumn="1" w:lastColumn="0" w:noHBand="0" w:noVBand="0"/>
      </w:tblPr>
      <w:tblGrid>
        <w:gridCol w:w="570"/>
        <w:gridCol w:w="8828"/>
      </w:tblGrid>
      <w:tr w:rsidR="0067758C" w14:paraId="260A9F8D" w14:textId="77777777">
        <w:trPr>
          <w:tblHeader/>
        </w:trPr>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CAB079"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3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E0EDAB"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2A08EC79"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097A351" w14:textId="77777777" w:rsidR="0067758C" w:rsidRDefault="0067758C">
            <w:pPr>
              <w:spacing w:after="0" w:line="360" w:lineRule="auto"/>
              <w:ind w:left="0" w:right="0" w:firstLine="0"/>
              <w:rPr>
                <w:rFonts w:asciiTheme="minorHAnsi" w:hAnsiTheme="minorHAnsi" w:cstheme="minorHAnsi"/>
              </w:rPr>
            </w:pPr>
          </w:p>
        </w:tc>
        <w:tc>
          <w:tcPr>
            <w:tcW w:w="883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4610BA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porodu, poród:</w:t>
            </w:r>
          </w:p>
        </w:tc>
      </w:tr>
      <w:tr w:rsidR="0067758C" w14:paraId="09C4A57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64A4FD"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71A5F3E"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na bloku porodowym,</w:t>
            </w:r>
          </w:p>
        </w:tc>
      </w:tr>
      <w:tr w:rsidR="0067758C" w14:paraId="24F85359"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0D8FB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B4E46A1"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na bloku operacyjnym,</w:t>
            </w:r>
          </w:p>
        </w:tc>
      </w:tr>
      <w:tr w:rsidR="0067758C" w14:paraId="724D2C77"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A2546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F8CA972"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w izbie przyjęć,</w:t>
            </w:r>
          </w:p>
        </w:tc>
      </w:tr>
      <w:tr w:rsidR="0067758C" w14:paraId="21CE2D13"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AFB7F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1310D0C"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w domu (z pomocą lub bez pomocy),</w:t>
            </w:r>
          </w:p>
        </w:tc>
      </w:tr>
      <w:tr w:rsidR="0067758C" w14:paraId="763057F1"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A3EFB7"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5303A11" w14:textId="77777777" w:rsidR="0067758C" w:rsidRDefault="00B40E30" w:rsidP="00AB0F84">
            <w:pPr>
              <w:numPr>
                <w:ilvl w:val="0"/>
                <w:numId w:val="115"/>
              </w:numPr>
              <w:spacing w:after="0" w:line="360" w:lineRule="auto"/>
              <w:ind w:right="0"/>
              <w:rPr>
                <w:rFonts w:asciiTheme="minorHAnsi" w:hAnsiTheme="minorHAnsi" w:cstheme="minorHAnsi"/>
              </w:rPr>
            </w:pPr>
            <w:r>
              <w:rPr>
                <w:rFonts w:asciiTheme="minorHAnsi" w:hAnsiTheme="minorHAnsi" w:cstheme="minorHAnsi"/>
                <w:sz w:val="22"/>
              </w:rPr>
              <w:t>w innym miejscu.</w:t>
            </w:r>
          </w:p>
        </w:tc>
      </w:tr>
      <w:tr w:rsidR="0067758C" w14:paraId="1A9E5CA3"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7AABA7A"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2BC0B2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położniczej izby przyjęć, pozwalającej na wypełnienie karty wywiadu położniczego zawierającej odpowiednie dane:</w:t>
            </w:r>
          </w:p>
        </w:tc>
      </w:tr>
      <w:tr w:rsidR="0067758C" w14:paraId="68B66D44"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54A7D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2B6C527"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grupa krwi matki,</w:t>
            </w:r>
          </w:p>
        </w:tc>
      </w:tr>
      <w:tr w:rsidR="0067758C" w14:paraId="4B2336E4"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8AAC8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809CDA7"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przeszłość położnicza (informacje o wcześniejszych porodach i poronieniach),</w:t>
            </w:r>
          </w:p>
        </w:tc>
      </w:tr>
      <w:tr w:rsidR="0067758C" w14:paraId="5638CD76"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0FD9DA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C95B475"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wywiad ogólny (przebyte choroby i operacje, uczulenia, czynniki ryzyka w ciąży itd.),</w:t>
            </w:r>
          </w:p>
        </w:tc>
      </w:tr>
      <w:tr w:rsidR="0067758C" w14:paraId="34179E95"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2F035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12A08B95"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wywiad położniczy (przebieg ciąży z podziałem na konfigurowalne pozycje np.: przybranie masy ciała, data ostatniej miesiączki, tydzień ciąży, pierwsze ruchy płodu, uwagi),</w:t>
            </w:r>
          </w:p>
        </w:tc>
      </w:tr>
      <w:tr w:rsidR="0067758C" w14:paraId="10F13584"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92B909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67570895"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badanie ogólne (z podziałem na konfigurowalne pozycje np.: układ oddechowy, układ krążenia, narządy jamy brzusznej, układ moczowo-płciowy, budowa ciała i kości, skóra, obrzęki, żylaki, tętno, ciśnienie krwi, gruczoły piersiowe),</w:t>
            </w:r>
          </w:p>
        </w:tc>
      </w:tr>
      <w:tr w:rsidR="0067758C" w14:paraId="2BF44ECF"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9EC653"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62B0890"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wstępne badanie ginekologiczne (z podziałem na konfigurowalne pozycje np.: krocze, ujście zewnętrzne, ujście wewnętrzne, część pochwowa, pęcherz płodowy, wody płodowe),</w:t>
            </w:r>
          </w:p>
        </w:tc>
      </w:tr>
      <w:tr w:rsidR="0067758C" w14:paraId="282FAE7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6803483"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F6B7337"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pomiar miednicy,</w:t>
            </w:r>
          </w:p>
        </w:tc>
      </w:tr>
      <w:tr w:rsidR="0067758C" w14:paraId="350092E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45E36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C30BE48"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Wydruk wypełnionej karty wywiadu położniczego w izbie przyjęć.</w:t>
            </w:r>
          </w:p>
        </w:tc>
      </w:tr>
      <w:tr w:rsidR="0067758C" w14:paraId="7D5C4733"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111523"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464E2C4"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Ewidencja godzin pobytu na bloku porodowym, godzin działania znieczulenia.</w:t>
            </w:r>
          </w:p>
        </w:tc>
      </w:tr>
      <w:tr w:rsidR="0067758C" w14:paraId="56D2F2C7"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824731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96084CA"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Możliwość ewidencji zespołu porodowego (lekarz, położna, anestezjolog, inne wg konfiguracji).</w:t>
            </w:r>
          </w:p>
        </w:tc>
      </w:tr>
      <w:tr w:rsidR="0067758C" w14:paraId="5F387BEA"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5B89B6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62D9EF8"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Ewidencja rozpoznania wstępnego oraz rozpoznania po porodzie.</w:t>
            </w:r>
          </w:p>
        </w:tc>
      </w:tr>
      <w:tr w:rsidR="0067758C" w14:paraId="609235E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4F6A87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5A97249"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Ewidencja typu porodu (bez powikłań, z powikłaniami) i rodzaju porodu (prawidłowy, szybki, przedłużony).</w:t>
            </w:r>
          </w:p>
        </w:tc>
      </w:tr>
      <w:tr w:rsidR="0067758C" w14:paraId="2F06B5A8"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42BDC6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1B244D1"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Możliwość ewidencji procedur ICD-9 (główna, dodatkowa).</w:t>
            </w:r>
          </w:p>
        </w:tc>
      </w:tr>
      <w:tr w:rsidR="0067758C" w14:paraId="049720C6"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73BC8F"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6159238"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Ewidencja danych dotyczących porodu. Czas rozpoczęcia i długość faz porodu</w:t>
            </w:r>
          </w:p>
        </w:tc>
      </w:tr>
      <w:tr w:rsidR="0067758C" w14:paraId="097691D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4D108C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24A5A49"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Ewidencja utraty krwi przez rodzącą.</w:t>
            </w:r>
          </w:p>
        </w:tc>
      </w:tr>
      <w:tr w:rsidR="0067758C" w14:paraId="19077398"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C6A1FB"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340D3BA"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Ewidencja rodzaju znieczulenia zastosowanego podczas porodu.</w:t>
            </w:r>
          </w:p>
        </w:tc>
      </w:tr>
      <w:tr w:rsidR="0067758C" w14:paraId="33C5C373"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DEA4CC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0908832"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Ewidencja leków i środków medycznych użytych podczas porodu.</w:t>
            </w:r>
          </w:p>
        </w:tc>
      </w:tr>
      <w:tr w:rsidR="0067758C" w14:paraId="3B942CF3"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4E7F21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113F11A2" w14:textId="77777777" w:rsidR="0067758C" w:rsidRDefault="00B40E30" w:rsidP="00AB0F84">
            <w:pPr>
              <w:numPr>
                <w:ilvl w:val="0"/>
                <w:numId w:val="251"/>
              </w:numPr>
              <w:spacing w:after="0" w:line="360" w:lineRule="auto"/>
              <w:ind w:right="0"/>
              <w:rPr>
                <w:rFonts w:asciiTheme="minorHAnsi" w:hAnsiTheme="minorHAnsi" w:cstheme="minorHAnsi"/>
              </w:rPr>
            </w:pPr>
            <w:r>
              <w:rPr>
                <w:rFonts w:asciiTheme="minorHAnsi" w:hAnsiTheme="minorHAnsi" w:cstheme="minorHAnsi"/>
                <w:sz w:val="22"/>
              </w:rPr>
              <w:t>Możliwość zlecenia cięcia cesarskiego na bloku operacyjnym i dostęp do danych tego zabiegu bezpośrednio z modułu Blok Porodowy.</w:t>
            </w:r>
          </w:p>
        </w:tc>
      </w:tr>
      <w:tr w:rsidR="0067758C" w14:paraId="10631F74"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8D297D"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487D77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Karta ewidencji porodu – ryzyka porodu:</w:t>
            </w:r>
          </w:p>
        </w:tc>
      </w:tr>
      <w:tr w:rsidR="0067758C" w14:paraId="4AF76B08"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5BA4EF3"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773A7C2"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 xml:space="preserve">przedwcześnie P.P.P, </w:t>
            </w:r>
          </w:p>
        </w:tc>
      </w:tr>
      <w:tr w:rsidR="0067758C" w14:paraId="21D05059"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D1FC88"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62D1B316"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poród przedwczesny,</w:t>
            </w:r>
          </w:p>
        </w:tc>
      </w:tr>
      <w:tr w:rsidR="0067758C" w14:paraId="2D2003E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FA73BC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DAC1149"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ciąża po terminie - powyżej 42 T.C.,</w:t>
            </w:r>
          </w:p>
        </w:tc>
      </w:tr>
      <w:tr w:rsidR="0067758C" w14:paraId="08A94243"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41607F"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271FC3DA"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wewnątrzmaciczne obumarcie płodu,</w:t>
            </w:r>
          </w:p>
        </w:tc>
      </w:tr>
      <w:tr w:rsidR="0067758C" w14:paraId="2A424A07"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05FC36E"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54D92A8D"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ciąża mnoga,</w:t>
            </w:r>
          </w:p>
        </w:tc>
      </w:tr>
      <w:tr w:rsidR="0067758C" w14:paraId="37EF1FF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1EAA1C"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4F70DD85"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niewydolność łożyska – podejrzenie,</w:t>
            </w:r>
          </w:p>
        </w:tc>
      </w:tr>
      <w:tr w:rsidR="0067758C" w14:paraId="443DD99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AB2398"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1F8173A2"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 xml:space="preserve">rzucawka, stan </w:t>
            </w:r>
            <w:proofErr w:type="spellStart"/>
            <w:r>
              <w:rPr>
                <w:rFonts w:asciiTheme="minorHAnsi" w:hAnsiTheme="minorHAnsi" w:cstheme="minorHAnsi"/>
                <w:sz w:val="22"/>
              </w:rPr>
              <w:t>przedrzucawkowy</w:t>
            </w:r>
            <w:proofErr w:type="spellEnd"/>
            <w:r>
              <w:rPr>
                <w:rFonts w:asciiTheme="minorHAnsi" w:hAnsiTheme="minorHAnsi" w:cstheme="minorHAnsi"/>
                <w:sz w:val="22"/>
              </w:rPr>
              <w:t>,</w:t>
            </w:r>
          </w:p>
        </w:tc>
      </w:tr>
      <w:tr w:rsidR="0067758C" w14:paraId="5F3D23EF"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D1DB4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74D66066"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cukrzyca,</w:t>
            </w:r>
          </w:p>
        </w:tc>
      </w:tr>
      <w:tr w:rsidR="0067758C" w14:paraId="29D65B7F"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9883D5"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41064D75"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łożysko przodujące,</w:t>
            </w:r>
          </w:p>
        </w:tc>
      </w:tr>
      <w:tr w:rsidR="0067758C" w14:paraId="0EDA64BA"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80D062"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2BC710C0"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przedwczesne oddzielenie łożyska,</w:t>
            </w:r>
          </w:p>
        </w:tc>
      </w:tr>
      <w:tr w:rsidR="0067758C" w14:paraId="76DAF425"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B56F847"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027FAB4A"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inne krwawienie maciczne,</w:t>
            </w:r>
          </w:p>
        </w:tc>
      </w:tr>
      <w:tr w:rsidR="0067758C" w14:paraId="33FA1FC4"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D52D7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353E5971"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zespół zakażenia błon jaja płodowego - podejrzenie,</w:t>
            </w:r>
          </w:p>
        </w:tc>
      </w:tr>
      <w:tr w:rsidR="0067758C" w14:paraId="66C9C61F"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A16245"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5343B028"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podwyższona ciepłota ciała w czasie porodu,</w:t>
            </w:r>
          </w:p>
        </w:tc>
      </w:tr>
      <w:tr w:rsidR="0067758C" w14:paraId="3403F76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C27A1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0D199BE"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RH – niezgodność, konflikt,</w:t>
            </w:r>
          </w:p>
        </w:tc>
      </w:tr>
      <w:tr w:rsidR="0067758C" w14:paraId="65CE18A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35E057"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8EC2181" w14:textId="77777777" w:rsidR="0067758C" w:rsidRDefault="00B40E30" w:rsidP="00AB0F84">
            <w:pPr>
              <w:numPr>
                <w:ilvl w:val="0"/>
                <w:numId w:val="252"/>
              </w:numPr>
              <w:spacing w:after="0" w:line="360" w:lineRule="auto"/>
              <w:ind w:right="0"/>
              <w:rPr>
                <w:rFonts w:asciiTheme="minorHAnsi" w:hAnsiTheme="minorHAnsi" w:cstheme="minorHAnsi"/>
              </w:rPr>
            </w:pPr>
            <w:proofErr w:type="spellStart"/>
            <w:r>
              <w:rPr>
                <w:rFonts w:asciiTheme="minorHAnsi" w:hAnsiTheme="minorHAnsi" w:cstheme="minorHAnsi"/>
                <w:sz w:val="22"/>
              </w:rPr>
              <w:t>hypotrofia</w:t>
            </w:r>
            <w:proofErr w:type="spellEnd"/>
            <w:r>
              <w:rPr>
                <w:rFonts w:asciiTheme="minorHAnsi" w:hAnsiTheme="minorHAnsi" w:cstheme="minorHAnsi"/>
                <w:sz w:val="22"/>
              </w:rPr>
              <w:t xml:space="preserve"> płodu,</w:t>
            </w:r>
          </w:p>
        </w:tc>
      </w:tr>
      <w:tr w:rsidR="0067758C" w14:paraId="14FD229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E954AE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067B0FA"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nowotwory narządu rodnego</w:t>
            </w:r>
          </w:p>
        </w:tc>
      </w:tr>
      <w:tr w:rsidR="0067758C" w14:paraId="2664E598"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E25B8ED"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8343869" w14:textId="77777777" w:rsidR="0067758C" w:rsidRDefault="00B40E30" w:rsidP="00AB0F84">
            <w:pPr>
              <w:numPr>
                <w:ilvl w:val="0"/>
                <w:numId w:val="252"/>
              </w:numPr>
              <w:spacing w:after="0" w:line="360" w:lineRule="auto"/>
              <w:ind w:right="0"/>
              <w:rPr>
                <w:rFonts w:asciiTheme="minorHAnsi" w:hAnsiTheme="minorHAnsi" w:cstheme="minorHAnsi"/>
              </w:rPr>
            </w:pPr>
            <w:r>
              <w:rPr>
                <w:rFonts w:asciiTheme="minorHAnsi" w:hAnsiTheme="minorHAnsi" w:cstheme="minorHAnsi"/>
                <w:sz w:val="22"/>
              </w:rPr>
              <w:t>możliwość skonfigurowania innych.</w:t>
            </w:r>
          </w:p>
        </w:tc>
      </w:tr>
      <w:tr w:rsidR="0067758C" w14:paraId="7563AACF"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7C8BCB5"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3AFC1FF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Karta ewidencji porodu - wskazania do rozwiązania operacyjnego:</w:t>
            </w:r>
          </w:p>
        </w:tc>
      </w:tr>
      <w:tr w:rsidR="0067758C" w14:paraId="07E5D46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9CC41C"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181C11DC"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wady rozwojowe narządu rodnego,</w:t>
            </w:r>
          </w:p>
        </w:tc>
      </w:tr>
      <w:tr w:rsidR="0067758C" w14:paraId="03FF8ADA"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7133995"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794D6C1"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stan po e-konizacji,</w:t>
            </w:r>
          </w:p>
        </w:tc>
      </w:tr>
      <w:tr w:rsidR="0067758C" w14:paraId="6ACA4218"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D7E6D6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6385964" w14:textId="77777777" w:rsidR="0067758C" w:rsidRDefault="00B40E30" w:rsidP="00AB0F84">
            <w:pPr>
              <w:numPr>
                <w:ilvl w:val="0"/>
                <w:numId w:val="253"/>
              </w:numPr>
              <w:spacing w:after="0" w:line="360" w:lineRule="auto"/>
              <w:ind w:right="0"/>
              <w:rPr>
                <w:rFonts w:asciiTheme="minorHAnsi" w:hAnsiTheme="minorHAnsi" w:cstheme="minorHAnsi"/>
              </w:rPr>
            </w:pPr>
            <w:proofErr w:type="spellStart"/>
            <w:r>
              <w:rPr>
                <w:rFonts w:asciiTheme="minorHAnsi" w:hAnsiTheme="minorHAnsi" w:cstheme="minorHAnsi"/>
                <w:sz w:val="22"/>
              </w:rPr>
              <w:t>dystokia</w:t>
            </w:r>
            <w:proofErr w:type="spellEnd"/>
            <w:r>
              <w:rPr>
                <w:rFonts w:asciiTheme="minorHAnsi" w:hAnsiTheme="minorHAnsi" w:cstheme="minorHAnsi"/>
                <w:sz w:val="22"/>
              </w:rPr>
              <w:t xml:space="preserve"> szyjkowa,</w:t>
            </w:r>
          </w:p>
        </w:tc>
      </w:tr>
      <w:tr w:rsidR="0067758C" w14:paraId="55CBD352"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C567ACB"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CB1A320"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poprzeczne/skośne położenie płodu,</w:t>
            </w:r>
          </w:p>
        </w:tc>
      </w:tr>
      <w:tr w:rsidR="0067758C" w14:paraId="7F1C492F"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776E2AF"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6E30AA5"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położenie miednicowe,</w:t>
            </w:r>
          </w:p>
        </w:tc>
      </w:tr>
      <w:tr w:rsidR="0067758C" w14:paraId="425B60C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3089FB"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02A5068"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ułożenie potylicowe tylne,</w:t>
            </w:r>
          </w:p>
        </w:tc>
      </w:tr>
      <w:tr w:rsidR="0067758C" w14:paraId="72E6DE2A"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69B7DB7"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632B8C2"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 xml:space="preserve">ułożenie </w:t>
            </w:r>
            <w:proofErr w:type="spellStart"/>
            <w:r>
              <w:rPr>
                <w:rFonts w:asciiTheme="minorHAnsi" w:hAnsiTheme="minorHAnsi" w:cstheme="minorHAnsi"/>
                <w:sz w:val="22"/>
              </w:rPr>
              <w:t>twarzyczkowe</w:t>
            </w:r>
            <w:proofErr w:type="spellEnd"/>
            <w:r>
              <w:rPr>
                <w:rFonts w:asciiTheme="minorHAnsi" w:hAnsiTheme="minorHAnsi" w:cstheme="minorHAnsi"/>
                <w:sz w:val="22"/>
              </w:rPr>
              <w:t>,</w:t>
            </w:r>
          </w:p>
        </w:tc>
      </w:tr>
      <w:tr w:rsidR="0067758C" w14:paraId="6AAC4F01"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DE5DC7C"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64831D4"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ułożenie wierzchołkowe,</w:t>
            </w:r>
          </w:p>
        </w:tc>
      </w:tr>
      <w:tr w:rsidR="0067758C" w14:paraId="538AD0D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F5FD405"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A55AAEB"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przedłużony poród – zatrzymany w I okresie,</w:t>
            </w:r>
          </w:p>
        </w:tc>
      </w:tr>
      <w:tr w:rsidR="0067758C" w14:paraId="20DD852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79946E"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64003C5"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zatrzymany – przedłużony poród w II okresie,</w:t>
            </w:r>
          </w:p>
        </w:tc>
      </w:tr>
      <w:tr w:rsidR="0067758C" w14:paraId="007383B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D4A8BF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FE8C8FD"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wypadnięcie lub przodowanie pępowiny,</w:t>
            </w:r>
          </w:p>
        </w:tc>
      </w:tr>
      <w:tr w:rsidR="0067758C" w14:paraId="7340A2B2"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A914D0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634543A3" w14:textId="77777777" w:rsidR="0067758C" w:rsidRDefault="00B40E30" w:rsidP="00AB0F84">
            <w:pPr>
              <w:numPr>
                <w:ilvl w:val="0"/>
                <w:numId w:val="253"/>
              </w:numPr>
              <w:spacing w:after="0" w:line="360" w:lineRule="auto"/>
              <w:ind w:right="0"/>
              <w:rPr>
                <w:rFonts w:asciiTheme="minorHAnsi" w:hAnsiTheme="minorHAnsi" w:cstheme="minorHAnsi"/>
              </w:rPr>
            </w:pPr>
            <w:proofErr w:type="spellStart"/>
            <w:r>
              <w:rPr>
                <w:rFonts w:asciiTheme="minorHAnsi" w:hAnsiTheme="minorHAnsi" w:cstheme="minorHAnsi"/>
                <w:sz w:val="22"/>
              </w:rPr>
              <w:t>agrażające</w:t>
            </w:r>
            <w:proofErr w:type="spellEnd"/>
            <w:r>
              <w:rPr>
                <w:rFonts w:asciiTheme="minorHAnsi" w:hAnsiTheme="minorHAnsi" w:cstheme="minorHAnsi"/>
                <w:sz w:val="22"/>
              </w:rPr>
              <w:t xml:space="preserve"> lub dokonane pęknięcie macicy,</w:t>
            </w:r>
          </w:p>
        </w:tc>
      </w:tr>
      <w:tr w:rsidR="0067758C" w14:paraId="4BF0AE72"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1AE88BE"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6FC0A116" w14:textId="77777777" w:rsidR="0067758C" w:rsidRDefault="00B40E30" w:rsidP="00AB0F84">
            <w:pPr>
              <w:numPr>
                <w:ilvl w:val="0"/>
                <w:numId w:val="253"/>
              </w:numPr>
              <w:spacing w:after="0" w:line="360" w:lineRule="auto"/>
              <w:ind w:right="0"/>
              <w:rPr>
                <w:rFonts w:asciiTheme="minorHAnsi" w:hAnsiTheme="minorHAnsi" w:cstheme="minorHAnsi"/>
              </w:rPr>
            </w:pPr>
            <w:r>
              <w:rPr>
                <w:rFonts w:asciiTheme="minorHAnsi" w:hAnsiTheme="minorHAnsi" w:cstheme="minorHAnsi"/>
                <w:sz w:val="22"/>
              </w:rPr>
              <w:t>możliwość skonfigurowania innych.</w:t>
            </w:r>
          </w:p>
        </w:tc>
      </w:tr>
      <w:tr w:rsidR="0067758C" w14:paraId="5E67351E"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612327"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088E83E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Karta ewidencji porodu – poród:</w:t>
            </w:r>
          </w:p>
        </w:tc>
      </w:tr>
      <w:tr w:rsidR="0067758C" w14:paraId="0C3E7D36"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86DB7EF"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64362536"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stymulacja farmakologiczna płodu,</w:t>
            </w:r>
          </w:p>
        </w:tc>
      </w:tr>
      <w:tr w:rsidR="0067758C" w14:paraId="0C2B6847"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4562601"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7FCE6B5"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KTG,</w:t>
            </w:r>
          </w:p>
        </w:tc>
      </w:tr>
      <w:tr w:rsidR="0067758C" w14:paraId="14A2ACE4"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4C19F2"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A8C54EC"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wody płodowe,</w:t>
            </w:r>
          </w:p>
        </w:tc>
      </w:tr>
      <w:tr w:rsidR="0067758C" w14:paraId="57A155BA"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CF616C"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1D947BA" w14:textId="77777777" w:rsidR="0067758C" w:rsidRDefault="00B40E30" w:rsidP="00AB0F84">
            <w:pPr>
              <w:numPr>
                <w:ilvl w:val="0"/>
                <w:numId w:val="121"/>
              </w:numPr>
              <w:spacing w:after="0" w:line="360" w:lineRule="auto"/>
              <w:ind w:right="0"/>
              <w:rPr>
                <w:rFonts w:asciiTheme="minorHAnsi" w:hAnsiTheme="minorHAnsi" w:cstheme="minorHAnsi"/>
              </w:rPr>
            </w:pPr>
            <w:proofErr w:type="spellStart"/>
            <w:r>
              <w:rPr>
                <w:rFonts w:asciiTheme="minorHAnsi" w:hAnsiTheme="minorHAnsi" w:cstheme="minorHAnsi"/>
                <w:sz w:val="22"/>
              </w:rPr>
              <w:t>amnioinfuzja</w:t>
            </w:r>
            <w:proofErr w:type="spellEnd"/>
            <w:r>
              <w:rPr>
                <w:rFonts w:asciiTheme="minorHAnsi" w:hAnsiTheme="minorHAnsi" w:cstheme="minorHAnsi"/>
                <w:sz w:val="22"/>
              </w:rPr>
              <w:t>,</w:t>
            </w:r>
          </w:p>
        </w:tc>
      </w:tr>
      <w:tr w:rsidR="0067758C" w14:paraId="439AAB54"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362B262"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C62566E" w14:textId="77777777" w:rsidR="0067758C" w:rsidRDefault="00B40E30" w:rsidP="00AB0F84">
            <w:pPr>
              <w:numPr>
                <w:ilvl w:val="0"/>
                <w:numId w:val="121"/>
              </w:numPr>
              <w:spacing w:after="0" w:line="360" w:lineRule="auto"/>
              <w:ind w:right="0"/>
              <w:rPr>
                <w:rFonts w:asciiTheme="minorHAnsi" w:hAnsiTheme="minorHAnsi" w:cstheme="minorHAnsi"/>
              </w:rPr>
            </w:pPr>
            <w:proofErr w:type="spellStart"/>
            <w:r>
              <w:rPr>
                <w:rFonts w:asciiTheme="minorHAnsi" w:hAnsiTheme="minorHAnsi" w:cstheme="minorHAnsi"/>
                <w:sz w:val="22"/>
              </w:rPr>
              <w:t>pH</w:t>
            </w:r>
            <w:proofErr w:type="spellEnd"/>
            <w:r>
              <w:rPr>
                <w:rFonts w:asciiTheme="minorHAnsi" w:hAnsiTheme="minorHAnsi" w:cstheme="minorHAnsi"/>
                <w:sz w:val="22"/>
              </w:rPr>
              <w:t>,</w:t>
            </w:r>
          </w:p>
        </w:tc>
      </w:tr>
      <w:tr w:rsidR="0067758C" w14:paraId="653BA645"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FAB888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2A1D381" w14:textId="77777777" w:rsidR="0067758C" w:rsidRDefault="00B40E30" w:rsidP="00AB0F84">
            <w:pPr>
              <w:numPr>
                <w:ilvl w:val="0"/>
                <w:numId w:val="121"/>
              </w:numPr>
              <w:spacing w:after="0" w:line="360" w:lineRule="auto"/>
              <w:ind w:right="0"/>
              <w:rPr>
                <w:rFonts w:asciiTheme="minorHAnsi" w:hAnsiTheme="minorHAnsi" w:cstheme="minorHAnsi"/>
              </w:rPr>
            </w:pPr>
            <w:r>
              <w:rPr>
                <w:rFonts w:asciiTheme="minorHAnsi" w:hAnsiTheme="minorHAnsi" w:cstheme="minorHAnsi"/>
                <w:sz w:val="22"/>
              </w:rPr>
              <w:t>popłód.</w:t>
            </w:r>
          </w:p>
        </w:tc>
      </w:tr>
      <w:tr w:rsidR="0067758C" w14:paraId="7AF6B7C3"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669DED"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47C5666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Karta ewidencji porodu – rodząca:</w:t>
            </w:r>
          </w:p>
        </w:tc>
      </w:tr>
      <w:tr w:rsidR="0067758C" w14:paraId="4C87C4C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5F4AA13"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62D8D04" w14:textId="77777777" w:rsidR="0067758C" w:rsidRDefault="00B40E30" w:rsidP="00AB0F84">
            <w:pPr>
              <w:numPr>
                <w:ilvl w:val="0"/>
                <w:numId w:val="254"/>
              </w:numPr>
              <w:spacing w:after="0" w:line="360" w:lineRule="auto"/>
              <w:ind w:right="0"/>
              <w:rPr>
                <w:rFonts w:asciiTheme="minorHAnsi" w:hAnsiTheme="minorHAnsi" w:cstheme="minorHAnsi"/>
              </w:rPr>
            </w:pPr>
            <w:r>
              <w:rPr>
                <w:rFonts w:asciiTheme="minorHAnsi" w:hAnsiTheme="minorHAnsi" w:cstheme="minorHAnsi"/>
                <w:sz w:val="22"/>
              </w:rPr>
              <w:t>ilość utraconej krwi w ml,</w:t>
            </w:r>
          </w:p>
        </w:tc>
      </w:tr>
      <w:tr w:rsidR="0067758C" w14:paraId="6C467726"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9580C8"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57A34BF" w14:textId="77777777" w:rsidR="0067758C" w:rsidRDefault="00B40E30" w:rsidP="00AB0F84">
            <w:pPr>
              <w:numPr>
                <w:ilvl w:val="0"/>
                <w:numId w:val="254"/>
              </w:numPr>
              <w:spacing w:after="0" w:line="360" w:lineRule="auto"/>
              <w:ind w:right="0"/>
              <w:rPr>
                <w:rFonts w:asciiTheme="minorHAnsi" w:hAnsiTheme="minorHAnsi" w:cstheme="minorHAnsi"/>
              </w:rPr>
            </w:pPr>
            <w:r>
              <w:rPr>
                <w:rFonts w:asciiTheme="minorHAnsi" w:hAnsiTheme="minorHAnsi" w:cstheme="minorHAnsi"/>
                <w:sz w:val="22"/>
              </w:rPr>
              <w:t>stopień pęknięcia krocza,</w:t>
            </w:r>
          </w:p>
        </w:tc>
      </w:tr>
      <w:tr w:rsidR="0067758C" w14:paraId="5E9E0DA6"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655DF11"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75B8F88" w14:textId="77777777" w:rsidR="0067758C" w:rsidRDefault="00B40E30" w:rsidP="00AB0F84">
            <w:pPr>
              <w:numPr>
                <w:ilvl w:val="0"/>
                <w:numId w:val="254"/>
              </w:numPr>
              <w:spacing w:after="0" w:line="360" w:lineRule="auto"/>
              <w:ind w:right="0"/>
              <w:rPr>
                <w:rFonts w:asciiTheme="minorHAnsi" w:hAnsiTheme="minorHAnsi" w:cstheme="minorHAnsi"/>
              </w:rPr>
            </w:pPr>
            <w:r>
              <w:rPr>
                <w:rFonts w:asciiTheme="minorHAnsi" w:hAnsiTheme="minorHAnsi" w:cstheme="minorHAnsi"/>
                <w:sz w:val="22"/>
              </w:rPr>
              <w:t>błony płodowe pęknięte &gt; 24 h.</w:t>
            </w:r>
          </w:p>
        </w:tc>
      </w:tr>
      <w:tr w:rsidR="0067758C" w14:paraId="3AA612C7"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7E90D0"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28670E6" w14:textId="77777777" w:rsidR="0067758C" w:rsidRDefault="00B40E30" w:rsidP="00AB0F84">
            <w:pPr>
              <w:numPr>
                <w:ilvl w:val="0"/>
                <w:numId w:val="254"/>
              </w:numPr>
              <w:spacing w:after="0" w:line="360" w:lineRule="auto"/>
              <w:ind w:right="0"/>
              <w:rPr>
                <w:rFonts w:asciiTheme="minorHAnsi" w:hAnsiTheme="minorHAnsi" w:cstheme="minorHAnsi"/>
              </w:rPr>
            </w:pPr>
            <w:r>
              <w:rPr>
                <w:rFonts w:asciiTheme="minorHAnsi" w:hAnsiTheme="minorHAnsi" w:cstheme="minorHAnsi"/>
                <w:sz w:val="22"/>
              </w:rPr>
              <w:t>Karta ewidencji porodu – łożysko:</w:t>
            </w:r>
          </w:p>
        </w:tc>
      </w:tr>
      <w:tr w:rsidR="0067758C" w14:paraId="0BE9D99E"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02B335D"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645E2CCE" w14:textId="77777777" w:rsidR="0067758C" w:rsidRDefault="00B40E30" w:rsidP="00AB0F84">
            <w:pPr>
              <w:numPr>
                <w:ilvl w:val="0"/>
                <w:numId w:val="254"/>
              </w:numPr>
              <w:spacing w:after="0" w:line="360" w:lineRule="auto"/>
              <w:ind w:right="0"/>
              <w:rPr>
                <w:rFonts w:asciiTheme="minorHAnsi" w:hAnsiTheme="minorHAnsi" w:cstheme="minorHAnsi"/>
              </w:rPr>
            </w:pPr>
            <w:r>
              <w:rPr>
                <w:rFonts w:asciiTheme="minorHAnsi" w:hAnsiTheme="minorHAnsi" w:cstheme="minorHAnsi"/>
                <w:sz w:val="22"/>
              </w:rPr>
              <w:t>masa[g],</w:t>
            </w:r>
          </w:p>
        </w:tc>
      </w:tr>
      <w:tr w:rsidR="0067758C" w14:paraId="07725EF2"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54E42C4"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6640DCD" w14:textId="77777777" w:rsidR="0067758C" w:rsidRDefault="00B40E30" w:rsidP="00AB0F84">
            <w:pPr>
              <w:numPr>
                <w:ilvl w:val="0"/>
                <w:numId w:val="254"/>
              </w:numPr>
              <w:spacing w:after="0" w:line="360" w:lineRule="auto"/>
              <w:ind w:right="0"/>
              <w:rPr>
                <w:rFonts w:asciiTheme="minorHAnsi" w:hAnsiTheme="minorHAnsi" w:cstheme="minorHAnsi"/>
              </w:rPr>
            </w:pPr>
            <w:r>
              <w:rPr>
                <w:rFonts w:asciiTheme="minorHAnsi" w:hAnsiTheme="minorHAnsi" w:cstheme="minorHAnsi"/>
                <w:sz w:val="22"/>
              </w:rPr>
              <w:t>nieprawidłowości.</w:t>
            </w:r>
          </w:p>
        </w:tc>
      </w:tr>
      <w:tr w:rsidR="0067758C" w14:paraId="79494949"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B12BDA"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2CEC1E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Tekstowe opisy: </w:t>
            </w:r>
          </w:p>
        </w:tc>
      </w:tr>
      <w:tr w:rsidR="0067758C" w14:paraId="1AFCEB66"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8D65B1"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A82E7A1" w14:textId="77777777" w:rsidR="0067758C" w:rsidRDefault="00B40E30" w:rsidP="00AB0F84">
            <w:pPr>
              <w:numPr>
                <w:ilvl w:val="0"/>
                <w:numId w:val="255"/>
              </w:numPr>
              <w:spacing w:after="0" w:line="360" w:lineRule="auto"/>
              <w:ind w:right="0"/>
              <w:rPr>
                <w:rFonts w:asciiTheme="minorHAnsi" w:hAnsiTheme="minorHAnsi" w:cstheme="minorHAnsi"/>
              </w:rPr>
            </w:pPr>
            <w:r>
              <w:rPr>
                <w:rFonts w:asciiTheme="minorHAnsi" w:hAnsiTheme="minorHAnsi" w:cstheme="minorHAnsi"/>
                <w:sz w:val="22"/>
              </w:rPr>
              <w:t xml:space="preserve">wstępny, </w:t>
            </w:r>
          </w:p>
        </w:tc>
      </w:tr>
      <w:tr w:rsidR="0067758C" w14:paraId="6FA8B6D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3DF6EB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5DA720F8" w14:textId="77777777" w:rsidR="0067758C" w:rsidRDefault="00B40E30" w:rsidP="00AB0F84">
            <w:pPr>
              <w:numPr>
                <w:ilvl w:val="0"/>
                <w:numId w:val="255"/>
              </w:numPr>
              <w:spacing w:after="0" w:line="360" w:lineRule="auto"/>
              <w:ind w:right="0"/>
              <w:rPr>
                <w:rFonts w:asciiTheme="minorHAnsi" w:hAnsiTheme="minorHAnsi" w:cstheme="minorHAnsi"/>
              </w:rPr>
            </w:pPr>
            <w:r>
              <w:rPr>
                <w:rFonts w:asciiTheme="minorHAnsi" w:hAnsiTheme="minorHAnsi" w:cstheme="minorHAnsi"/>
                <w:sz w:val="22"/>
              </w:rPr>
              <w:t xml:space="preserve">porodu, </w:t>
            </w:r>
          </w:p>
        </w:tc>
      </w:tr>
      <w:tr w:rsidR="0067758C" w14:paraId="55ACDA1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67A38E8"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9E5F320" w14:textId="77777777" w:rsidR="0067758C" w:rsidRDefault="00B40E30" w:rsidP="00AB0F84">
            <w:pPr>
              <w:numPr>
                <w:ilvl w:val="0"/>
                <w:numId w:val="255"/>
              </w:numPr>
              <w:spacing w:after="0" w:line="360" w:lineRule="auto"/>
              <w:ind w:right="0"/>
              <w:rPr>
                <w:rFonts w:asciiTheme="minorHAnsi" w:hAnsiTheme="minorHAnsi" w:cstheme="minorHAnsi"/>
              </w:rPr>
            </w:pPr>
            <w:r>
              <w:rPr>
                <w:rFonts w:asciiTheme="minorHAnsi" w:hAnsiTheme="minorHAnsi" w:cstheme="minorHAnsi"/>
                <w:sz w:val="22"/>
              </w:rPr>
              <w:t>po porodzie.</w:t>
            </w:r>
          </w:p>
        </w:tc>
      </w:tr>
      <w:tr w:rsidR="0067758C" w14:paraId="6D57103F"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382296"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7B93BA1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Automatyczna ewidencja w systemie danych noworodka wprowadzonego w module Blok Porodowy:</w:t>
            </w:r>
          </w:p>
        </w:tc>
      </w:tr>
      <w:tr w:rsidR="0067758C" w14:paraId="5B1733C9"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171F85"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52211B0A" w14:textId="77777777" w:rsidR="0067758C" w:rsidRDefault="00B40E30" w:rsidP="00AB0F84">
            <w:pPr>
              <w:numPr>
                <w:ilvl w:val="0"/>
                <w:numId w:val="256"/>
              </w:numPr>
              <w:spacing w:after="0" w:line="360" w:lineRule="auto"/>
              <w:ind w:right="0"/>
              <w:rPr>
                <w:rFonts w:asciiTheme="minorHAnsi" w:hAnsiTheme="minorHAnsi" w:cstheme="minorHAnsi"/>
              </w:rPr>
            </w:pPr>
            <w:r>
              <w:rPr>
                <w:rFonts w:asciiTheme="minorHAnsi" w:hAnsiTheme="minorHAnsi" w:cstheme="minorHAnsi"/>
                <w:sz w:val="22"/>
              </w:rPr>
              <w:t>utworzenie karty pacjenta wypełnionej dostępnymi danymi,</w:t>
            </w:r>
          </w:p>
        </w:tc>
      </w:tr>
      <w:tr w:rsidR="0067758C" w14:paraId="2EFDDC95"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42A881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0EB41E5F" w14:textId="77777777" w:rsidR="0067758C" w:rsidRDefault="00B40E30" w:rsidP="00AB0F84">
            <w:pPr>
              <w:numPr>
                <w:ilvl w:val="0"/>
                <w:numId w:val="256"/>
              </w:numPr>
              <w:spacing w:after="0" w:line="360" w:lineRule="auto"/>
              <w:ind w:right="0"/>
              <w:rPr>
                <w:rFonts w:asciiTheme="minorHAnsi" w:hAnsiTheme="minorHAnsi" w:cstheme="minorHAnsi"/>
              </w:rPr>
            </w:pPr>
            <w:r>
              <w:rPr>
                <w:rFonts w:asciiTheme="minorHAnsi" w:hAnsiTheme="minorHAnsi" w:cstheme="minorHAnsi"/>
                <w:sz w:val="22"/>
              </w:rPr>
              <w:t>przyjęcie do szpitala,</w:t>
            </w:r>
          </w:p>
        </w:tc>
      </w:tr>
      <w:tr w:rsidR="0067758C" w14:paraId="6E12A362"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C041133"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2314BFE6" w14:textId="77777777" w:rsidR="0067758C" w:rsidRDefault="00B40E30" w:rsidP="00AB0F84">
            <w:pPr>
              <w:numPr>
                <w:ilvl w:val="0"/>
                <w:numId w:val="256"/>
              </w:numPr>
              <w:spacing w:after="0" w:line="360" w:lineRule="auto"/>
              <w:ind w:right="0"/>
              <w:rPr>
                <w:rFonts w:asciiTheme="minorHAnsi" w:hAnsiTheme="minorHAnsi" w:cstheme="minorHAnsi"/>
              </w:rPr>
            </w:pPr>
            <w:r>
              <w:rPr>
                <w:rFonts w:asciiTheme="minorHAnsi" w:hAnsiTheme="minorHAnsi" w:cstheme="minorHAnsi"/>
                <w:sz w:val="22"/>
              </w:rPr>
              <w:t>w przypadku zgonu noworodka lub urodzenia martwego automatyczne wypełnienie karty zgonu.</w:t>
            </w:r>
          </w:p>
        </w:tc>
      </w:tr>
      <w:tr w:rsidR="0067758C" w14:paraId="18106B6B"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12D5B8"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599DDC1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danych noworodka:</w:t>
            </w:r>
          </w:p>
        </w:tc>
      </w:tr>
      <w:tr w:rsidR="0067758C" w14:paraId="35EC2A6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8F5A94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36C1EF4" w14:textId="77777777" w:rsidR="0067758C" w:rsidRDefault="00B40E30" w:rsidP="00AB0F84">
            <w:pPr>
              <w:numPr>
                <w:ilvl w:val="0"/>
                <w:numId w:val="257"/>
              </w:numPr>
              <w:spacing w:after="0" w:line="360" w:lineRule="auto"/>
              <w:ind w:right="0"/>
              <w:rPr>
                <w:rFonts w:asciiTheme="minorHAnsi" w:hAnsiTheme="minorHAnsi" w:cstheme="minorHAnsi"/>
              </w:rPr>
            </w:pPr>
            <w:r>
              <w:rPr>
                <w:rFonts w:asciiTheme="minorHAnsi" w:hAnsiTheme="minorHAnsi" w:cstheme="minorHAnsi"/>
                <w:sz w:val="22"/>
              </w:rPr>
              <w:t>płeć: męska, żeńska, nieznana,</w:t>
            </w:r>
          </w:p>
        </w:tc>
      </w:tr>
      <w:tr w:rsidR="0067758C" w14:paraId="109CBF0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024120E"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2D56BFE" w14:textId="77777777" w:rsidR="0067758C" w:rsidRDefault="00B40E30" w:rsidP="00AB0F84">
            <w:pPr>
              <w:numPr>
                <w:ilvl w:val="0"/>
                <w:numId w:val="257"/>
              </w:numPr>
              <w:spacing w:after="0" w:line="360" w:lineRule="auto"/>
              <w:ind w:right="0"/>
              <w:rPr>
                <w:rFonts w:asciiTheme="minorHAnsi" w:hAnsiTheme="minorHAnsi" w:cstheme="minorHAnsi"/>
              </w:rPr>
            </w:pPr>
            <w:r>
              <w:rPr>
                <w:rFonts w:asciiTheme="minorHAnsi" w:hAnsiTheme="minorHAnsi" w:cstheme="minorHAnsi"/>
                <w:sz w:val="22"/>
              </w:rPr>
              <w:t>masa,</w:t>
            </w:r>
          </w:p>
        </w:tc>
      </w:tr>
      <w:tr w:rsidR="0067758C" w14:paraId="080485CC"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5820A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7EA0668" w14:textId="77777777" w:rsidR="0067758C" w:rsidRDefault="00B40E30" w:rsidP="00AB0F84">
            <w:pPr>
              <w:numPr>
                <w:ilvl w:val="0"/>
                <w:numId w:val="257"/>
              </w:numPr>
              <w:spacing w:after="0" w:line="360" w:lineRule="auto"/>
              <w:ind w:right="0"/>
              <w:rPr>
                <w:rFonts w:asciiTheme="minorHAnsi" w:hAnsiTheme="minorHAnsi" w:cstheme="minorHAnsi"/>
              </w:rPr>
            </w:pPr>
            <w:r>
              <w:rPr>
                <w:rFonts w:asciiTheme="minorHAnsi" w:hAnsiTheme="minorHAnsi" w:cstheme="minorHAnsi"/>
                <w:sz w:val="22"/>
              </w:rPr>
              <w:t>wzrost,</w:t>
            </w:r>
          </w:p>
        </w:tc>
      </w:tr>
      <w:tr w:rsidR="0067758C" w14:paraId="5EA9E739"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08D978F"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2FC287C" w14:textId="77777777" w:rsidR="0067758C" w:rsidRDefault="00B40E30" w:rsidP="00AB0F84">
            <w:pPr>
              <w:numPr>
                <w:ilvl w:val="0"/>
                <w:numId w:val="257"/>
              </w:numPr>
              <w:spacing w:after="0" w:line="360" w:lineRule="auto"/>
              <w:ind w:right="0"/>
              <w:rPr>
                <w:rFonts w:asciiTheme="minorHAnsi" w:hAnsiTheme="minorHAnsi" w:cstheme="minorHAnsi"/>
              </w:rPr>
            </w:pPr>
            <w:r>
              <w:rPr>
                <w:rFonts w:asciiTheme="minorHAnsi" w:hAnsiTheme="minorHAnsi" w:cstheme="minorHAnsi"/>
                <w:sz w:val="22"/>
              </w:rPr>
              <w:t xml:space="preserve">punktacja </w:t>
            </w:r>
            <w:proofErr w:type="spellStart"/>
            <w:r>
              <w:rPr>
                <w:rFonts w:asciiTheme="minorHAnsi" w:hAnsiTheme="minorHAnsi" w:cstheme="minorHAnsi"/>
                <w:sz w:val="22"/>
              </w:rPr>
              <w:t>apgar</w:t>
            </w:r>
            <w:proofErr w:type="spellEnd"/>
            <w:r>
              <w:rPr>
                <w:rFonts w:asciiTheme="minorHAnsi" w:hAnsiTheme="minorHAnsi" w:cstheme="minorHAnsi"/>
                <w:sz w:val="22"/>
              </w:rPr>
              <w:t>: 1 minuta, 3, 5 i 10 minut po porodzie.</w:t>
            </w:r>
          </w:p>
        </w:tc>
      </w:tr>
      <w:tr w:rsidR="0067758C" w14:paraId="682BEBA7"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7186F2B"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3F6D88F5" w14:textId="77777777" w:rsidR="0067758C" w:rsidRDefault="00B40E30" w:rsidP="00AB0F84">
            <w:pPr>
              <w:numPr>
                <w:ilvl w:val="0"/>
                <w:numId w:val="257"/>
              </w:numPr>
              <w:spacing w:after="0" w:line="360" w:lineRule="auto"/>
              <w:ind w:right="0"/>
              <w:rPr>
                <w:rFonts w:asciiTheme="minorHAnsi" w:hAnsiTheme="minorHAnsi" w:cstheme="minorHAnsi"/>
              </w:rPr>
            </w:pPr>
            <w:r>
              <w:rPr>
                <w:rFonts w:asciiTheme="minorHAnsi" w:hAnsiTheme="minorHAnsi" w:cstheme="minorHAnsi"/>
                <w:sz w:val="22"/>
              </w:rPr>
              <w:t>Wiek ciążowy w ocenie: położniczej - pole opisowe, pediatrycznej - pole opisowe.</w:t>
            </w:r>
          </w:p>
        </w:tc>
      </w:tr>
      <w:tr w:rsidR="0067758C" w14:paraId="2F02B435"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FC5EE6"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27D199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danych dotyczących ciąży:</w:t>
            </w:r>
          </w:p>
        </w:tc>
      </w:tr>
      <w:tr w:rsidR="0067758C" w14:paraId="5F8E0A5B"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5C82DF9"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hemeFill="background1"/>
          </w:tcPr>
          <w:p w14:paraId="3B985F55" w14:textId="77777777" w:rsidR="0067758C" w:rsidRDefault="00B40E30" w:rsidP="00AB0F84">
            <w:pPr>
              <w:numPr>
                <w:ilvl w:val="0"/>
                <w:numId w:val="258"/>
              </w:numPr>
              <w:spacing w:after="0" w:line="360" w:lineRule="auto"/>
              <w:ind w:right="0"/>
              <w:rPr>
                <w:rFonts w:asciiTheme="minorHAnsi" w:hAnsiTheme="minorHAnsi" w:cstheme="minorHAnsi"/>
              </w:rPr>
            </w:pPr>
            <w:r>
              <w:rPr>
                <w:rFonts w:asciiTheme="minorHAnsi" w:hAnsiTheme="minorHAnsi" w:cstheme="minorHAnsi"/>
                <w:sz w:val="22"/>
              </w:rPr>
              <w:t>1-sza, …n-ta,</w:t>
            </w:r>
          </w:p>
        </w:tc>
      </w:tr>
      <w:tr w:rsidR="0067758C" w14:paraId="669742A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7303406"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F48CAC2" w14:textId="77777777" w:rsidR="0067758C" w:rsidRDefault="00B40E30" w:rsidP="00AB0F84">
            <w:pPr>
              <w:numPr>
                <w:ilvl w:val="0"/>
                <w:numId w:val="258"/>
              </w:numPr>
              <w:spacing w:after="0" w:line="360" w:lineRule="auto"/>
              <w:ind w:right="0"/>
              <w:rPr>
                <w:rFonts w:asciiTheme="minorHAnsi" w:hAnsiTheme="minorHAnsi" w:cstheme="minorHAnsi"/>
              </w:rPr>
            </w:pPr>
            <w:r>
              <w:rPr>
                <w:rFonts w:asciiTheme="minorHAnsi" w:hAnsiTheme="minorHAnsi" w:cstheme="minorHAnsi"/>
                <w:sz w:val="22"/>
              </w:rPr>
              <w:t>przebieg ciąży: powikłany, prawidłowy.</w:t>
            </w:r>
          </w:p>
        </w:tc>
      </w:tr>
      <w:tr w:rsidR="0067758C" w14:paraId="62932B8C" w14:textId="77777777">
        <w:tc>
          <w:tcPr>
            <w:tcW w:w="57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3E3DF46" w14:textId="77777777" w:rsidR="0067758C" w:rsidRDefault="0067758C">
            <w:pPr>
              <w:spacing w:after="0" w:line="360" w:lineRule="auto"/>
              <w:ind w:left="0" w:right="0" w:firstLine="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D9D9D9" w:themeFill="background1" w:themeFillShade="D9"/>
          </w:tcPr>
          <w:p w14:paraId="67F9508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danych dotyczących porodu:</w:t>
            </w:r>
          </w:p>
        </w:tc>
      </w:tr>
      <w:tr w:rsidR="0067758C" w14:paraId="5BAB660F"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2FA9843"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22B02C97"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1-szy,….,n-ty,</w:t>
            </w:r>
          </w:p>
        </w:tc>
      </w:tr>
      <w:tr w:rsidR="0067758C" w14:paraId="65CA101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977390C"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4DD454E7"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pojedynczy, mnogi,</w:t>
            </w:r>
          </w:p>
        </w:tc>
      </w:tr>
      <w:tr w:rsidR="0067758C" w14:paraId="367D9D57"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D7101B"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3C918A90"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 xml:space="preserve">główkowy: siłami natury, z pomocą ręczną, operacyjny (cięcie cesarskie, kleszcze, </w:t>
            </w:r>
            <w:proofErr w:type="spellStart"/>
            <w:r>
              <w:rPr>
                <w:rFonts w:asciiTheme="minorHAnsi" w:hAnsiTheme="minorHAnsi" w:cstheme="minorHAnsi"/>
                <w:sz w:val="22"/>
              </w:rPr>
              <w:t>Vacuum</w:t>
            </w:r>
            <w:proofErr w:type="spellEnd"/>
            <w:r>
              <w:rPr>
                <w:rFonts w:asciiTheme="minorHAnsi" w:hAnsiTheme="minorHAnsi" w:cstheme="minorHAnsi"/>
                <w:sz w:val="22"/>
              </w:rPr>
              <w:t>),</w:t>
            </w:r>
          </w:p>
        </w:tc>
      </w:tr>
      <w:tr w:rsidR="0067758C" w14:paraId="67DBA80C"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09E315"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2595340"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 xml:space="preserve">miednicowy: siłami natury, z pomocą ręczną, operacyjny (cięcie cesarskie, kleszcze, </w:t>
            </w:r>
            <w:proofErr w:type="spellStart"/>
            <w:r>
              <w:rPr>
                <w:rFonts w:asciiTheme="minorHAnsi" w:hAnsiTheme="minorHAnsi" w:cstheme="minorHAnsi"/>
                <w:sz w:val="22"/>
              </w:rPr>
              <w:t>Vacuum</w:t>
            </w:r>
            <w:proofErr w:type="spellEnd"/>
            <w:r>
              <w:rPr>
                <w:rFonts w:asciiTheme="minorHAnsi" w:hAnsiTheme="minorHAnsi" w:cstheme="minorHAnsi"/>
                <w:sz w:val="22"/>
              </w:rPr>
              <w:t>),</w:t>
            </w:r>
          </w:p>
        </w:tc>
      </w:tr>
      <w:tr w:rsidR="0067758C" w14:paraId="19BCE764"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CAC07A"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2D470CA5"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 xml:space="preserve">poprzeczny: siłami natury, z pomocą ręczną, operacyjny (cięcie cesarskie, kleszcze, </w:t>
            </w:r>
            <w:proofErr w:type="spellStart"/>
            <w:r>
              <w:rPr>
                <w:rFonts w:asciiTheme="minorHAnsi" w:hAnsiTheme="minorHAnsi" w:cstheme="minorHAnsi"/>
                <w:sz w:val="22"/>
              </w:rPr>
              <w:t>Vacuum</w:t>
            </w:r>
            <w:proofErr w:type="spellEnd"/>
            <w:r>
              <w:rPr>
                <w:rFonts w:asciiTheme="minorHAnsi" w:hAnsiTheme="minorHAnsi" w:cstheme="minorHAnsi"/>
                <w:sz w:val="22"/>
              </w:rPr>
              <w:t>),</w:t>
            </w:r>
          </w:p>
        </w:tc>
      </w:tr>
      <w:tr w:rsidR="0067758C" w14:paraId="02A713E0"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05ABCF"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179D2527" w14:textId="77777777" w:rsidR="0067758C" w:rsidRDefault="00B40E30" w:rsidP="00AB0F84">
            <w:pPr>
              <w:numPr>
                <w:ilvl w:val="0"/>
                <w:numId w:val="124"/>
              </w:numPr>
              <w:spacing w:after="0" w:line="360" w:lineRule="auto"/>
              <w:ind w:right="0"/>
              <w:rPr>
                <w:rFonts w:asciiTheme="minorHAnsi" w:hAnsiTheme="minorHAnsi" w:cstheme="minorHAnsi"/>
              </w:rPr>
            </w:pPr>
            <w:r>
              <w:rPr>
                <w:rFonts w:asciiTheme="minorHAnsi" w:hAnsiTheme="minorHAnsi" w:cstheme="minorHAnsi"/>
                <w:sz w:val="22"/>
              </w:rPr>
              <w:t>uwagi – pole opisowe.</w:t>
            </w:r>
          </w:p>
        </w:tc>
      </w:tr>
      <w:tr w:rsidR="0067758C" w14:paraId="4F3948AF" w14:textId="77777777">
        <w:tc>
          <w:tcPr>
            <w:tcW w:w="57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B22F85" w14:textId="77777777" w:rsidR="0067758C" w:rsidRDefault="0067758C" w:rsidP="00AB0F84">
            <w:pPr>
              <w:numPr>
                <w:ilvl w:val="0"/>
                <w:numId w:val="250"/>
              </w:numPr>
              <w:spacing w:after="0" w:line="360" w:lineRule="auto"/>
              <w:ind w:right="0"/>
              <w:rPr>
                <w:rFonts w:asciiTheme="minorHAnsi" w:hAnsiTheme="minorHAnsi" w:cstheme="minorHAnsi"/>
              </w:rPr>
            </w:pPr>
          </w:p>
        </w:tc>
        <w:tc>
          <w:tcPr>
            <w:tcW w:w="8837" w:type="dxa"/>
            <w:tcBorders>
              <w:left w:val="single" w:sz="4" w:space="0" w:color="000000"/>
              <w:bottom w:val="single" w:sz="4" w:space="0" w:color="000000"/>
              <w:right w:val="single" w:sz="4" w:space="0" w:color="000000"/>
            </w:tcBorders>
            <w:shd w:val="clear" w:color="auto" w:fill="FFFFFF"/>
          </w:tcPr>
          <w:p w14:paraId="74D5F5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zlecenia: zabiegów operacyjnych, badań laboratoryjnych i diagnostycznych.</w:t>
            </w:r>
          </w:p>
        </w:tc>
      </w:tr>
    </w:tbl>
    <w:p w14:paraId="63A6392A" w14:textId="77777777" w:rsidR="0067758C" w:rsidRDefault="00B40E30" w:rsidP="00AB0F84">
      <w:pPr>
        <w:pStyle w:val="Nagwek4"/>
        <w:numPr>
          <w:ilvl w:val="0"/>
          <w:numId w:val="291"/>
        </w:numPr>
        <w:ind w:left="714" w:right="38" w:hanging="357"/>
      </w:pPr>
      <w:r>
        <w:t>Laboratorium</w:t>
      </w:r>
    </w:p>
    <w:tbl>
      <w:tblPr>
        <w:tblW w:w="5000" w:type="pct"/>
        <w:tblCellMar>
          <w:left w:w="40" w:type="dxa"/>
          <w:right w:w="40" w:type="dxa"/>
        </w:tblCellMar>
        <w:tblLook w:val="00A0" w:firstRow="1" w:lastRow="0" w:firstColumn="1" w:lastColumn="0" w:noHBand="0" w:noVBand="0"/>
      </w:tblPr>
      <w:tblGrid>
        <w:gridCol w:w="497"/>
        <w:gridCol w:w="8901"/>
      </w:tblGrid>
      <w:tr w:rsidR="0067758C" w14:paraId="3443CEAA" w14:textId="77777777">
        <w:trPr>
          <w:cantSplit/>
          <w:tblHeader/>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EBE70E"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lastRenderedPageBreak/>
              <w:t>Lp.</w:t>
            </w:r>
          </w:p>
        </w:tc>
        <w:tc>
          <w:tcPr>
            <w:tcW w:w="8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0C0C61"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6444C12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5C190A"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3960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pacjenta z wykorzystaniem bazy pacjentów z wprowadzeniem co najmniej:</w:t>
            </w:r>
          </w:p>
        </w:tc>
      </w:tr>
      <w:tr w:rsidR="0067758C" w14:paraId="07F11154"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B356C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714E70F" w14:textId="77777777" w:rsidR="0067758C" w:rsidRDefault="00B40E30" w:rsidP="00AB0F84">
            <w:pPr>
              <w:numPr>
                <w:ilvl w:val="0"/>
                <w:numId w:val="193"/>
              </w:numPr>
              <w:spacing w:after="0" w:line="360" w:lineRule="auto"/>
              <w:ind w:left="919" w:right="0" w:hanging="425"/>
              <w:rPr>
                <w:rFonts w:asciiTheme="minorHAnsi" w:hAnsiTheme="minorHAnsi" w:cstheme="minorHAnsi"/>
              </w:rPr>
            </w:pPr>
            <w:r>
              <w:rPr>
                <w:rFonts w:asciiTheme="minorHAnsi" w:hAnsiTheme="minorHAnsi" w:cstheme="minorHAnsi"/>
                <w:sz w:val="22"/>
              </w:rPr>
              <w:t>danych osobowych,</w:t>
            </w:r>
          </w:p>
        </w:tc>
      </w:tr>
      <w:tr w:rsidR="0067758C" w14:paraId="0818A455"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2860D"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B4D85F4" w14:textId="77777777" w:rsidR="0067758C" w:rsidRDefault="00B40E30" w:rsidP="00AB0F84">
            <w:pPr>
              <w:numPr>
                <w:ilvl w:val="0"/>
                <w:numId w:val="193"/>
              </w:numPr>
              <w:spacing w:after="0" w:line="360" w:lineRule="auto"/>
              <w:ind w:left="919" w:right="0" w:hanging="425"/>
              <w:rPr>
                <w:rFonts w:asciiTheme="minorHAnsi" w:hAnsiTheme="minorHAnsi" w:cstheme="minorHAnsi"/>
              </w:rPr>
            </w:pPr>
            <w:r>
              <w:rPr>
                <w:rFonts w:asciiTheme="minorHAnsi" w:hAnsiTheme="minorHAnsi" w:cstheme="minorHAnsi"/>
                <w:sz w:val="22"/>
              </w:rPr>
              <w:t>danych adresowych,</w:t>
            </w:r>
          </w:p>
        </w:tc>
      </w:tr>
      <w:tr w:rsidR="0067758C" w14:paraId="20652E5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4F751"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070BF3C" w14:textId="77777777" w:rsidR="0067758C" w:rsidRDefault="00B40E30" w:rsidP="00AB0F84">
            <w:pPr>
              <w:numPr>
                <w:ilvl w:val="0"/>
                <w:numId w:val="193"/>
              </w:numPr>
              <w:spacing w:after="0" w:line="360" w:lineRule="auto"/>
              <w:ind w:left="919" w:right="0" w:hanging="425"/>
              <w:rPr>
                <w:rFonts w:asciiTheme="minorHAnsi" w:hAnsiTheme="minorHAnsi" w:cstheme="minorHAnsi"/>
              </w:rPr>
            </w:pPr>
            <w:r>
              <w:rPr>
                <w:rFonts w:asciiTheme="minorHAnsi" w:hAnsiTheme="minorHAnsi" w:cstheme="minorHAnsi"/>
                <w:sz w:val="22"/>
              </w:rPr>
              <w:t>danych ubezpieczeniowych,</w:t>
            </w:r>
          </w:p>
        </w:tc>
      </w:tr>
      <w:tr w:rsidR="0067758C" w14:paraId="696C578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FE618"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B1B17C9" w14:textId="77777777" w:rsidR="0067758C" w:rsidRDefault="00B40E30" w:rsidP="00AB0F84">
            <w:pPr>
              <w:numPr>
                <w:ilvl w:val="0"/>
                <w:numId w:val="193"/>
              </w:numPr>
              <w:spacing w:after="0" w:line="360" w:lineRule="auto"/>
              <w:ind w:left="919" w:right="0" w:hanging="425"/>
              <w:rPr>
                <w:rFonts w:asciiTheme="minorHAnsi" w:hAnsiTheme="minorHAnsi" w:cstheme="minorHAnsi"/>
              </w:rPr>
            </w:pPr>
            <w:r>
              <w:rPr>
                <w:rFonts w:asciiTheme="minorHAnsi" w:hAnsiTheme="minorHAnsi" w:cstheme="minorHAnsi"/>
                <w:sz w:val="22"/>
              </w:rPr>
              <w:t>danych o płatniku.</w:t>
            </w:r>
          </w:p>
        </w:tc>
      </w:tr>
      <w:tr w:rsidR="0067758C" w14:paraId="16BE18FC"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6CA41"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E6A15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Przeglądanie listy pacjentów wg pracowni.</w:t>
            </w:r>
          </w:p>
        </w:tc>
      </w:tr>
      <w:tr w:rsidR="0067758C" w14:paraId="726760B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D1422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7E2C9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wyniku dla pacjenta.</w:t>
            </w:r>
          </w:p>
        </w:tc>
      </w:tr>
      <w:tr w:rsidR="0067758C" w14:paraId="48806A9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5BA6D"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7FDA3C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Dostęp do archiwalnych wyników badań oraz możliwość ich wydruku.</w:t>
            </w:r>
          </w:p>
        </w:tc>
      </w:tr>
      <w:tr w:rsidR="0067758C" w14:paraId="42F7217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85681E"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5F7EA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kilkuetapowego wprowadzania wyniku badania. Dostęp do wyniku dla pozostałych użytkowników określa osoba wykonująca badanie, określając jego status jako zakończony.</w:t>
            </w:r>
          </w:p>
        </w:tc>
      </w:tr>
      <w:tr w:rsidR="0067758C" w14:paraId="25310D7C"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CB0488"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79A1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Administrowanie i konfiguracja modułu:</w:t>
            </w:r>
          </w:p>
        </w:tc>
      </w:tr>
      <w:tr w:rsidR="0067758C" w14:paraId="2E5316D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DF2290"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3C3DEA52" w14:textId="77777777" w:rsidR="0067758C" w:rsidRDefault="00B40E30" w:rsidP="00AB0F84">
            <w:pPr>
              <w:numPr>
                <w:ilvl w:val="0"/>
                <w:numId w:val="225"/>
              </w:numPr>
              <w:spacing w:after="0" w:line="360" w:lineRule="auto"/>
              <w:ind w:right="0"/>
              <w:rPr>
                <w:rFonts w:asciiTheme="minorHAnsi" w:hAnsiTheme="minorHAnsi" w:cstheme="minorHAnsi"/>
              </w:rPr>
            </w:pPr>
            <w:r>
              <w:rPr>
                <w:rFonts w:asciiTheme="minorHAnsi" w:hAnsiTheme="minorHAnsi" w:cstheme="minorHAnsi"/>
                <w:sz w:val="22"/>
              </w:rPr>
              <w:t>panele testów – grupowanie testów pod jednym kodem ułatwiające szybkie zlecanie zestawów badań,</w:t>
            </w:r>
          </w:p>
        </w:tc>
      </w:tr>
      <w:tr w:rsidR="0067758C" w14:paraId="392C07CD"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11CA3"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3D478D2" w14:textId="77777777" w:rsidR="0067758C" w:rsidRDefault="00B40E30" w:rsidP="00AB0F84">
            <w:pPr>
              <w:numPr>
                <w:ilvl w:val="0"/>
                <w:numId w:val="225"/>
              </w:numPr>
              <w:spacing w:after="0" w:line="360" w:lineRule="auto"/>
              <w:ind w:right="0"/>
              <w:rPr>
                <w:rFonts w:asciiTheme="minorHAnsi" w:hAnsiTheme="minorHAnsi" w:cstheme="minorHAnsi"/>
              </w:rPr>
            </w:pPr>
            <w:r>
              <w:rPr>
                <w:rFonts w:asciiTheme="minorHAnsi" w:hAnsiTheme="minorHAnsi" w:cstheme="minorHAnsi"/>
                <w:sz w:val="22"/>
              </w:rPr>
              <w:t>profile testów – definicja badań składających się z wielu elementów (testów), np. morfologia, ogólne badanie moczu, rozmaz krwi, itp.,</w:t>
            </w:r>
          </w:p>
        </w:tc>
      </w:tr>
      <w:tr w:rsidR="0067758C" w14:paraId="5078106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341285"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DB76A5C" w14:textId="77777777" w:rsidR="0067758C" w:rsidRDefault="00B40E30" w:rsidP="00AB0F84">
            <w:pPr>
              <w:numPr>
                <w:ilvl w:val="0"/>
                <w:numId w:val="225"/>
              </w:numPr>
              <w:spacing w:after="0" w:line="360" w:lineRule="auto"/>
              <w:ind w:right="0"/>
              <w:rPr>
                <w:rFonts w:asciiTheme="minorHAnsi" w:hAnsiTheme="minorHAnsi" w:cstheme="minorHAnsi"/>
              </w:rPr>
            </w:pPr>
            <w:r>
              <w:rPr>
                <w:rFonts w:asciiTheme="minorHAnsi" w:hAnsiTheme="minorHAnsi" w:cstheme="minorHAnsi"/>
                <w:sz w:val="22"/>
              </w:rPr>
              <w:t>normy do wyników badań – możliwość automatycznego przypisywania norm do wyniku w zależności od takich kryteriów jak: wiek, płeć, cykl płciowy, cykl menstruacyjny, tydzień ciąży itp.,</w:t>
            </w:r>
          </w:p>
        </w:tc>
      </w:tr>
      <w:tr w:rsidR="0067758C" w14:paraId="0AFC358B"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1B30F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33247E1" w14:textId="77777777" w:rsidR="0067758C" w:rsidRDefault="00B40E30" w:rsidP="00AB0F84">
            <w:pPr>
              <w:numPr>
                <w:ilvl w:val="0"/>
                <w:numId w:val="225"/>
              </w:numPr>
              <w:spacing w:after="0" w:line="360" w:lineRule="auto"/>
              <w:ind w:right="0"/>
              <w:rPr>
                <w:rFonts w:asciiTheme="minorHAnsi" w:hAnsiTheme="minorHAnsi" w:cstheme="minorHAnsi"/>
              </w:rPr>
            </w:pPr>
            <w:r>
              <w:rPr>
                <w:rFonts w:asciiTheme="minorHAnsi" w:hAnsiTheme="minorHAnsi" w:cstheme="minorHAnsi"/>
                <w:sz w:val="22"/>
              </w:rPr>
              <w:t>automatyczne flagowanie (widoczne oznaczenie) wyników poza normą, w tym flagowanie wyników będących tekstowymi opisami,</w:t>
            </w:r>
          </w:p>
        </w:tc>
      </w:tr>
      <w:tr w:rsidR="0067758C" w14:paraId="3D1B70D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9ECED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F71000A" w14:textId="77777777" w:rsidR="0067758C" w:rsidRDefault="00B40E30" w:rsidP="00AB0F84">
            <w:pPr>
              <w:numPr>
                <w:ilvl w:val="0"/>
                <w:numId w:val="225"/>
              </w:numPr>
              <w:spacing w:after="0" w:line="360" w:lineRule="auto"/>
              <w:ind w:right="0"/>
              <w:rPr>
                <w:rFonts w:asciiTheme="minorHAnsi" w:hAnsiTheme="minorHAnsi" w:cstheme="minorHAnsi"/>
              </w:rPr>
            </w:pPr>
            <w:r>
              <w:rPr>
                <w:rFonts w:asciiTheme="minorHAnsi" w:hAnsiTheme="minorHAnsi" w:cstheme="minorHAnsi"/>
                <w:sz w:val="22"/>
              </w:rPr>
              <w:t>automatyczne flagowanie wyników charakteryzujących się wysoką patologią,</w:t>
            </w:r>
          </w:p>
        </w:tc>
      </w:tr>
      <w:tr w:rsidR="0067758C" w14:paraId="5559423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C5204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5742FC5" w14:textId="77777777" w:rsidR="0067758C" w:rsidRDefault="00B40E30" w:rsidP="00AB0F84">
            <w:pPr>
              <w:numPr>
                <w:ilvl w:val="0"/>
                <w:numId w:val="225"/>
              </w:numPr>
              <w:spacing w:after="0" w:line="360" w:lineRule="auto"/>
              <w:ind w:right="0"/>
              <w:rPr>
                <w:rFonts w:asciiTheme="minorHAnsi" w:hAnsiTheme="minorHAnsi" w:cstheme="minorHAnsi"/>
              </w:rPr>
            </w:pPr>
            <w:r>
              <w:rPr>
                <w:rFonts w:asciiTheme="minorHAnsi" w:hAnsiTheme="minorHAnsi" w:cstheme="minorHAnsi"/>
                <w:sz w:val="22"/>
              </w:rPr>
              <w:t>szablony stałych komentarzy, których używa się najczęściej do komentowania i opisywania wyników badań.</w:t>
            </w:r>
          </w:p>
        </w:tc>
      </w:tr>
      <w:tr w:rsidR="0067758C" w14:paraId="45584541"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C4E849C"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4230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następujących pracowni:</w:t>
            </w:r>
          </w:p>
        </w:tc>
      </w:tr>
      <w:tr w:rsidR="0067758C" w14:paraId="596D111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659B5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63053271" w14:textId="77777777" w:rsidR="0067758C" w:rsidRDefault="00B40E30" w:rsidP="00AB0F84">
            <w:pPr>
              <w:numPr>
                <w:ilvl w:val="0"/>
                <w:numId w:val="193"/>
              </w:numPr>
              <w:spacing w:after="0" w:line="360" w:lineRule="auto"/>
              <w:ind w:left="777" w:right="0" w:hanging="425"/>
              <w:rPr>
                <w:rFonts w:asciiTheme="minorHAnsi" w:hAnsiTheme="minorHAnsi" w:cstheme="minorHAnsi"/>
              </w:rPr>
            </w:pPr>
            <w:r>
              <w:rPr>
                <w:rFonts w:asciiTheme="minorHAnsi" w:hAnsiTheme="minorHAnsi" w:cstheme="minorHAnsi"/>
                <w:sz w:val="22"/>
              </w:rPr>
              <w:t>biochemii,</w:t>
            </w:r>
          </w:p>
        </w:tc>
      </w:tr>
      <w:tr w:rsidR="0067758C" w14:paraId="461E5BC5"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5526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0A647D4" w14:textId="77777777" w:rsidR="0067758C" w:rsidRDefault="00B40E30" w:rsidP="00AB0F84">
            <w:pPr>
              <w:numPr>
                <w:ilvl w:val="0"/>
                <w:numId w:val="193"/>
              </w:numPr>
              <w:spacing w:after="0" w:line="360" w:lineRule="auto"/>
              <w:ind w:left="777" w:right="0" w:hanging="425"/>
              <w:rPr>
                <w:rFonts w:asciiTheme="minorHAnsi" w:hAnsiTheme="minorHAnsi" w:cstheme="minorHAnsi"/>
              </w:rPr>
            </w:pPr>
            <w:r>
              <w:rPr>
                <w:rFonts w:asciiTheme="minorHAnsi" w:hAnsiTheme="minorHAnsi" w:cstheme="minorHAnsi"/>
                <w:sz w:val="22"/>
              </w:rPr>
              <w:t>immunochemii,</w:t>
            </w:r>
          </w:p>
        </w:tc>
      </w:tr>
      <w:tr w:rsidR="0067758C" w14:paraId="0EEE7EC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B3608C"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D8B9561" w14:textId="77777777" w:rsidR="0067758C" w:rsidRDefault="00B40E30" w:rsidP="00AB0F84">
            <w:pPr>
              <w:numPr>
                <w:ilvl w:val="0"/>
                <w:numId w:val="193"/>
              </w:numPr>
              <w:spacing w:after="0" w:line="360" w:lineRule="auto"/>
              <w:ind w:left="777" w:right="0" w:hanging="425"/>
              <w:rPr>
                <w:rFonts w:asciiTheme="minorHAnsi" w:hAnsiTheme="minorHAnsi" w:cstheme="minorHAnsi"/>
              </w:rPr>
            </w:pPr>
            <w:r>
              <w:rPr>
                <w:rFonts w:asciiTheme="minorHAnsi" w:hAnsiTheme="minorHAnsi" w:cstheme="minorHAnsi"/>
                <w:sz w:val="22"/>
              </w:rPr>
              <w:t>hematologii,</w:t>
            </w:r>
          </w:p>
        </w:tc>
      </w:tr>
      <w:tr w:rsidR="0067758C" w14:paraId="5A5731B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81AE1E"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001A658" w14:textId="77777777" w:rsidR="0067758C" w:rsidRDefault="00B40E30" w:rsidP="00AB0F84">
            <w:pPr>
              <w:numPr>
                <w:ilvl w:val="0"/>
                <w:numId w:val="193"/>
              </w:numPr>
              <w:spacing w:after="0" w:line="360" w:lineRule="auto"/>
              <w:ind w:left="777" w:right="0" w:hanging="425"/>
              <w:rPr>
                <w:rFonts w:asciiTheme="minorHAnsi" w:hAnsiTheme="minorHAnsi" w:cstheme="minorHAnsi"/>
              </w:rPr>
            </w:pPr>
            <w:r>
              <w:rPr>
                <w:rFonts w:asciiTheme="minorHAnsi" w:hAnsiTheme="minorHAnsi" w:cstheme="minorHAnsi"/>
                <w:sz w:val="22"/>
              </w:rPr>
              <w:t>koagulologii,</w:t>
            </w:r>
          </w:p>
        </w:tc>
      </w:tr>
      <w:tr w:rsidR="0067758C" w14:paraId="60BD4BB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C339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AF33ECE" w14:textId="77777777" w:rsidR="0067758C" w:rsidRDefault="00B40E30" w:rsidP="00AB0F84">
            <w:pPr>
              <w:numPr>
                <w:ilvl w:val="0"/>
                <w:numId w:val="193"/>
              </w:numPr>
              <w:spacing w:after="0" w:line="360" w:lineRule="auto"/>
              <w:ind w:left="777" w:right="0" w:hanging="425"/>
              <w:rPr>
                <w:rFonts w:asciiTheme="minorHAnsi" w:hAnsiTheme="minorHAnsi" w:cstheme="minorHAnsi"/>
              </w:rPr>
            </w:pPr>
            <w:r>
              <w:rPr>
                <w:rFonts w:asciiTheme="minorHAnsi" w:hAnsiTheme="minorHAnsi" w:cstheme="minorHAnsi"/>
                <w:sz w:val="22"/>
              </w:rPr>
              <w:t>analityki ogólnej,</w:t>
            </w:r>
          </w:p>
        </w:tc>
      </w:tr>
      <w:tr w:rsidR="0067758C" w14:paraId="03928A28"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E6E1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9A2548E" w14:textId="77777777" w:rsidR="0067758C" w:rsidRDefault="00B40E30" w:rsidP="00AB0F84">
            <w:pPr>
              <w:numPr>
                <w:ilvl w:val="0"/>
                <w:numId w:val="193"/>
              </w:numPr>
              <w:spacing w:after="0" w:line="360" w:lineRule="auto"/>
              <w:ind w:left="777" w:right="0" w:hanging="425"/>
              <w:rPr>
                <w:rFonts w:asciiTheme="minorHAnsi" w:hAnsiTheme="minorHAnsi" w:cstheme="minorHAnsi"/>
              </w:rPr>
            </w:pPr>
            <w:r>
              <w:rPr>
                <w:rFonts w:asciiTheme="minorHAnsi" w:hAnsiTheme="minorHAnsi" w:cstheme="minorHAnsi"/>
                <w:sz w:val="22"/>
              </w:rPr>
              <w:t>serologii wirusologicznej,</w:t>
            </w:r>
          </w:p>
        </w:tc>
      </w:tr>
      <w:tr w:rsidR="0067758C" w14:paraId="3D9C94EC"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CAC759"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4E58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Prowadzenie księgi głównej laboratorium zawierającej:</w:t>
            </w:r>
          </w:p>
        </w:tc>
      </w:tr>
      <w:tr w:rsidR="0067758C" w14:paraId="77AD87A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09FD5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94A04F9"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numer kolejny pacjenta w księdze,</w:t>
            </w:r>
          </w:p>
        </w:tc>
      </w:tr>
      <w:tr w:rsidR="0067758C" w14:paraId="74DA15D9"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A825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AA70790"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data wpisu i wykonania badania,</w:t>
            </w:r>
          </w:p>
        </w:tc>
      </w:tr>
      <w:tr w:rsidR="0067758C" w14:paraId="63F642BF"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850D75"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4622370"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dane identyfikacyjne pacjenta,</w:t>
            </w:r>
          </w:p>
        </w:tc>
      </w:tr>
      <w:tr w:rsidR="0067758C" w14:paraId="739435AB"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6B890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D74C41C"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kod identyfikacyjny komórki (lub instytucji zlecającej badania,</w:t>
            </w:r>
          </w:p>
        </w:tc>
      </w:tr>
      <w:tr w:rsidR="0067758C" w14:paraId="096A97A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BD69D"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67C4F151"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dane kontrahenta,</w:t>
            </w:r>
          </w:p>
        </w:tc>
      </w:tr>
      <w:tr w:rsidR="0067758C" w14:paraId="35AF2339"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49AD39"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A875AB1"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dane identyfikacyjne lekarza zlecającego badania,</w:t>
            </w:r>
          </w:p>
        </w:tc>
      </w:tr>
      <w:tr w:rsidR="0067758C" w14:paraId="2AAE8E6D"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7235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30438E15"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adnotacje o rodzaju badań i wynikach badań,</w:t>
            </w:r>
          </w:p>
        </w:tc>
      </w:tr>
      <w:tr w:rsidR="0067758C" w14:paraId="2C3E73E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9ABA6D"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BEE9E5F" w14:textId="77777777" w:rsidR="0067758C" w:rsidRDefault="00B40E30" w:rsidP="00AB0F84">
            <w:pPr>
              <w:numPr>
                <w:ilvl w:val="0"/>
                <w:numId w:val="193"/>
              </w:numPr>
              <w:spacing w:after="0" w:line="360" w:lineRule="auto"/>
              <w:ind w:left="777" w:right="0"/>
              <w:rPr>
                <w:rFonts w:asciiTheme="minorHAnsi" w:hAnsiTheme="minorHAnsi" w:cstheme="minorHAnsi"/>
              </w:rPr>
            </w:pPr>
            <w:r>
              <w:rPr>
                <w:rFonts w:asciiTheme="minorHAnsi" w:hAnsiTheme="minorHAnsi" w:cstheme="minorHAnsi"/>
                <w:sz w:val="22"/>
              </w:rPr>
              <w:t>dane identyfikacyjne osoby wykonującej badania.</w:t>
            </w:r>
          </w:p>
        </w:tc>
      </w:tr>
      <w:tr w:rsidR="0067758C" w14:paraId="460A927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088FA"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0C3E3E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Prowadzenie ksiąg pracownianych i stanowiskowych  sprzężonych z księgą główną laboratorium.  </w:t>
            </w:r>
          </w:p>
        </w:tc>
      </w:tr>
      <w:tr w:rsidR="0067758C" w14:paraId="418F7B95"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A0F97B"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08FA3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Przyjęcie i zarejestrowanie zleceń i materiałów przychodzących do laboratorium:</w:t>
            </w:r>
          </w:p>
        </w:tc>
      </w:tr>
      <w:tr w:rsidR="0067758C" w14:paraId="33CF3AE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4D27B"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A8B79DF"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rejestracja manualna zleceń,</w:t>
            </w:r>
          </w:p>
        </w:tc>
      </w:tr>
      <w:tr w:rsidR="0067758C" w14:paraId="53460FB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3700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4BEB581"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rejestracja materiału manualna,</w:t>
            </w:r>
          </w:p>
        </w:tc>
      </w:tr>
      <w:tr w:rsidR="0067758C" w14:paraId="7802247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D506FE"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47A0442"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rejestracja materiału poprzez wczytanie kodu paskowego z etykiet na próbkach,</w:t>
            </w:r>
          </w:p>
        </w:tc>
      </w:tr>
      <w:tr w:rsidR="0067758C" w14:paraId="7556B89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E479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14E566F"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funkcja ‘’przyjęcia materiału”, umożliwiająca rejestrację materiału z równoczesną weryfikacją zlecenia (wykrycie zleceń dla których brak materiału), uwzględnienie tego faktu w procesie analitycznym,</w:t>
            </w:r>
          </w:p>
        </w:tc>
      </w:tr>
      <w:tr w:rsidR="0067758C" w14:paraId="05ADFA09"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F451A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9ED0A39"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możliwość przypisania w laboratorium dodatkowego kodu do materiału przyjętego z innym kodem (dotyczy rozdziału materiału na pracownie – stanowiska),</w:t>
            </w:r>
          </w:p>
        </w:tc>
      </w:tr>
      <w:tr w:rsidR="0067758C" w14:paraId="364C6AA0"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5DF020"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4D1F90D"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drukarka kodów paskowych – dodrukowywanie kodów w celu rozdziału materiału.</w:t>
            </w:r>
          </w:p>
        </w:tc>
      </w:tr>
      <w:tr w:rsidR="0067758C" w14:paraId="40351C6B"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CA33C31"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D48E2E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badań wysyłkowych realizowanych przez podwykonawców:</w:t>
            </w:r>
          </w:p>
        </w:tc>
      </w:tr>
      <w:tr w:rsidR="0067758C" w14:paraId="7F2C06D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01BAC"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382776A"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ewidencja informacji o umowach z podwykonawcami,</w:t>
            </w:r>
          </w:p>
        </w:tc>
      </w:tr>
      <w:tr w:rsidR="0067758C" w14:paraId="6059522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0FE83B"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84D1633"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rejestracja skierowań z kontrolą poprawności zleconych badań w stosunku do umowy,</w:t>
            </w:r>
          </w:p>
        </w:tc>
      </w:tr>
      <w:tr w:rsidR="0067758C" w14:paraId="49BBB74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B29CA1"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82FB83D"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ewidencja wyniku przysłanego przez podwykonawcę, z możliwością zeskanowania oryginału.</w:t>
            </w:r>
          </w:p>
        </w:tc>
      </w:tr>
      <w:tr w:rsidR="0067758C" w14:paraId="1FCFF678"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7304B2"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87FB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Współpraca z czytnikami kodów paskowych w zakresie identyfikacji:</w:t>
            </w:r>
          </w:p>
        </w:tc>
      </w:tr>
      <w:tr w:rsidR="0067758C" w14:paraId="685C02B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2F1790"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1A7AB1C"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pacjenta,</w:t>
            </w:r>
          </w:p>
        </w:tc>
      </w:tr>
      <w:tr w:rsidR="0067758C" w14:paraId="0AACDD9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E0695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3836000E"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zlecania,</w:t>
            </w:r>
          </w:p>
        </w:tc>
      </w:tr>
      <w:tr w:rsidR="0067758C" w14:paraId="52B8D871"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D04A1"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2675F1F"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materiału.</w:t>
            </w:r>
          </w:p>
        </w:tc>
      </w:tr>
      <w:tr w:rsidR="0067758C" w14:paraId="4A90DDAB"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543907"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1C81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Pożądane monitorowanie pracy laboratorium na poziomie:</w:t>
            </w:r>
          </w:p>
        </w:tc>
      </w:tr>
      <w:tr w:rsidR="0067758C" w14:paraId="7132B71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94B74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E47BD38"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monitorowania stanu wykonania poszczególnych zleceń,</w:t>
            </w:r>
          </w:p>
        </w:tc>
      </w:tr>
      <w:tr w:rsidR="0067758C" w14:paraId="4B24555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A65AC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5F535F9"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monitorowania pracy stanowisk i aparatów (analizatorów) włączonych do sieci informatycznej.</w:t>
            </w:r>
          </w:p>
        </w:tc>
      </w:tr>
      <w:tr w:rsidR="0067758C" w14:paraId="7B02E8AC"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ADA2C"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BC0B5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Prowadzenie skorowidza pacjentów laboratoryjnych, przegląd i analiza wyników pacjenta.</w:t>
            </w:r>
          </w:p>
        </w:tc>
      </w:tr>
      <w:tr w:rsidR="0067758C" w14:paraId="09511528"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9A4FCA1"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7C86E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identyfikacji pacjenta, co najmniej poprzez:</w:t>
            </w:r>
          </w:p>
        </w:tc>
      </w:tr>
      <w:tr w:rsidR="0067758C" w14:paraId="0290803B"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557F5"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02BFCDE"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nazwisko,</w:t>
            </w:r>
          </w:p>
        </w:tc>
      </w:tr>
      <w:tr w:rsidR="0067758C" w14:paraId="05189CB0"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941805"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86A67AF"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PESEL,</w:t>
            </w:r>
          </w:p>
        </w:tc>
      </w:tr>
      <w:tr w:rsidR="0067758C" w14:paraId="7037159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3FC5E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5992BED"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oddział.</w:t>
            </w:r>
          </w:p>
        </w:tc>
      </w:tr>
      <w:tr w:rsidR="0067758C" w14:paraId="73C19ED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440A51"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4C6B6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współpracy z niżej wymienionymi aparatami pomiarowymi posiadającymi interfejs komunikacyjny i możliwość identyfikacji próbki (wbudowane czytniki, konsola do wprowadzania danych próbki):</w:t>
            </w:r>
          </w:p>
        </w:tc>
      </w:tr>
      <w:tr w:rsidR="0067758C" w14:paraId="2BB365B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890EC"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BDCABB1" w14:textId="77777777" w:rsidR="0067758C" w:rsidRDefault="00B40E30" w:rsidP="00AB0F84">
            <w:pPr>
              <w:numPr>
                <w:ilvl w:val="0"/>
                <w:numId w:val="193"/>
              </w:numPr>
              <w:spacing w:after="0" w:line="360" w:lineRule="auto"/>
              <w:ind w:left="919" w:right="0"/>
              <w:rPr>
                <w:rFonts w:asciiTheme="minorHAnsi" w:hAnsiTheme="minorHAnsi" w:cstheme="minorHAnsi"/>
              </w:rPr>
            </w:pPr>
            <w:proofErr w:type="spellStart"/>
            <w:r>
              <w:rPr>
                <w:rFonts w:asciiTheme="minorHAnsi" w:hAnsiTheme="minorHAnsi" w:cstheme="minorHAnsi"/>
                <w:sz w:val="22"/>
              </w:rPr>
              <w:t>Mindray</w:t>
            </w:r>
            <w:proofErr w:type="spellEnd"/>
            <w:r>
              <w:rPr>
                <w:rFonts w:asciiTheme="minorHAnsi" w:hAnsiTheme="minorHAnsi" w:cstheme="minorHAnsi"/>
                <w:sz w:val="22"/>
              </w:rPr>
              <w:t xml:space="preserve"> BS-400</w:t>
            </w:r>
          </w:p>
        </w:tc>
      </w:tr>
      <w:tr w:rsidR="0067758C" w14:paraId="08A0A29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2E598"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333EBB35"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Acl-9000</w:t>
            </w:r>
          </w:p>
        </w:tc>
      </w:tr>
      <w:tr w:rsidR="0067758C" w14:paraId="08E13E6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896500"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2F4800C" w14:textId="77777777" w:rsidR="0067758C" w:rsidRDefault="00B40E30" w:rsidP="00AB0F84">
            <w:pPr>
              <w:numPr>
                <w:ilvl w:val="0"/>
                <w:numId w:val="193"/>
              </w:numPr>
              <w:spacing w:after="0" w:line="360" w:lineRule="auto"/>
              <w:ind w:left="919" w:right="0"/>
              <w:rPr>
                <w:rFonts w:asciiTheme="minorHAnsi" w:hAnsiTheme="minorHAnsi" w:cstheme="minorHAnsi"/>
              </w:rPr>
            </w:pPr>
            <w:proofErr w:type="spellStart"/>
            <w:r>
              <w:rPr>
                <w:rFonts w:asciiTheme="minorHAnsi" w:hAnsiTheme="minorHAnsi" w:cstheme="minorHAnsi"/>
                <w:sz w:val="22"/>
              </w:rPr>
              <w:t>Radiometer</w:t>
            </w:r>
            <w:proofErr w:type="spellEnd"/>
            <w:r>
              <w:rPr>
                <w:rFonts w:asciiTheme="minorHAnsi" w:hAnsiTheme="minorHAnsi" w:cstheme="minorHAnsi"/>
                <w:sz w:val="22"/>
              </w:rPr>
              <w:t xml:space="preserve"> AQT 90 FLEX</w:t>
            </w:r>
          </w:p>
        </w:tc>
      </w:tr>
      <w:tr w:rsidR="0067758C" w14:paraId="71BD041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23BA6D"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9B3CC9A" w14:textId="77777777" w:rsidR="0067758C" w:rsidRDefault="00B40E30" w:rsidP="00AB0F84">
            <w:pPr>
              <w:numPr>
                <w:ilvl w:val="0"/>
                <w:numId w:val="193"/>
              </w:numPr>
              <w:spacing w:after="0" w:line="360" w:lineRule="auto"/>
              <w:ind w:left="919" w:right="0"/>
              <w:rPr>
                <w:rFonts w:asciiTheme="minorHAnsi" w:hAnsiTheme="minorHAnsi" w:cstheme="minorHAnsi"/>
              </w:rPr>
            </w:pPr>
            <w:proofErr w:type="spellStart"/>
            <w:r>
              <w:rPr>
                <w:rFonts w:asciiTheme="minorHAnsi" w:hAnsiTheme="minorHAnsi" w:cstheme="minorHAnsi"/>
                <w:sz w:val="22"/>
              </w:rPr>
              <w:t>Sysmex</w:t>
            </w:r>
            <w:proofErr w:type="spellEnd"/>
            <w:r>
              <w:rPr>
                <w:rFonts w:asciiTheme="minorHAnsi" w:hAnsiTheme="minorHAnsi" w:cstheme="minorHAnsi"/>
                <w:sz w:val="22"/>
              </w:rPr>
              <w:t xml:space="preserve"> K-4500</w:t>
            </w:r>
          </w:p>
        </w:tc>
      </w:tr>
      <w:tr w:rsidR="0067758C" w14:paraId="408C64EF"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2BF84"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308A3127" w14:textId="77777777" w:rsidR="0067758C" w:rsidRDefault="00B40E30" w:rsidP="00AB0F84">
            <w:pPr>
              <w:numPr>
                <w:ilvl w:val="0"/>
                <w:numId w:val="193"/>
              </w:numPr>
              <w:spacing w:after="0" w:line="360" w:lineRule="auto"/>
              <w:ind w:left="919" w:right="0"/>
              <w:rPr>
                <w:rFonts w:asciiTheme="minorHAnsi" w:hAnsiTheme="minorHAnsi" w:cstheme="minorHAnsi"/>
              </w:rPr>
            </w:pPr>
            <w:proofErr w:type="spellStart"/>
            <w:r>
              <w:rPr>
                <w:rFonts w:asciiTheme="minorHAnsi" w:hAnsiTheme="minorHAnsi" w:cstheme="minorHAnsi"/>
                <w:sz w:val="22"/>
              </w:rPr>
              <w:t>Sysmex</w:t>
            </w:r>
            <w:proofErr w:type="spellEnd"/>
            <w:r>
              <w:rPr>
                <w:rFonts w:asciiTheme="minorHAnsi" w:hAnsiTheme="minorHAnsi" w:cstheme="minorHAnsi"/>
                <w:sz w:val="22"/>
              </w:rPr>
              <w:t xml:space="preserve"> XT-2000i</w:t>
            </w:r>
          </w:p>
        </w:tc>
      </w:tr>
      <w:tr w:rsidR="0067758C" w14:paraId="270E4014"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08EE6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2AECD7F" w14:textId="77777777" w:rsidR="0067758C" w:rsidRDefault="00B40E30" w:rsidP="00AB0F84">
            <w:pPr>
              <w:numPr>
                <w:ilvl w:val="0"/>
                <w:numId w:val="193"/>
              </w:numPr>
              <w:spacing w:after="0" w:line="360" w:lineRule="auto"/>
              <w:ind w:left="919" w:right="0"/>
              <w:rPr>
                <w:rFonts w:asciiTheme="minorHAnsi" w:hAnsiTheme="minorHAnsi" w:cstheme="minorHAnsi"/>
              </w:rPr>
            </w:pPr>
            <w:proofErr w:type="spellStart"/>
            <w:r>
              <w:rPr>
                <w:rFonts w:asciiTheme="minorHAnsi" w:hAnsiTheme="minorHAnsi" w:cstheme="minorHAnsi"/>
                <w:sz w:val="22"/>
              </w:rPr>
              <w:t>Clinitek</w:t>
            </w:r>
            <w:proofErr w:type="spellEnd"/>
            <w:r>
              <w:rPr>
                <w:rFonts w:asciiTheme="minorHAnsi" w:hAnsiTheme="minorHAnsi" w:cstheme="minorHAnsi"/>
                <w:sz w:val="22"/>
              </w:rPr>
              <w:t xml:space="preserve"> 500 Bayer</w:t>
            </w:r>
          </w:p>
        </w:tc>
      </w:tr>
      <w:tr w:rsidR="0067758C" w14:paraId="6491D9B0"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D08EB"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370C0E6A"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ABL 700 </w:t>
            </w:r>
            <w:proofErr w:type="spellStart"/>
            <w:r>
              <w:rPr>
                <w:rFonts w:asciiTheme="minorHAnsi" w:hAnsiTheme="minorHAnsi" w:cstheme="minorHAnsi"/>
                <w:sz w:val="22"/>
              </w:rPr>
              <w:t>Radiometer</w:t>
            </w:r>
            <w:proofErr w:type="spellEnd"/>
            <w:r>
              <w:rPr>
                <w:rFonts w:asciiTheme="minorHAnsi" w:hAnsiTheme="minorHAnsi" w:cstheme="minorHAnsi"/>
                <w:sz w:val="22"/>
              </w:rPr>
              <w:t xml:space="preserve"> 2 szt.</w:t>
            </w:r>
          </w:p>
        </w:tc>
      </w:tr>
      <w:tr w:rsidR="0067758C" w14:paraId="07ED933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592554"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8F9F309" w14:textId="77777777" w:rsidR="0067758C" w:rsidRDefault="00B40E30" w:rsidP="00AB0F84">
            <w:pPr>
              <w:numPr>
                <w:ilvl w:val="0"/>
                <w:numId w:val="193"/>
              </w:numPr>
              <w:spacing w:after="0" w:line="360" w:lineRule="auto"/>
              <w:ind w:left="919" w:right="0"/>
              <w:rPr>
                <w:rFonts w:asciiTheme="minorHAnsi" w:hAnsiTheme="minorHAnsi" w:cstheme="minorHAnsi"/>
              </w:rPr>
            </w:pPr>
            <w:proofErr w:type="spellStart"/>
            <w:r>
              <w:rPr>
                <w:rFonts w:asciiTheme="minorHAnsi" w:hAnsiTheme="minorHAnsi" w:cstheme="minorHAnsi"/>
                <w:sz w:val="22"/>
              </w:rPr>
              <w:t>Beckman</w:t>
            </w:r>
            <w:proofErr w:type="spellEnd"/>
            <w:r>
              <w:rPr>
                <w:rFonts w:asciiTheme="minorHAnsi" w:hAnsiTheme="minorHAnsi" w:cstheme="minorHAnsi"/>
                <w:sz w:val="22"/>
              </w:rPr>
              <w:t xml:space="preserve"> </w:t>
            </w:r>
            <w:proofErr w:type="spellStart"/>
            <w:r>
              <w:rPr>
                <w:rFonts w:asciiTheme="minorHAnsi" w:hAnsiTheme="minorHAnsi" w:cstheme="minorHAnsi"/>
                <w:sz w:val="22"/>
              </w:rPr>
              <w:t>Coulter</w:t>
            </w:r>
            <w:proofErr w:type="spellEnd"/>
            <w:r>
              <w:rPr>
                <w:rFonts w:asciiTheme="minorHAnsi" w:hAnsiTheme="minorHAnsi" w:cstheme="minorHAnsi"/>
                <w:sz w:val="22"/>
              </w:rPr>
              <w:t xml:space="preserve"> Access 2</w:t>
            </w:r>
          </w:p>
        </w:tc>
      </w:tr>
      <w:tr w:rsidR="0067758C" w14:paraId="4350182C"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54A85"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778AA3B" w14:textId="77777777" w:rsidR="0067758C" w:rsidRDefault="00B40E30" w:rsidP="00AB0F84">
            <w:pPr>
              <w:numPr>
                <w:ilvl w:val="0"/>
                <w:numId w:val="193"/>
              </w:numPr>
              <w:spacing w:after="0" w:line="360" w:lineRule="auto"/>
              <w:ind w:left="919" w:right="0"/>
              <w:rPr>
                <w:rFonts w:asciiTheme="minorHAnsi" w:hAnsiTheme="minorHAnsi" w:cstheme="minorHAnsi"/>
              </w:rPr>
            </w:pPr>
            <w:proofErr w:type="spellStart"/>
            <w:r>
              <w:rPr>
                <w:rFonts w:asciiTheme="minorHAnsi" w:hAnsiTheme="minorHAnsi" w:cstheme="minorHAnsi"/>
                <w:sz w:val="22"/>
              </w:rPr>
              <w:t>Sysmex</w:t>
            </w:r>
            <w:proofErr w:type="spellEnd"/>
            <w:r>
              <w:rPr>
                <w:rFonts w:asciiTheme="minorHAnsi" w:hAnsiTheme="minorHAnsi" w:cstheme="minorHAnsi"/>
                <w:sz w:val="22"/>
              </w:rPr>
              <w:t xml:space="preserve"> CA-560 </w:t>
            </w:r>
            <w:proofErr w:type="spellStart"/>
            <w:r>
              <w:rPr>
                <w:rFonts w:asciiTheme="minorHAnsi" w:hAnsiTheme="minorHAnsi" w:cstheme="minorHAnsi"/>
                <w:sz w:val="22"/>
              </w:rPr>
              <w:t>Diamond</w:t>
            </w:r>
            <w:proofErr w:type="spellEnd"/>
          </w:p>
          <w:p w14:paraId="4B277213"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Instalacja w ciągu 3 tygodni</w:t>
            </w:r>
          </w:p>
        </w:tc>
      </w:tr>
      <w:tr w:rsidR="0067758C" w14:paraId="0C9D1EF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2BC1E95"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EE28B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Współpraca z aparatami:</w:t>
            </w:r>
          </w:p>
        </w:tc>
      </w:tr>
      <w:tr w:rsidR="0067758C" w14:paraId="58C46D61"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B8E64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A68279D"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wysyłanie listy roboczej do aparatu (dla aparatów obsługujących komunikację dwukierunkową),</w:t>
            </w:r>
          </w:p>
        </w:tc>
      </w:tr>
      <w:tr w:rsidR="0067758C" w14:paraId="5B3E8FB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A50DAE"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10A828A"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odpowiadanie na zapytania z aparatu o zakres badań do wykonania na próbce materiału (aparat dwukierunkowy).</w:t>
            </w:r>
          </w:p>
        </w:tc>
      </w:tr>
      <w:tr w:rsidR="0067758C" w14:paraId="4B9751D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A1B8CEA"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DF99A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Wymagania dotyczące wyników przychodzących z aparatu pomiarowego:</w:t>
            </w:r>
          </w:p>
        </w:tc>
      </w:tr>
      <w:tr w:rsidR="0067758C" w14:paraId="7C29DE3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2B87A4"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BFF4C96"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manualna akceptacja wyników przez uprawnionego użytkownika,</w:t>
            </w:r>
          </w:p>
        </w:tc>
      </w:tr>
      <w:tr w:rsidR="0067758C" w14:paraId="7AAC844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E1DD8"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30BE713"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 przypadku braku akceptacji wyniku z aparatu możliwość ręcznego wpisania wyniku,</w:t>
            </w:r>
          </w:p>
        </w:tc>
      </w:tr>
      <w:tr w:rsidR="0067758C" w14:paraId="247D938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AFFAB"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90F214F"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możliwość manualnej korekty wszystkich skutków działania procedur automatycznych,</w:t>
            </w:r>
          </w:p>
        </w:tc>
      </w:tr>
      <w:tr w:rsidR="0067758C" w14:paraId="4482B8F0"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1E5A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825282A"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widoczne oznaczenie ręcznie korygowanych wyników badań.</w:t>
            </w:r>
          </w:p>
        </w:tc>
      </w:tr>
      <w:tr w:rsidR="0067758C" w14:paraId="694CC22D"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DA0E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E13D12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dopisania indywidualnych komentarzy do uzyskanych wyników.</w:t>
            </w:r>
          </w:p>
        </w:tc>
      </w:tr>
      <w:tr w:rsidR="0067758C" w14:paraId="2FF05A9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22AD7"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F242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ręcznego wpisywania wyników badań.</w:t>
            </w:r>
          </w:p>
        </w:tc>
      </w:tr>
      <w:tr w:rsidR="0067758C" w14:paraId="4AFADB71"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D0296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6D1000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 i analiza wyników pacjenta uwzględniająca możliwość graficznego i tabelarycznego przedstawienia historii wyników pacjenta w podziale na poszczególne parametry oznaczane, z możliwością porównania dowolnych parametrów na jednym wykresie.</w:t>
            </w:r>
          </w:p>
        </w:tc>
      </w:tr>
      <w:tr w:rsidR="0067758C" w14:paraId="5896F7CD"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1623C"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9E245A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przystosowania systemu do schematu pracy, który funkcjonuje w danej pracowni Laboratorium w zależności od stanowiska pomiarowego (stanowisko manualne, stanowisko automatyczne z aparatem jednokierunkowym, stanowisko automatyczne z aparatem dwukierunkowym).</w:t>
            </w:r>
          </w:p>
        </w:tc>
      </w:tr>
      <w:tr w:rsidR="0067758C" w14:paraId="38FDD42C"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AD4F09"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BDE4C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kontrahentów indywidualnych i instytucjonalnych:</w:t>
            </w:r>
          </w:p>
        </w:tc>
      </w:tr>
      <w:tr w:rsidR="0067758C" w14:paraId="6A234B10"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172D3"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45EF680"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możliwość prowadzenia wielu cenników badań,  </w:t>
            </w:r>
          </w:p>
        </w:tc>
      </w:tr>
      <w:tr w:rsidR="0067758C" w14:paraId="4E05297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03985A"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FF891FC"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możliwość przyporządkowania wskazanych cenników do wybranych kontrahentów,</w:t>
            </w:r>
          </w:p>
        </w:tc>
      </w:tr>
      <w:tr w:rsidR="0067758C" w14:paraId="4A207E85"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15A269"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404759A"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drukowanie faktury lub rachunku dla pacjenta, lub kontrahenta.</w:t>
            </w:r>
          </w:p>
        </w:tc>
      </w:tr>
      <w:tr w:rsidR="0067758C" w14:paraId="0FA1381C"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BA28B88"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CFCAB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Kontrola jakości:</w:t>
            </w:r>
          </w:p>
        </w:tc>
      </w:tr>
      <w:tr w:rsidR="0067758C" w14:paraId="7473CA4F"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F24B49"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83F0371"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definiowanie materiałów kontrolnych,  </w:t>
            </w:r>
          </w:p>
        </w:tc>
      </w:tr>
      <w:tr w:rsidR="0067758C" w14:paraId="2672406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2524C0"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0FF8A87"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definiowanie metod pomiarowych,</w:t>
            </w:r>
          </w:p>
        </w:tc>
      </w:tr>
      <w:tr w:rsidR="0067758C" w14:paraId="486AA7C4"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1D5D5A"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6993066E"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definicja aparatów, na których odbywają się pomiary,</w:t>
            </w:r>
          </w:p>
        </w:tc>
      </w:tr>
      <w:tr w:rsidR="0067758C" w14:paraId="644757EE"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B2E31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6FBDED59"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definiowanie metod naprawczych do uzyskanych wyników kontroli z możliwością naniesienia komentarzy,</w:t>
            </w:r>
          </w:p>
        </w:tc>
      </w:tr>
      <w:tr w:rsidR="0067758C" w14:paraId="65B9C167"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05352E"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2D5F8E3"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definicja wartości statystycznych dla kontrolowanych metod pomiarowych, </w:t>
            </w:r>
          </w:p>
        </w:tc>
      </w:tr>
      <w:tr w:rsidR="0067758C" w14:paraId="30834445"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3D7B51"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BB09650"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włączanie reguł kontrolnych </w:t>
            </w:r>
            <w:proofErr w:type="spellStart"/>
            <w:r>
              <w:rPr>
                <w:rFonts w:asciiTheme="minorHAnsi" w:hAnsiTheme="minorHAnsi" w:cstheme="minorHAnsi"/>
                <w:sz w:val="22"/>
              </w:rPr>
              <w:t>Westgarda</w:t>
            </w:r>
            <w:proofErr w:type="spellEnd"/>
            <w:r>
              <w:rPr>
                <w:rFonts w:asciiTheme="minorHAnsi" w:hAnsiTheme="minorHAnsi" w:cstheme="minorHAnsi"/>
                <w:sz w:val="22"/>
              </w:rPr>
              <w:t xml:space="preserve"> do zgłaszania ostrzeżeń lub sygnalizacji znajdowania się metody pomiarowej poza kontrolą,</w:t>
            </w:r>
          </w:p>
        </w:tc>
      </w:tr>
      <w:tr w:rsidR="0067758C" w14:paraId="5549CF19"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ED04D"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CE9ED85"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obsługa reguł kontrolnych: 1_2s, 1_2.5s, 1_3s, 1_3.5s, 2_2s, 2z3_2s, R_4s, 3_1s, 4_1s, 10x(9x,8x), 7T.</w:t>
            </w:r>
          </w:p>
        </w:tc>
      </w:tr>
      <w:tr w:rsidR="0067758C" w14:paraId="11A66085"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B9ACC60"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9F2D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pomiarów wstępnych w celu określenia ram statystycznych metody pomiarowej:</w:t>
            </w:r>
          </w:p>
        </w:tc>
      </w:tr>
      <w:tr w:rsidR="0067758C" w14:paraId="02399FEF"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1786D"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D05CA96"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wyliczanie wartości średniej (X) i odchylenia standardowego (SD) zarówno dla pomiarów wstępnych, jak i wartości skumulowanych w trakcie trwania kontroli.</w:t>
            </w:r>
          </w:p>
        </w:tc>
      </w:tr>
      <w:tr w:rsidR="0067758C" w14:paraId="61AD9DB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7B93337"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6EEC9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wyników pomiarów kontrolnych:</w:t>
            </w:r>
          </w:p>
        </w:tc>
      </w:tr>
      <w:tr w:rsidR="0067758C" w14:paraId="7457F6D0"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8829EE"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6EBD6EFE"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wyniki pomiarów w materiale kontrolnym,</w:t>
            </w:r>
          </w:p>
        </w:tc>
      </w:tr>
      <w:tr w:rsidR="0067758C" w14:paraId="1AC4E55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A4832B"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B490154"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wczytywanie wyników pomiarów kontrolnych bezpośrednio z obszaru aparatu.</w:t>
            </w:r>
          </w:p>
        </w:tc>
      </w:tr>
      <w:tr w:rsidR="0067758C" w14:paraId="41D9974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E9EC459"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DF555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prezentacji kontroli metody - zebranie wyników kontroli w postaci kart kontrolnych i analiza wyników:</w:t>
            </w:r>
          </w:p>
        </w:tc>
      </w:tr>
      <w:tr w:rsidR="0067758C" w14:paraId="3E1C378F"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8CC91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B0A884F"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karta </w:t>
            </w:r>
            <w:proofErr w:type="spellStart"/>
            <w:r>
              <w:rPr>
                <w:rFonts w:asciiTheme="minorHAnsi" w:hAnsiTheme="minorHAnsi" w:cstheme="minorHAnsi"/>
                <w:sz w:val="22"/>
              </w:rPr>
              <w:t>Levey-Jenningsa</w:t>
            </w:r>
            <w:proofErr w:type="spellEnd"/>
            <w:r>
              <w:rPr>
                <w:rFonts w:asciiTheme="minorHAnsi" w:hAnsiTheme="minorHAnsi" w:cstheme="minorHAnsi"/>
                <w:sz w:val="22"/>
              </w:rPr>
              <w:t xml:space="preserve"> z analizą reguł </w:t>
            </w:r>
            <w:proofErr w:type="spellStart"/>
            <w:r>
              <w:rPr>
                <w:rFonts w:asciiTheme="minorHAnsi" w:hAnsiTheme="minorHAnsi" w:cstheme="minorHAnsi"/>
                <w:sz w:val="22"/>
              </w:rPr>
              <w:t>Westgarda</w:t>
            </w:r>
            <w:proofErr w:type="spellEnd"/>
            <w:r>
              <w:rPr>
                <w:rFonts w:asciiTheme="minorHAnsi" w:hAnsiTheme="minorHAnsi" w:cstheme="minorHAnsi"/>
                <w:sz w:val="22"/>
              </w:rPr>
              <w:t xml:space="preserve">, </w:t>
            </w:r>
          </w:p>
        </w:tc>
      </w:tr>
      <w:tr w:rsidR="0067758C" w14:paraId="070D3A3F"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C4243"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ED6F1F6"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wydruki kart.  </w:t>
            </w:r>
          </w:p>
        </w:tc>
      </w:tr>
      <w:tr w:rsidR="0067758C" w14:paraId="53C24DAB"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1802821"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9038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Komunikacja z innymi modułami systemu w zakresie:</w:t>
            </w:r>
          </w:p>
        </w:tc>
      </w:tr>
      <w:tr w:rsidR="0067758C" w14:paraId="5D4AECE1"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A6CE4"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56A04383"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odbierania z pozostałych modułów HIS zlecenia wykonania badania,</w:t>
            </w:r>
          </w:p>
        </w:tc>
      </w:tr>
      <w:tr w:rsidR="0067758C" w14:paraId="41EDDF5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6E49FC"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818FEA6"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wysłania z Laboratorium wyniku wykonanego badania na oddział,</w:t>
            </w:r>
          </w:p>
        </w:tc>
      </w:tr>
      <w:tr w:rsidR="0067758C" w14:paraId="45DDEB8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D55C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7EFCED0"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wysłania z Laboratorium informacji o wystawionych fakturach do systemu Finansowo-Księgowego.</w:t>
            </w:r>
          </w:p>
        </w:tc>
      </w:tr>
      <w:tr w:rsidR="0067758C" w14:paraId="52742C23"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DA0D46F" w14:textId="77777777" w:rsidR="0067758C" w:rsidRDefault="0067758C">
            <w:pPr>
              <w:spacing w:after="0" w:line="360" w:lineRule="auto"/>
              <w:ind w:left="0" w:right="0" w:firstLine="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0289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bieżącej analizy danych i generowania raportów:</w:t>
            </w:r>
          </w:p>
        </w:tc>
      </w:tr>
      <w:tr w:rsidR="0067758C" w14:paraId="4716ACBB"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E1F45"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77926AC3"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zdefiniowana w systemie statystyka wewnętrzna dla pracowni,</w:t>
            </w:r>
          </w:p>
        </w:tc>
      </w:tr>
      <w:tr w:rsidR="0067758C" w14:paraId="33E0A41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ED5F5E"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6C708664"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zdefiniowana w systemie statystyka zewnętrzna dla zleceniodawców,</w:t>
            </w:r>
          </w:p>
        </w:tc>
      </w:tr>
      <w:tr w:rsidR="0067758C" w14:paraId="1F8648B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03C04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6F426EE"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zdefiniowana w systemie zaawansowana analiza statystyczna poprawności wyników,</w:t>
            </w:r>
          </w:p>
        </w:tc>
      </w:tr>
      <w:tr w:rsidR="0067758C" w14:paraId="2F67E53A"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A0363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064C1254"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 xml:space="preserve">analiza pojedynczych wyników testu (pod kątem ustalania norm lub np. sprawozdań dla </w:t>
            </w:r>
            <w:proofErr w:type="spellStart"/>
            <w:r>
              <w:rPr>
                <w:rFonts w:asciiTheme="minorHAnsi" w:hAnsiTheme="minorHAnsi" w:cstheme="minorHAnsi"/>
                <w:sz w:val="22"/>
              </w:rPr>
              <w:t>SANEPID’u</w:t>
            </w:r>
            <w:proofErr w:type="spellEnd"/>
            <w:r>
              <w:rPr>
                <w:rFonts w:asciiTheme="minorHAnsi" w:hAnsiTheme="minorHAnsi" w:cstheme="minorHAnsi"/>
                <w:sz w:val="22"/>
              </w:rPr>
              <w:t>),</w:t>
            </w:r>
          </w:p>
        </w:tc>
      </w:tr>
      <w:tr w:rsidR="0067758C" w14:paraId="79BCDE3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1AB33"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69A1A827"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czasu realizacji skierowań wg grup skierowań,</w:t>
            </w:r>
          </w:p>
        </w:tc>
      </w:tr>
      <w:tr w:rsidR="0067758C" w14:paraId="48D29F72"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A511EF"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20ADDBB6"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rodzaj i ilość wykonanych oznaczeń dla poszczególnych lekarzy zlecających,</w:t>
            </w:r>
          </w:p>
        </w:tc>
      </w:tr>
      <w:tr w:rsidR="0067758C" w14:paraId="60343469"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3BB972"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35462CDF"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rodzaj i ilość wykonanych oznaczeń dla poszczególnych jednostek zlecających wewnętrznych i zewnętrznych,</w:t>
            </w:r>
          </w:p>
        </w:tc>
      </w:tr>
      <w:tr w:rsidR="0067758C" w14:paraId="120ECE34"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B9256"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15B9C031"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rodzaj i ilość wykonanych oznaczeń dla poszczególnych pacjentów,</w:t>
            </w:r>
          </w:p>
        </w:tc>
      </w:tr>
      <w:tr w:rsidR="0067758C" w14:paraId="1F6BE3E6" w14:textId="77777777">
        <w:trPr>
          <w:cantSplit/>
        </w:trPr>
        <w:tc>
          <w:tcPr>
            <w:tcW w:w="4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094F6B" w14:textId="77777777" w:rsidR="0067758C" w:rsidRDefault="0067758C" w:rsidP="00AB0F84">
            <w:pPr>
              <w:numPr>
                <w:ilvl w:val="0"/>
                <w:numId w:val="224"/>
              </w:numPr>
              <w:spacing w:after="0" w:line="360" w:lineRule="auto"/>
              <w:ind w:right="0"/>
              <w:rPr>
                <w:rFonts w:asciiTheme="minorHAnsi" w:hAnsiTheme="minorHAnsi" w:cstheme="minorHAnsi"/>
              </w:rPr>
            </w:pPr>
          </w:p>
        </w:tc>
        <w:tc>
          <w:tcPr>
            <w:tcW w:w="8910" w:type="dxa"/>
            <w:tcBorders>
              <w:top w:val="single" w:sz="4" w:space="0" w:color="000000"/>
              <w:left w:val="single" w:sz="4" w:space="0" w:color="000000"/>
              <w:bottom w:val="single" w:sz="4" w:space="0" w:color="000000"/>
              <w:right w:val="single" w:sz="4" w:space="0" w:color="000000"/>
            </w:tcBorders>
            <w:shd w:val="clear" w:color="auto" w:fill="auto"/>
          </w:tcPr>
          <w:p w14:paraId="4938B45B" w14:textId="77777777" w:rsidR="0067758C" w:rsidRDefault="00B40E30" w:rsidP="00AB0F84">
            <w:pPr>
              <w:numPr>
                <w:ilvl w:val="0"/>
                <w:numId w:val="193"/>
              </w:numPr>
              <w:spacing w:after="0" w:line="360" w:lineRule="auto"/>
              <w:ind w:left="919" w:right="0"/>
              <w:rPr>
                <w:rFonts w:asciiTheme="minorHAnsi" w:hAnsiTheme="minorHAnsi" w:cstheme="minorHAnsi"/>
              </w:rPr>
            </w:pPr>
            <w:r>
              <w:rPr>
                <w:rFonts w:asciiTheme="minorHAnsi" w:hAnsiTheme="minorHAnsi" w:cstheme="minorHAnsi"/>
                <w:sz w:val="22"/>
              </w:rPr>
              <w:t>możliwość generowania dodatkowych opracowanych przez użytkownika raportów za pomocą dostarczonego narzędzia (generatora raportów).</w:t>
            </w:r>
          </w:p>
        </w:tc>
      </w:tr>
    </w:tbl>
    <w:p w14:paraId="0912A40F" w14:textId="77777777" w:rsidR="0067758C" w:rsidRDefault="00B40E30" w:rsidP="00AB0F84">
      <w:pPr>
        <w:pStyle w:val="Nagwek4"/>
        <w:numPr>
          <w:ilvl w:val="0"/>
          <w:numId w:val="291"/>
        </w:numPr>
        <w:ind w:left="714" w:right="38" w:hanging="357"/>
      </w:pPr>
      <w:r>
        <w:t>Bakteriologia</w:t>
      </w:r>
    </w:p>
    <w:tbl>
      <w:tblPr>
        <w:tblW w:w="5000" w:type="pct"/>
        <w:tblCellMar>
          <w:left w:w="40" w:type="dxa"/>
          <w:right w:w="40" w:type="dxa"/>
        </w:tblCellMar>
        <w:tblLook w:val="00A0" w:firstRow="1" w:lastRow="0" w:firstColumn="1" w:lastColumn="0" w:noHBand="0" w:noVBand="0"/>
      </w:tblPr>
      <w:tblGrid>
        <w:gridCol w:w="491"/>
        <w:gridCol w:w="8907"/>
      </w:tblGrid>
      <w:tr w:rsidR="0067758C" w14:paraId="57C51B3B" w14:textId="77777777">
        <w:trPr>
          <w:tblHeader/>
        </w:trPr>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2C7B16"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9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7AD833"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3BA39F33"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FB28631"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ED2E4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wprowadzenia i pielęgnacji katalogów:</w:t>
            </w:r>
          </w:p>
        </w:tc>
      </w:tr>
      <w:tr w:rsidR="0067758C" w14:paraId="38F2C36B"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F2CFD"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A0DA7FF"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kontrahenci,</w:t>
            </w:r>
          </w:p>
        </w:tc>
      </w:tr>
      <w:tr w:rsidR="0067758C" w14:paraId="30896A7A"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FBB48"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2C00AA13"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lekarze zewnętrzni,</w:t>
            </w:r>
          </w:p>
        </w:tc>
      </w:tr>
      <w:tr w:rsidR="0067758C" w14:paraId="08D40789"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C6A06A"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904D109"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materiały, wraz z możliwością opisu procedury pobierania,</w:t>
            </w:r>
          </w:p>
        </w:tc>
      </w:tr>
      <w:tr w:rsidR="0067758C" w14:paraId="48B4F9A4"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1CE43"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16C2C2B9"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podłoża hodowlane (koszt, opisy),</w:t>
            </w:r>
          </w:p>
        </w:tc>
      </w:tr>
      <w:tr w:rsidR="0067758C" w14:paraId="2E96B852"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D9D886"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7D54859C"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zestawy podłóż,</w:t>
            </w:r>
          </w:p>
        </w:tc>
      </w:tr>
      <w:tr w:rsidR="0067758C" w14:paraId="1F9F104E"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9E4FF"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4D430837"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organizmy (rodziny, gatunki, rodzaje),</w:t>
            </w:r>
          </w:p>
        </w:tc>
      </w:tr>
      <w:tr w:rsidR="0067758C" w14:paraId="33CF3750"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415083"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48BA72B4"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testy i zestawy testów,</w:t>
            </w:r>
          </w:p>
        </w:tc>
      </w:tr>
      <w:tr w:rsidR="0067758C" w14:paraId="7823C5BB"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9BC53"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20A81D6"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antybiotyków – zdefiniowany w module Apteka,</w:t>
            </w:r>
          </w:p>
        </w:tc>
      </w:tr>
      <w:tr w:rsidR="0067758C" w14:paraId="750FA6CD"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F6592B8"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BA5304"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grup antybiotyków,</w:t>
            </w:r>
          </w:p>
        </w:tc>
      </w:tr>
      <w:tr w:rsidR="0067758C" w14:paraId="26A208E0"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47F0B51"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E22493"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 xml:space="preserve"> oporności dla organizmów (strefy górna, dolna, MIC górny, dolny, na antybiotyki, grupy antybiotyków), przydział organizmów do poszczególnych grup oporności,</w:t>
            </w:r>
          </w:p>
        </w:tc>
      </w:tr>
      <w:tr w:rsidR="0067758C" w14:paraId="09238AF1"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13B3B50"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5F3FE8"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 xml:space="preserve">Ocena oporności według różnych standardów, w tym CLSI i EUCAST, pozwalająca na automatyczną ocenę </w:t>
            </w:r>
            <w:proofErr w:type="spellStart"/>
            <w:r>
              <w:rPr>
                <w:rFonts w:asciiTheme="minorHAnsi" w:hAnsiTheme="minorHAnsi" w:cstheme="minorHAnsi"/>
                <w:sz w:val="22"/>
              </w:rPr>
              <w:t>lekowrażliwości</w:t>
            </w:r>
            <w:proofErr w:type="spellEnd"/>
            <w:r>
              <w:rPr>
                <w:rFonts w:asciiTheme="minorHAnsi" w:hAnsiTheme="minorHAnsi" w:cstheme="minorHAnsi"/>
                <w:sz w:val="22"/>
              </w:rPr>
              <w:t xml:space="preserve"> na podstawie strefy lub MIC,</w:t>
            </w:r>
          </w:p>
        </w:tc>
      </w:tr>
      <w:tr w:rsidR="0067758C" w14:paraId="515903C4"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395E2FE"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83200E5"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szablonów komentarzy do materiałów i wyników,</w:t>
            </w:r>
          </w:p>
        </w:tc>
      </w:tr>
      <w:tr w:rsidR="0067758C" w14:paraId="2DED2882"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EF26758"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737F73"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cenników,</w:t>
            </w:r>
          </w:p>
        </w:tc>
      </w:tr>
      <w:tr w:rsidR="0067758C" w14:paraId="5D2D6B3D"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37D2DF"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A1B870" w14:textId="77777777" w:rsidR="0067758C" w:rsidRDefault="00B40E30" w:rsidP="00AB0F84">
            <w:pPr>
              <w:numPr>
                <w:ilvl w:val="0"/>
                <w:numId w:val="260"/>
              </w:numPr>
              <w:spacing w:after="0" w:line="360" w:lineRule="auto"/>
              <w:ind w:right="0"/>
              <w:rPr>
                <w:rFonts w:asciiTheme="minorHAnsi" w:hAnsiTheme="minorHAnsi" w:cstheme="minorHAnsi"/>
              </w:rPr>
            </w:pPr>
            <w:r>
              <w:rPr>
                <w:rFonts w:asciiTheme="minorHAnsi" w:hAnsiTheme="minorHAnsi" w:cstheme="minorHAnsi"/>
                <w:sz w:val="22"/>
              </w:rPr>
              <w:t>profili materiałów.</w:t>
            </w:r>
          </w:p>
        </w:tc>
      </w:tr>
      <w:tr w:rsidR="0067758C" w14:paraId="603F2EDF"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77F919"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9C0A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wprowadzenie informacji o testach:</w:t>
            </w:r>
          </w:p>
        </w:tc>
      </w:tr>
      <w:tr w:rsidR="0067758C" w14:paraId="606B9011"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2F608A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3B63712" w14:textId="77777777" w:rsidR="0067758C" w:rsidRDefault="00B40E30" w:rsidP="00AB0F84">
            <w:pPr>
              <w:numPr>
                <w:ilvl w:val="0"/>
                <w:numId w:val="261"/>
              </w:numPr>
              <w:spacing w:after="0" w:line="360" w:lineRule="auto"/>
              <w:ind w:right="0"/>
              <w:rPr>
                <w:rFonts w:asciiTheme="minorHAnsi" w:hAnsiTheme="minorHAnsi" w:cstheme="minorHAnsi"/>
              </w:rPr>
            </w:pPr>
            <w:r>
              <w:rPr>
                <w:rFonts w:asciiTheme="minorHAnsi" w:hAnsiTheme="minorHAnsi" w:cstheme="minorHAnsi"/>
                <w:sz w:val="22"/>
              </w:rPr>
              <w:t>kod, nazwa,</w:t>
            </w:r>
          </w:p>
        </w:tc>
      </w:tr>
      <w:tr w:rsidR="0067758C" w14:paraId="59920004"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82D6E9"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4B7B705A" w14:textId="77777777" w:rsidR="0067758C" w:rsidRDefault="00B40E30" w:rsidP="00AB0F84">
            <w:pPr>
              <w:numPr>
                <w:ilvl w:val="0"/>
                <w:numId w:val="261"/>
              </w:numPr>
              <w:spacing w:after="0" w:line="360" w:lineRule="auto"/>
              <w:ind w:right="0"/>
              <w:rPr>
                <w:rFonts w:asciiTheme="minorHAnsi" w:hAnsiTheme="minorHAnsi" w:cstheme="minorHAnsi"/>
              </w:rPr>
            </w:pPr>
            <w:r>
              <w:rPr>
                <w:rFonts w:asciiTheme="minorHAnsi" w:hAnsiTheme="minorHAnsi" w:cstheme="minorHAnsi"/>
                <w:sz w:val="22"/>
              </w:rPr>
              <w:t>średni czas wykonywania,</w:t>
            </w:r>
          </w:p>
        </w:tc>
      </w:tr>
      <w:tr w:rsidR="0067758C" w14:paraId="5B1E22A2"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1772B1"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B97D6F5" w14:textId="77777777" w:rsidR="0067758C" w:rsidRDefault="00B40E30" w:rsidP="00AB0F84">
            <w:pPr>
              <w:numPr>
                <w:ilvl w:val="0"/>
                <w:numId w:val="261"/>
              </w:numPr>
              <w:spacing w:after="0" w:line="360" w:lineRule="auto"/>
              <w:ind w:right="0"/>
              <w:rPr>
                <w:rFonts w:asciiTheme="minorHAnsi" w:hAnsiTheme="minorHAnsi" w:cstheme="minorHAnsi"/>
              </w:rPr>
            </w:pPr>
            <w:r>
              <w:rPr>
                <w:rFonts w:asciiTheme="minorHAnsi" w:hAnsiTheme="minorHAnsi" w:cstheme="minorHAnsi"/>
                <w:sz w:val="22"/>
              </w:rPr>
              <w:t>cena,</w:t>
            </w:r>
          </w:p>
        </w:tc>
      </w:tr>
      <w:tr w:rsidR="0067758C" w14:paraId="4D84AE30"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23927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25B5E0FA" w14:textId="77777777" w:rsidR="0067758C" w:rsidRDefault="00B40E30" w:rsidP="00AB0F84">
            <w:pPr>
              <w:numPr>
                <w:ilvl w:val="0"/>
                <w:numId w:val="261"/>
              </w:numPr>
              <w:spacing w:after="0" w:line="360" w:lineRule="auto"/>
              <w:ind w:right="0"/>
              <w:rPr>
                <w:rFonts w:asciiTheme="minorHAnsi" w:hAnsiTheme="minorHAnsi" w:cstheme="minorHAnsi"/>
              </w:rPr>
            </w:pPr>
            <w:r>
              <w:rPr>
                <w:rFonts w:asciiTheme="minorHAnsi" w:hAnsiTheme="minorHAnsi" w:cstheme="minorHAnsi"/>
                <w:sz w:val="22"/>
              </w:rPr>
              <w:t xml:space="preserve">czy jest </w:t>
            </w:r>
            <w:proofErr w:type="spellStart"/>
            <w:r>
              <w:rPr>
                <w:rFonts w:asciiTheme="minorHAnsi" w:hAnsiTheme="minorHAnsi" w:cstheme="minorHAnsi"/>
                <w:sz w:val="22"/>
              </w:rPr>
              <w:t>antybiogramowy</w:t>
            </w:r>
            <w:proofErr w:type="spellEnd"/>
            <w:r>
              <w:rPr>
                <w:rFonts w:asciiTheme="minorHAnsi" w:hAnsiTheme="minorHAnsi" w:cstheme="minorHAnsi"/>
                <w:sz w:val="22"/>
              </w:rPr>
              <w:t>,</w:t>
            </w:r>
          </w:p>
        </w:tc>
      </w:tr>
      <w:tr w:rsidR="0067758C" w14:paraId="1E3D6036"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B3955"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D73602D" w14:textId="77777777" w:rsidR="0067758C" w:rsidRDefault="00B40E30" w:rsidP="00AB0F84">
            <w:pPr>
              <w:numPr>
                <w:ilvl w:val="0"/>
                <w:numId w:val="261"/>
              </w:numPr>
              <w:spacing w:after="0" w:line="360" w:lineRule="auto"/>
              <w:ind w:right="0"/>
              <w:rPr>
                <w:rFonts w:asciiTheme="minorHAnsi" w:hAnsiTheme="minorHAnsi" w:cstheme="minorHAnsi"/>
              </w:rPr>
            </w:pPr>
            <w:r>
              <w:rPr>
                <w:rFonts w:asciiTheme="minorHAnsi" w:hAnsiTheme="minorHAnsi" w:cstheme="minorHAnsi"/>
                <w:sz w:val="22"/>
              </w:rPr>
              <w:t xml:space="preserve"> informacje o konieczności testów poprzedzających,</w:t>
            </w:r>
          </w:p>
        </w:tc>
      </w:tr>
      <w:tr w:rsidR="0067758C" w14:paraId="2371D3A8"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A0C47F"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9EFD8D" w14:textId="77777777" w:rsidR="0067758C" w:rsidRDefault="00B40E30" w:rsidP="00AB0F84">
            <w:pPr>
              <w:numPr>
                <w:ilvl w:val="0"/>
                <w:numId w:val="261"/>
              </w:numPr>
              <w:spacing w:after="0" w:line="360" w:lineRule="auto"/>
              <w:ind w:right="0"/>
              <w:rPr>
                <w:rFonts w:asciiTheme="minorHAnsi" w:hAnsiTheme="minorHAnsi" w:cstheme="minorHAnsi"/>
              </w:rPr>
            </w:pPr>
            <w:r>
              <w:rPr>
                <w:rFonts w:asciiTheme="minorHAnsi" w:hAnsiTheme="minorHAnsi" w:cstheme="minorHAnsi"/>
                <w:sz w:val="22"/>
              </w:rPr>
              <w:t>możliwe wyniki,</w:t>
            </w:r>
          </w:p>
        </w:tc>
      </w:tr>
      <w:tr w:rsidR="0067758C" w14:paraId="687A9381"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187CE"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6153D761" w14:textId="77777777" w:rsidR="0067758C" w:rsidRDefault="00B40E30" w:rsidP="00AB0F84">
            <w:pPr>
              <w:numPr>
                <w:ilvl w:val="0"/>
                <w:numId w:val="261"/>
              </w:numPr>
              <w:spacing w:after="0" w:line="360" w:lineRule="auto"/>
              <w:ind w:right="0"/>
              <w:rPr>
                <w:rFonts w:asciiTheme="minorHAnsi" w:hAnsiTheme="minorHAnsi" w:cstheme="minorHAnsi"/>
              </w:rPr>
            </w:pPr>
            <w:r>
              <w:rPr>
                <w:rFonts w:asciiTheme="minorHAnsi" w:hAnsiTheme="minorHAnsi" w:cstheme="minorHAnsi"/>
                <w:sz w:val="22"/>
              </w:rPr>
              <w:t>uwagi, opis dodatkowy.</w:t>
            </w:r>
          </w:p>
        </w:tc>
      </w:tr>
      <w:tr w:rsidR="0067758C" w14:paraId="1CCEEBFC"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79B1F3"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AC9B4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zleceń:</w:t>
            </w:r>
          </w:p>
        </w:tc>
      </w:tr>
      <w:tr w:rsidR="0067758C" w14:paraId="34591828"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FE4B5"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335DC81"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rejestracja zleceń z jednostek szpitalnych i od kontrahentów zewnętrznych,</w:t>
            </w:r>
          </w:p>
        </w:tc>
      </w:tr>
      <w:tr w:rsidR="0067758C" w14:paraId="7B00BA38"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008175"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37357EC"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 xml:space="preserve"> przegląd zleceń wg zadanego przedziału czasu,</w:t>
            </w:r>
          </w:p>
        </w:tc>
      </w:tr>
      <w:tr w:rsidR="0067758C" w14:paraId="24FE3E72"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4ED1A"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038FAE8"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 xml:space="preserve"> przegląd oczekujących zleceń przesłanych elektronicznie z pozostałych modułów SIM,</w:t>
            </w:r>
          </w:p>
        </w:tc>
      </w:tr>
      <w:tr w:rsidR="0067758C" w14:paraId="2BCED4F1"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E5CAE"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64264917"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zadanego pacjenta,</w:t>
            </w:r>
          </w:p>
        </w:tc>
      </w:tr>
      <w:tr w:rsidR="0067758C" w14:paraId="2DC40BB7"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BF65F"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3B765AB"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badania kontroli czystości,</w:t>
            </w:r>
          </w:p>
        </w:tc>
      </w:tr>
      <w:tr w:rsidR="0067758C" w14:paraId="0E059DDB"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246F8"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369699D"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według wybranej jednostki,</w:t>
            </w:r>
          </w:p>
        </w:tc>
      </w:tr>
      <w:tr w:rsidR="0067758C" w14:paraId="63E419DC"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858AAB"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62566C4"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według lekarza zlecającego,</w:t>
            </w:r>
          </w:p>
        </w:tc>
      </w:tr>
      <w:tr w:rsidR="0067758C" w14:paraId="6E734C8B"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0F0A7"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44DD0771"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stanu realizacji,</w:t>
            </w:r>
          </w:p>
        </w:tc>
      </w:tr>
      <w:tr w:rsidR="0067758C" w14:paraId="29AD4B2F"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C702C"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778359C"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materiału.</w:t>
            </w:r>
          </w:p>
        </w:tc>
      </w:tr>
      <w:tr w:rsidR="0067758C" w14:paraId="50C1EA60"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82A15AC"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18E7241" w14:textId="77777777" w:rsidR="0067758C" w:rsidRDefault="00B40E30" w:rsidP="00AB0F84">
            <w:pPr>
              <w:numPr>
                <w:ilvl w:val="0"/>
                <w:numId w:val="262"/>
              </w:numPr>
              <w:spacing w:after="0" w:line="360" w:lineRule="auto"/>
              <w:ind w:right="0"/>
              <w:rPr>
                <w:rFonts w:asciiTheme="minorHAnsi" w:hAnsiTheme="minorHAnsi" w:cstheme="minorHAnsi"/>
              </w:rPr>
            </w:pPr>
            <w:r>
              <w:rPr>
                <w:rFonts w:asciiTheme="minorHAnsi" w:hAnsiTheme="minorHAnsi" w:cstheme="minorHAnsi"/>
                <w:sz w:val="22"/>
              </w:rPr>
              <w:t>profile materiałów usprawniające proces rejestracji wielokrotnych zleceń u tego samego pacjenta.</w:t>
            </w:r>
          </w:p>
        </w:tc>
      </w:tr>
      <w:tr w:rsidR="0067758C" w14:paraId="279D30A1"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A4938A6"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0EFA1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historii realizacji zlecenia:</w:t>
            </w:r>
          </w:p>
        </w:tc>
      </w:tr>
      <w:tr w:rsidR="0067758C" w14:paraId="4260F475"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F5605"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6873ED3C" w14:textId="77777777" w:rsidR="0067758C" w:rsidRDefault="00B40E30" w:rsidP="00AB0F84">
            <w:pPr>
              <w:numPr>
                <w:ilvl w:val="0"/>
                <w:numId w:val="263"/>
              </w:numPr>
              <w:spacing w:after="0" w:line="360" w:lineRule="auto"/>
              <w:ind w:right="0"/>
              <w:rPr>
                <w:rFonts w:asciiTheme="minorHAnsi" w:hAnsiTheme="minorHAnsi" w:cstheme="minorHAnsi"/>
              </w:rPr>
            </w:pPr>
            <w:r>
              <w:rPr>
                <w:rFonts w:asciiTheme="minorHAnsi" w:hAnsiTheme="minorHAnsi" w:cstheme="minorHAnsi"/>
                <w:sz w:val="22"/>
              </w:rPr>
              <w:t>data i godzina zlecenia,</w:t>
            </w:r>
          </w:p>
        </w:tc>
      </w:tr>
      <w:tr w:rsidR="0067758C" w14:paraId="009E4121"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F084B"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63DEC47" w14:textId="77777777" w:rsidR="0067758C" w:rsidRDefault="00B40E30" w:rsidP="00AB0F84">
            <w:pPr>
              <w:numPr>
                <w:ilvl w:val="0"/>
                <w:numId w:val="263"/>
              </w:numPr>
              <w:spacing w:after="0" w:line="360" w:lineRule="auto"/>
              <w:ind w:right="0"/>
              <w:rPr>
                <w:rFonts w:asciiTheme="minorHAnsi" w:hAnsiTheme="minorHAnsi" w:cstheme="minorHAnsi"/>
              </w:rPr>
            </w:pPr>
            <w:r>
              <w:rPr>
                <w:rFonts w:asciiTheme="minorHAnsi" w:hAnsiTheme="minorHAnsi" w:cstheme="minorHAnsi"/>
                <w:sz w:val="22"/>
              </w:rPr>
              <w:t>data i godzina pobrania,</w:t>
            </w:r>
          </w:p>
        </w:tc>
      </w:tr>
      <w:tr w:rsidR="0067758C" w14:paraId="58A04B81"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354097"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FFBC423" w14:textId="77777777" w:rsidR="0067758C" w:rsidRDefault="00B40E30" w:rsidP="00AB0F84">
            <w:pPr>
              <w:numPr>
                <w:ilvl w:val="0"/>
                <w:numId w:val="263"/>
              </w:numPr>
              <w:spacing w:after="0" w:line="360" w:lineRule="auto"/>
              <w:ind w:right="0"/>
              <w:rPr>
                <w:rFonts w:asciiTheme="minorHAnsi" w:hAnsiTheme="minorHAnsi" w:cstheme="minorHAnsi"/>
              </w:rPr>
            </w:pPr>
            <w:r>
              <w:rPr>
                <w:rFonts w:asciiTheme="minorHAnsi" w:hAnsiTheme="minorHAnsi" w:cstheme="minorHAnsi"/>
                <w:sz w:val="22"/>
              </w:rPr>
              <w:t>data i godzina dostarczenia do pracowni,</w:t>
            </w:r>
          </w:p>
        </w:tc>
      </w:tr>
      <w:tr w:rsidR="0067758C" w14:paraId="5FFB4789"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D771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204DB3E6" w14:textId="77777777" w:rsidR="0067758C" w:rsidRDefault="00B40E30" w:rsidP="00AB0F84">
            <w:pPr>
              <w:numPr>
                <w:ilvl w:val="0"/>
                <w:numId w:val="263"/>
              </w:numPr>
              <w:spacing w:after="0" w:line="360" w:lineRule="auto"/>
              <w:ind w:right="0"/>
              <w:rPr>
                <w:rFonts w:asciiTheme="minorHAnsi" w:hAnsiTheme="minorHAnsi" w:cstheme="minorHAnsi"/>
              </w:rPr>
            </w:pPr>
            <w:r>
              <w:rPr>
                <w:rFonts w:asciiTheme="minorHAnsi" w:hAnsiTheme="minorHAnsi" w:cstheme="minorHAnsi"/>
                <w:sz w:val="22"/>
              </w:rPr>
              <w:t>data i godzina wykonania,</w:t>
            </w:r>
          </w:p>
        </w:tc>
      </w:tr>
      <w:tr w:rsidR="0067758C" w14:paraId="44515FF3"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42976"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42E773C7" w14:textId="77777777" w:rsidR="0067758C" w:rsidRDefault="00B40E30" w:rsidP="00AB0F84">
            <w:pPr>
              <w:numPr>
                <w:ilvl w:val="0"/>
                <w:numId w:val="263"/>
              </w:numPr>
              <w:spacing w:after="0" w:line="360" w:lineRule="auto"/>
              <w:ind w:right="0"/>
              <w:rPr>
                <w:rFonts w:asciiTheme="minorHAnsi" w:hAnsiTheme="minorHAnsi" w:cstheme="minorHAnsi"/>
              </w:rPr>
            </w:pPr>
            <w:r>
              <w:rPr>
                <w:rFonts w:asciiTheme="minorHAnsi" w:hAnsiTheme="minorHAnsi" w:cstheme="minorHAnsi"/>
                <w:sz w:val="22"/>
              </w:rPr>
              <w:t>konfigurowalny zbiór dodatkowych atrybutów skierowania, z podziałem na obligatoryjne i opcjonalne,</w:t>
            </w:r>
          </w:p>
        </w:tc>
      </w:tr>
      <w:tr w:rsidR="0067758C" w14:paraId="7E6CD75B"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0DAD223"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5BC288F" w14:textId="77777777" w:rsidR="0067758C" w:rsidRDefault="00B40E30" w:rsidP="00AB0F84">
            <w:pPr>
              <w:numPr>
                <w:ilvl w:val="0"/>
                <w:numId w:val="263"/>
              </w:numPr>
              <w:spacing w:after="0" w:line="360" w:lineRule="auto"/>
              <w:ind w:right="0"/>
              <w:rPr>
                <w:rFonts w:asciiTheme="minorHAnsi" w:hAnsiTheme="minorHAnsi" w:cstheme="minorHAnsi"/>
              </w:rPr>
            </w:pPr>
            <w:r>
              <w:rPr>
                <w:rFonts w:asciiTheme="minorHAnsi" w:hAnsiTheme="minorHAnsi" w:cstheme="minorHAnsi"/>
                <w:sz w:val="22"/>
              </w:rPr>
              <w:t>drukowanie etykiet z kodem kreskowym.</w:t>
            </w:r>
          </w:p>
        </w:tc>
      </w:tr>
      <w:tr w:rsidR="0067758C" w14:paraId="4152084C" w14:textId="77777777">
        <w:tc>
          <w:tcPr>
            <w:tcW w:w="491" w:type="dxa"/>
            <w:tcBorders>
              <w:top w:val="single" w:sz="4" w:space="0" w:color="000000"/>
              <w:left w:val="single" w:sz="4" w:space="0" w:color="000000"/>
              <w:bottom w:val="single" w:sz="4" w:space="0" w:color="000000"/>
              <w:right w:val="single" w:sz="4" w:space="0" w:color="000000"/>
            </w:tcBorders>
            <w:shd w:val="pct20" w:color="auto" w:fill="auto"/>
            <w:vAlign w:val="center"/>
          </w:tcPr>
          <w:p w14:paraId="308EA875"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pct20" w:color="auto" w:fill="auto"/>
          </w:tcPr>
          <w:p w14:paraId="6BE167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Możliwość prowadzenia drzewa czynności:</w:t>
            </w:r>
          </w:p>
        </w:tc>
      </w:tr>
      <w:tr w:rsidR="0067758C" w14:paraId="0A14130C"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15200F"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C7B87C2" w14:textId="77777777" w:rsidR="0067758C" w:rsidRDefault="00B40E30" w:rsidP="00AB0F84">
            <w:pPr>
              <w:numPr>
                <w:ilvl w:val="0"/>
                <w:numId w:val="264"/>
              </w:numPr>
              <w:spacing w:after="0" w:line="360" w:lineRule="auto"/>
              <w:ind w:right="0"/>
              <w:rPr>
                <w:rFonts w:asciiTheme="minorHAnsi" w:hAnsiTheme="minorHAnsi" w:cstheme="minorHAnsi"/>
              </w:rPr>
            </w:pPr>
            <w:r>
              <w:rPr>
                <w:rFonts w:asciiTheme="minorHAnsi" w:hAnsiTheme="minorHAnsi" w:cstheme="minorHAnsi"/>
                <w:sz w:val="22"/>
              </w:rPr>
              <w:t>podłoża,</w:t>
            </w:r>
          </w:p>
        </w:tc>
      </w:tr>
      <w:tr w:rsidR="0067758C" w14:paraId="48483FA4"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2B5740"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7CBF0C4F" w14:textId="77777777" w:rsidR="0067758C" w:rsidRDefault="00B40E30" w:rsidP="00AB0F84">
            <w:pPr>
              <w:numPr>
                <w:ilvl w:val="0"/>
                <w:numId w:val="264"/>
              </w:numPr>
              <w:spacing w:after="0" w:line="360" w:lineRule="auto"/>
              <w:ind w:right="0"/>
              <w:rPr>
                <w:rFonts w:asciiTheme="minorHAnsi" w:hAnsiTheme="minorHAnsi" w:cstheme="minorHAnsi"/>
              </w:rPr>
            </w:pPr>
            <w:r>
              <w:rPr>
                <w:rFonts w:asciiTheme="minorHAnsi" w:hAnsiTheme="minorHAnsi" w:cstheme="minorHAnsi"/>
                <w:sz w:val="22"/>
              </w:rPr>
              <w:t>testy,</w:t>
            </w:r>
          </w:p>
        </w:tc>
      </w:tr>
      <w:tr w:rsidR="0067758C" w14:paraId="0EB35E7A"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BE43AF"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C374088" w14:textId="77777777" w:rsidR="0067758C" w:rsidRDefault="00B40E30" w:rsidP="00AB0F84">
            <w:pPr>
              <w:numPr>
                <w:ilvl w:val="0"/>
                <w:numId w:val="264"/>
              </w:numPr>
              <w:spacing w:after="0" w:line="360" w:lineRule="auto"/>
              <w:ind w:right="0"/>
              <w:rPr>
                <w:rFonts w:asciiTheme="minorHAnsi" w:hAnsiTheme="minorHAnsi" w:cstheme="minorHAnsi"/>
              </w:rPr>
            </w:pPr>
            <w:r>
              <w:rPr>
                <w:rFonts w:asciiTheme="minorHAnsi" w:hAnsiTheme="minorHAnsi" w:cstheme="minorHAnsi"/>
                <w:sz w:val="22"/>
              </w:rPr>
              <w:t>organizmy,</w:t>
            </w:r>
          </w:p>
        </w:tc>
      </w:tr>
      <w:tr w:rsidR="0067758C" w14:paraId="6E6C8DF7"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23C2339"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1FFE53" w14:textId="77777777" w:rsidR="0067758C" w:rsidRDefault="00B40E30" w:rsidP="00AB0F84">
            <w:pPr>
              <w:numPr>
                <w:ilvl w:val="0"/>
                <w:numId w:val="264"/>
              </w:numPr>
              <w:spacing w:after="0" w:line="360" w:lineRule="auto"/>
              <w:ind w:right="0"/>
              <w:rPr>
                <w:rFonts w:asciiTheme="minorHAnsi" w:hAnsiTheme="minorHAnsi" w:cstheme="minorHAnsi"/>
              </w:rPr>
            </w:pPr>
            <w:r>
              <w:rPr>
                <w:rFonts w:asciiTheme="minorHAnsi" w:hAnsiTheme="minorHAnsi" w:cstheme="minorHAnsi"/>
                <w:sz w:val="22"/>
              </w:rPr>
              <w:t>przesiewy,</w:t>
            </w:r>
          </w:p>
        </w:tc>
      </w:tr>
      <w:tr w:rsidR="0067758C" w14:paraId="0C1AE5F6"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8F3870"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74F654" w14:textId="77777777" w:rsidR="0067758C" w:rsidRDefault="00B40E30" w:rsidP="00AB0F84">
            <w:pPr>
              <w:numPr>
                <w:ilvl w:val="0"/>
                <w:numId w:val="264"/>
              </w:numPr>
              <w:spacing w:after="0" w:line="360" w:lineRule="auto"/>
              <w:ind w:right="0"/>
              <w:rPr>
                <w:rFonts w:asciiTheme="minorHAnsi" w:hAnsiTheme="minorHAnsi" w:cstheme="minorHAnsi"/>
              </w:rPr>
            </w:pPr>
            <w:r>
              <w:rPr>
                <w:rFonts w:asciiTheme="minorHAnsi" w:hAnsiTheme="minorHAnsi" w:cstheme="minorHAnsi"/>
                <w:sz w:val="22"/>
              </w:rPr>
              <w:t>antybiogramy,</w:t>
            </w:r>
          </w:p>
        </w:tc>
      </w:tr>
      <w:tr w:rsidR="0067758C" w14:paraId="485EDF2E"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F4C224"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EC8CCA0" w14:textId="77777777" w:rsidR="0067758C" w:rsidRDefault="00B40E30" w:rsidP="00AB0F84">
            <w:pPr>
              <w:numPr>
                <w:ilvl w:val="0"/>
                <w:numId w:val="264"/>
              </w:numPr>
              <w:spacing w:after="0" w:line="360" w:lineRule="auto"/>
              <w:ind w:right="0"/>
              <w:rPr>
                <w:rFonts w:asciiTheme="minorHAnsi" w:hAnsiTheme="minorHAnsi" w:cstheme="minorHAnsi"/>
              </w:rPr>
            </w:pPr>
            <w:r>
              <w:rPr>
                <w:rFonts w:asciiTheme="minorHAnsi" w:hAnsiTheme="minorHAnsi" w:cstheme="minorHAnsi"/>
                <w:sz w:val="22"/>
              </w:rPr>
              <w:t>profile testów i podłóż pozwalające na automatyzację procesu hodowli, przesiewu i badania,</w:t>
            </w:r>
          </w:p>
        </w:tc>
      </w:tr>
      <w:tr w:rsidR="0067758C" w14:paraId="654FB614"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AA4C55E"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34A94D" w14:textId="77777777" w:rsidR="0067758C" w:rsidRDefault="00B40E30" w:rsidP="00AB0F84">
            <w:pPr>
              <w:numPr>
                <w:ilvl w:val="0"/>
                <w:numId w:val="264"/>
              </w:numPr>
              <w:spacing w:after="0" w:line="360" w:lineRule="auto"/>
              <w:ind w:right="0"/>
              <w:rPr>
                <w:rFonts w:asciiTheme="minorHAnsi" w:hAnsiTheme="minorHAnsi" w:cstheme="minorHAnsi"/>
              </w:rPr>
            </w:pPr>
            <w:r>
              <w:rPr>
                <w:rFonts w:asciiTheme="minorHAnsi" w:hAnsiTheme="minorHAnsi" w:cstheme="minorHAnsi"/>
                <w:sz w:val="22"/>
              </w:rPr>
              <w:t>automatyczna generacja procedur dla modułu RKL.</w:t>
            </w:r>
          </w:p>
        </w:tc>
      </w:tr>
      <w:tr w:rsidR="0067758C" w14:paraId="308854F9"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E090591"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B275F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wyników:</w:t>
            </w:r>
          </w:p>
        </w:tc>
      </w:tr>
      <w:tr w:rsidR="0067758C" w14:paraId="221FD1E1"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9309E68"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3A06B2"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wprowadzanie informacji o kolejnych izolacjach organizmów hodowanych z materiału,</w:t>
            </w:r>
          </w:p>
        </w:tc>
      </w:tr>
      <w:tr w:rsidR="0067758C" w14:paraId="24FE599B"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9C357D7"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60DA84D"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wprowadzanie informacji o testach identyfikacyjnych przeprowadzanych na izolacjach,</w:t>
            </w:r>
          </w:p>
        </w:tc>
      </w:tr>
      <w:tr w:rsidR="0067758C" w14:paraId="4E5FB564"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CC05BA9"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A893FC2"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wprowadzanie informacji o antybiogramach, w tym ewidencja stref, MIC, ilorazu MBQ, komentarzy,</w:t>
            </w:r>
          </w:p>
        </w:tc>
      </w:tr>
      <w:tr w:rsidR="0067758C" w14:paraId="6EA22A06"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BE94D8"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261024D"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możliwość przysłaniania wybranych leków na antybiogramie,</w:t>
            </w:r>
          </w:p>
        </w:tc>
      </w:tr>
      <w:tr w:rsidR="0067758C" w14:paraId="12AC4196"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331127"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6825F170"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flagowanie patogenów alarmowych,</w:t>
            </w:r>
          </w:p>
        </w:tc>
      </w:tr>
      <w:tr w:rsidR="0067758C" w14:paraId="53C82241"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5CE08B"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71F3886"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automatyczna identyfikacja organizmów na podstawie wyników testów,</w:t>
            </w:r>
          </w:p>
        </w:tc>
      </w:tr>
      <w:tr w:rsidR="0067758C" w14:paraId="0F85E210"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FD6EC95"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3EE938"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wydruk wyników,</w:t>
            </w:r>
          </w:p>
        </w:tc>
      </w:tr>
      <w:tr w:rsidR="0067758C" w14:paraId="7F8BB079"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3E35B0"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39E6B6A"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udostępnianie wyników w formie elektronicznej do pozostałych modułów SIM: Ruch Chorych, Zakażenia szpitalne,</w:t>
            </w:r>
          </w:p>
        </w:tc>
      </w:tr>
      <w:tr w:rsidR="0067758C" w14:paraId="3DB02585"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E1289"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2A19DFEC"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możliwość załączania do wyniku plików z obrazami, obsługiwane formaty JPG i DICOM,</w:t>
            </w:r>
          </w:p>
        </w:tc>
      </w:tr>
      <w:tr w:rsidR="0067758C" w14:paraId="44C62F7E"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9C2F6B"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67D3D603"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 xml:space="preserve">dostęp do istotnych elementów historii choroby pacjenta, w tym </w:t>
            </w:r>
            <w:proofErr w:type="spellStart"/>
            <w:r>
              <w:rPr>
                <w:rFonts w:asciiTheme="minorHAnsi" w:hAnsiTheme="minorHAnsi" w:cstheme="minorHAnsi"/>
                <w:sz w:val="22"/>
              </w:rPr>
              <w:t>rozpoznań</w:t>
            </w:r>
            <w:proofErr w:type="spellEnd"/>
            <w:r>
              <w:rPr>
                <w:rFonts w:asciiTheme="minorHAnsi" w:hAnsiTheme="minorHAnsi" w:cstheme="minorHAnsi"/>
                <w:sz w:val="22"/>
              </w:rPr>
              <w:t>,, wyników laboratoryjnych, podanych leków,</w:t>
            </w:r>
          </w:p>
        </w:tc>
      </w:tr>
      <w:tr w:rsidR="0067758C" w14:paraId="5A384533"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8DF07"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F30B263"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 xml:space="preserve"> automatyczne zaznaczanie kolorem wybranych zleceń na postawie elementów wprowadzonych do wyniku.</w:t>
            </w:r>
          </w:p>
        </w:tc>
      </w:tr>
      <w:tr w:rsidR="0067758C" w14:paraId="7FB0C14B"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C3A013"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AE0DDFB"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Ewidencja testów budżetowych pozwalająca na prowadzenie zróżnicowanej wyceny zleceń,</w:t>
            </w:r>
          </w:p>
        </w:tc>
      </w:tr>
      <w:tr w:rsidR="0067758C" w14:paraId="2FABDF09"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F455A7"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4A86C7CD"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Komunikacja z analizatorami mikrobiologicznymi: …………………..</w:t>
            </w:r>
          </w:p>
        </w:tc>
      </w:tr>
      <w:tr w:rsidR="0067758C" w14:paraId="7E3A42D3"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834C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D2CE42C"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Możliwość załączania do wyniku plików w dowolnym formacie (np. MS WORD, PDF).</w:t>
            </w:r>
          </w:p>
        </w:tc>
      </w:tr>
      <w:tr w:rsidR="0067758C" w14:paraId="40DFA85A"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28680"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738E9B10" w14:textId="77777777" w:rsidR="0067758C" w:rsidRDefault="00B40E30" w:rsidP="00AB0F84">
            <w:pPr>
              <w:numPr>
                <w:ilvl w:val="0"/>
                <w:numId w:val="265"/>
              </w:numPr>
              <w:spacing w:after="0" w:line="360" w:lineRule="auto"/>
              <w:ind w:right="0"/>
              <w:rPr>
                <w:rFonts w:asciiTheme="minorHAnsi" w:hAnsiTheme="minorHAnsi" w:cstheme="minorHAnsi"/>
              </w:rPr>
            </w:pPr>
            <w:r>
              <w:rPr>
                <w:rFonts w:asciiTheme="minorHAnsi" w:hAnsiTheme="minorHAnsi" w:cstheme="minorHAnsi"/>
                <w:sz w:val="22"/>
              </w:rPr>
              <w:t>Automatyczne zaznaczanie kolorem wybranych zleceń na postawie elementów wprowadzonych do wyniku.</w:t>
            </w:r>
          </w:p>
        </w:tc>
      </w:tr>
      <w:tr w:rsidR="0067758C" w14:paraId="716EC630"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4A6221"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A3793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 wyników badań wg różnych kryteriów:</w:t>
            </w:r>
          </w:p>
        </w:tc>
      </w:tr>
      <w:tr w:rsidR="0067758C" w14:paraId="4FECA158"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1B6260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3DCFD43" w14:textId="77777777" w:rsidR="0067758C" w:rsidRDefault="00B40E30" w:rsidP="00AB0F84">
            <w:pPr>
              <w:numPr>
                <w:ilvl w:val="0"/>
                <w:numId w:val="266"/>
              </w:numPr>
              <w:spacing w:after="0" w:line="360" w:lineRule="auto"/>
              <w:ind w:right="0"/>
              <w:rPr>
                <w:rFonts w:asciiTheme="minorHAnsi" w:hAnsiTheme="minorHAnsi" w:cstheme="minorHAnsi"/>
              </w:rPr>
            </w:pPr>
            <w:r>
              <w:rPr>
                <w:rFonts w:asciiTheme="minorHAnsi" w:hAnsiTheme="minorHAnsi" w:cstheme="minorHAnsi"/>
                <w:sz w:val="22"/>
              </w:rPr>
              <w:t>zadanego przedziału czasu,</w:t>
            </w:r>
          </w:p>
        </w:tc>
      </w:tr>
      <w:tr w:rsidR="0067758C" w14:paraId="219FE6E2"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3F69B0A"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A6A1F3" w14:textId="77777777" w:rsidR="0067758C" w:rsidRDefault="00B40E30" w:rsidP="00AB0F84">
            <w:pPr>
              <w:numPr>
                <w:ilvl w:val="0"/>
                <w:numId w:val="266"/>
              </w:numPr>
              <w:spacing w:after="0" w:line="360" w:lineRule="auto"/>
              <w:ind w:right="0"/>
              <w:rPr>
                <w:rFonts w:asciiTheme="minorHAnsi" w:hAnsiTheme="minorHAnsi" w:cstheme="minorHAnsi"/>
              </w:rPr>
            </w:pPr>
            <w:r>
              <w:rPr>
                <w:rFonts w:asciiTheme="minorHAnsi" w:hAnsiTheme="minorHAnsi" w:cstheme="minorHAnsi"/>
                <w:sz w:val="22"/>
              </w:rPr>
              <w:t>wybranego pacjenta,</w:t>
            </w:r>
          </w:p>
        </w:tc>
      </w:tr>
      <w:tr w:rsidR="0067758C" w14:paraId="5F235761"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E692C65"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3D8CC52" w14:textId="77777777" w:rsidR="0067758C" w:rsidRDefault="00B40E30" w:rsidP="00AB0F84">
            <w:pPr>
              <w:numPr>
                <w:ilvl w:val="0"/>
                <w:numId w:val="266"/>
              </w:numPr>
              <w:spacing w:after="0" w:line="360" w:lineRule="auto"/>
              <w:ind w:right="0"/>
              <w:rPr>
                <w:rFonts w:asciiTheme="minorHAnsi" w:hAnsiTheme="minorHAnsi" w:cstheme="minorHAnsi"/>
              </w:rPr>
            </w:pPr>
            <w:r>
              <w:rPr>
                <w:rFonts w:asciiTheme="minorHAnsi" w:hAnsiTheme="minorHAnsi" w:cstheme="minorHAnsi"/>
                <w:sz w:val="22"/>
              </w:rPr>
              <w:t>według wybranej jednostki,</w:t>
            </w:r>
          </w:p>
        </w:tc>
      </w:tr>
      <w:tr w:rsidR="0067758C" w14:paraId="4EC59205"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9DC0C29"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9CB7EA0" w14:textId="77777777" w:rsidR="0067758C" w:rsidRDefault="00B40E30" w:rsidP="00AB0F84">
            <w:pPr>
              <w:numPr>
                <w:ilvl w:val="0"/>
                <w:numId w:val="266"/>
              </w:numPr>
              <w:spacing w:after="0" w:line="360" w:lineRule="auto"/>
              <w:ind w:right="0"/>
              <w:rPr>
                <w:rFonts w:asciiTheme="minorHAnsi" w:hAnsiTheme="minorHAnsi" w:cstheme="minorHAnsi"/>
              </w:rPr>
            </w:pPr>
            <w:r>
              <w:rPr>
                <w:rFonts w:asciiTheme="minorHAnsi" w:hAnsiTheme="minorHAnsi" w:cstheme="minorHAnsi"/>
                <w:sz w:val="22"/>
              </w:rPr>
              <w:t>lekarza zlecającego,</w:t>
            </w:r>
          </w:p>
        </w:tc>
      </w:tr>
      <w:tr w:rsidR="0067758C" w14:paraId="5D4DFFEE"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C7FB81D"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C6F266" w14:textId="77777777" w:rsidR="0067758C" w:rsidRDefault="00B40E30" w:rsidP="00AB0F84">
            <w:pPr>
              <w:numPr>
                <w:ilvl w:val="0"/>
                <w:numId w:val="266"/>
              </w:numPr>
              <w:spacing w:after="0" w:line="360" w:lineRule="auto"/>
              <w:ind w:right="0"/>
              <w:rPr>
                <w:rFonts w:asciiTheme="minorHAnsi" w:hAnsiTheme="minorHAnsi" w:cstheme="minorHAnsi"/>
              </w:rPr>
            </w:pPr>
            <w:r>
              <w:rPr>
                <w:rFonts w:asciiTheme="minorHAnsi" w:hAnsiTheme="minorHAnsi" w:cstheme="minorHAnsi"/>
                <w:sz w:val="22"/>
              </w:rPr>
              <w:t>materiału.</w:t>
            </w:r>
          </w:p>
        </w:tc>
      </w:tr>
      <w:tr w:rsidR="0067758C" w14:paraId="44F330FF"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460353D"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E72E9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bieżącej analizy danych:</w:t>
            </w:r>
          </w:p>
        </w:tc>
      </w:tr>
      <w:tr w:rsidR="0067758C" w14:paraId="34DF7FE4"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B6DD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BA0DA33" w14:textId="77777777" w:rsidR="0067758C" w:rsidRDefault="00B40E30" w:rsidP="00AB0F84">
            <w:pPr>
              <w:numPr>
                <w:ilvl w:val="0"/>
                <w:numId w:val="267"/>
              </w:numPr>
              <w:spacing w:after="0" w:line="360" w:lineRule="auto"/>
              <w:ind w:right="0"/>
              <w:rPr>
                <w:rFonts w:asciiTheme="minorHAnsi" w:hAnsiTheme="minorHAnsi" w:cstheme="minorHAnsi"/>
              </w:rPr>
            </w:pPr>
            <w:r>
              <w:rPr>
                <w:rFonts w:asciiTheme="minorHAnsi" w:hAnsiTheme="minorHAnsi" w:cstheme="minorHAnsi"/>
                <w:sz w:val="22"/>
              </w:rPr>
              <w:t>wyhodowanych organizmów,</w:t>
            </w:r>
          </w:p>
        </w:tc>
      </w:tr>
      <w:tr w:rsidR="0067758C" w14:paraId="0FF06A66"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A0B7E"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6D7CD6C" w14:textId="77777777" w:rsidR="0067758C" w:rsidRDefault="00B40E30" w:rsidP="00AB0F84">
            <w:pPr>
              <w:numPr>
                <w:ilvl w:val="0"/>
                <w:numId w:val="267"/>
              </w:numPr>
              <w:spacing w:after="0" w:line="360" w:lineRule="auto"/>
              <w:ind w:right="0"/>
              <w:rPr>
                <w:rFonts w:asciiTheme="minorHAnsi" w:hAnsiTheme="minorHAnsi" w:cstheme="minorHAnsi"/>
              </w:rPr>
            </w:pPr>
            <w:r>
              <w:rPr>
                <w:rFonts w:asciiTheme="minorHAnsi" w:hAnsiTheme="minorHAnsi" w:cstheme="minorHAnsi"/>
                <w:sz w:val="22"/>
              </w:rPr>
              <w:t>kosztów na poszczególne jednostki zlecające,</w:t>
            </w:r>
          </w:p>
        </w:tc>
      </w:tr>
      <w:tr w:rsidR="0067758C" w14:paraId="12F49DE6"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E8D7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5F4FF58" w14:textId="77777777" w:rsidR="0067758C" w:rsidRDefault="00B40E30" w:rsidP="00AB0F84">
            <w:pPr>
              <w:numPr>
                <w:ilvl w:val="0"/>
                <w:numId w:val="267"/>
              </w:numPr>
              <w:spacing w:after="0" w:line="360" w:lineRule="auto"/>
              <w:ind w:right="0"/>
              <w:rPr>
                <w:rFonts w:asciiTheme="minorHAnsi" w:hAnsiTheme="minorHAnsi" w:cstheme="minorHAnsi"/>
              </w:rPr>
            </w:pPr>
            <w:r>
              <w:rPr>
                <w:rFonts w:asciiTheme="minorHAnsi" w:hAnsiTheme="minorHAnsi" w:cstheme="minorHAnsi"/>
                <w:sz w:val="22"/>
              </w:rPr>
              <w:t>zużytych materiałów.</w:t>
            </w:r>
          </w:p>
        </w:tc>
      </w:tr>
      <w:tr w:rsidR="0067758C" w14:paraId="6E40FB4A"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A4C9B"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1C39BE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Ocena oporności standardu Krajowego Ośrodka Referencyjnego ds. </w:t>
            </w:r>
            <w:proofErr w:type="spellStart"/>
            <w:r>
              <w:rPr>
                <w:rFonts w:asciiTheme="minorHAnsi" w:hAnsiTheme="minorHAnsi" w:cstheme="minorHAnsi"/>
                <w:sz w:val="22"/>
              </w:rPr>
              <w:t>Lekowrażliwości</w:t>
            </w:r>
            <w:proofErr w:type="spellEnd"/>
            <w:r>
              <w:rPr>
                <w:rFonts w:asciiTheme="minorHAnsi" w:hAnsiTheme="minorHAnsi" w:cstheme="minorHAnsi"/>
                <w:sz w:val="22"/>
              </w:rPr>
              <w:t xml:space="preserve"> Drobnoustrojów</w:t>
            </w:r>
          </w:p>
        </w:tc>
      </w:tr>
      <w:tr w:rsidR="0067758C" w14:paraId="6089B9B9"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54243"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4FBF2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Ocena oporności według dowolnie zdefiniowanego standardu przez użytkownika</w:t>
            </w:r>
          </w:p>
        </w:tc>
      </w:tr>
      <w:tr w:rsidR="0067758C" w14:paraId="757AAB24"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A6CFB1"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7A78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generowania raportów:</w:t>
            </w:r>
          </w:p>
        </w:tc>
      </w:tr>
      <w:tr w:rsidR="0067758C" w14:paraId="174D4CBC"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E047884"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904FAD"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zleceń,</w:t>
            </w:r>
          </w:p>
        </w:tc>
      </w:tr>
      <w:tr w:rsidR="0067758C" w14:paraId="22F62261"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857435"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9C7D9AB"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wyników,</w:t>
            </w:r>
          </w:p>
        </w:tc>
      </w:tr>
      <w:tr w:rsidR="0067758C" w14:paraId="65108DC2"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791B1FD"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660D15"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księgi badań,</w:t>
            </w:r>
          </w:p>
        </w:tc>
      </w:tr>
      <w:tr w:rsidR="0067758C" w14:paraId="329C025E"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71B2EFB"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E63569"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zestawienia badań wg nazwisk wykonujących i placówek zlecających,</w:t>
            </w:r>
          </w:p>
        </w:tc>
      </w:tr>
      <w:tr w:rsidR="0067758C" w14:paraId="670787B4"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13A87E"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33A32B"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wykaz wyników względem lekarzy kierujących,</w:t>
            </w:r>
          </w:p>
        </w:tc>
      </w:tr>
      <w:tr w:rsidR="0067758C" w14:paraId="2D5EE61A"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EDF17D"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560DDF"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wykaz wyników względem jednostek kierujących,</w:t>
            </w:r>
          </w:p>
        </w:tc>
      </w:tr>
      <w:tr w:rsidR="0067758C" w14:paraId="4C893095"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E2EDD"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3148AFB3"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sprawozdawczość wewnętrzna,</w:t>
            </w:r>
          </w:p>
        </w:tc>
      </w:tr>
      <w:tr w:rsidR="0067758C" w14:paraId="79EB0192"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993B4"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5E44367B"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zbiorczy antybiogramów,</w:t>
            </w:r>
          </w:p>
        </w:tc>
      </w:tr>
      <w:tr w:rsidR="0067758C" w14:paraId="2AEE654A"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825AA"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18B9CCB1"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bakterie,</w:t>
            </w:r>
          </w:p>
        </w:tc>
      </w:tr>
      <w:tr w:rsidR="0067758C" w14:paraId="11923A76"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B08A32"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0DB2707E" w14:textId="77777777" w:rsidR="0067758C" w:rsidRDefault="00B40E30" w:rsidP="00AB0F84">
            <w:pPr>
              <w:numPr>
                <w:ilvl w:val="0"/>
                <w:numId w:val="268"/>
              </w:numPr>
              <w:spacing w:after="0" w:line="360" w:lineRule="auto"/>
              <w:ind w:right="0"/>
              <w:rPr>
                <w:rFonts w:asciiTheme="minorHAnsi" w:hAnsiTheme="minorHAnsi" w:cstheme="minorHAnsi"/>
              </w:rPr>
            </w:pPr>
            <w:r>
              <w:rPr>
                <w:rFonts w:asciiTheme="minorHAnsi" w:hAnsiTheme="minorHAnsi" w:cstheme="minorHAnsi"/>
                <w:sz w:val="22"/>
              </w:rPr>
              <w:t>definiowanie raportów specjalnych przez administratora.</w:t>
            </w:r>
          </w:p>
        </w:tc>
      </w:tr>
      <w:tr w:rsidR="0067758C" w14:paraId="2CF578A7" w14:textId="77777777">
        <w:tc>
          <w:tcPr>
            <w:tcW w:w="49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D98C8C" w14:textId="77777777" w:rsidR="0067758C" w:rsidRDefault="0067758C">
            <w:pPr>
              <w:spacing w:after="0" w:line="360" w:lineRule="auto"/>
              <w:ind w:left="0" w:right="0" w:firstLine="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F19B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kontrahentów indywidualnych i instytucjonalnych:</w:t>
            </w:r>
          </w:p>
        </w:tc>
      </w:tr>
      <w:tr w:rsidR="0067758C" w14:paraId="7D662D8C" w14:textId="77777777">
        <w:tc>
          <w:tcPr>
            <w:tcW w:w="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272D0"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auto"/>
          </w:tcPr>
          <w:p w14:paraId="249B85BB" w14:textId="77777777" w:rsidR="0067758C" w:rsidRDefault="00B40E30" w:rsidP="00AB0F84">
            <w:pPr>
              <w:numPr>
                <w:ilvl w:val="0"/>
                <w:numId w:val="269"/>
              </w:numPr>
              <w:spacing w:after="0" w:line="360" w:lineRule="auto"/>
              <w:ind w:right="0"/>
              <w:rPr>
                <w:rFonts w:asciiTheme="minorHAnsi" w:hAnsiTheme="minorHAnsi" w:cstheme="minorHAnsi"/>
              </w:rPr>
            </w:pPr>
            <w:r>
              <w:rPr>
                <w:rFonts w:asciiTheme="minorHAnsi" w:hAnsiTheme="minorHAnsi" w:cstheme="minorHAnsi"/>
                <w:sz w:val="22"/>
              </w:rPr>
              <w:t xml:space="preserve">możliwość prowadzenia wielu cenników badań,  </w:t>
            </w:r>
          </w:p>
        </w:tc>
      </w:tr>
      <w:tr w:rsidR="0067758C" w14:paraId="0CAA469F" w14:textId="77777777">
        <w:tc>
          <w:tcPr>
            <w:tcW w:w="49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3EE5329" w14:textId="77777777" w:rsidR="0067758C" w:rsidRDefault="0067758C" w:rsidP="00AB0F84">
            <w:pPr>
              <w:numPr>
                <w:ilvl w:val="0"/>
                <w:numId w:val="259"/>
              </w:numPr>
              <w:spacing w:after="0" w:line="360" w:lineRule="auto"/>
              <w:ind w:right="0"/>
              <w:rPr>
                <w:rFonts w:asciiTheme="minorHAnsi" w:hAnsiTheme="minorHAnsi" w:cstheme="minorHAnsi"/>
              </w:rPr>
            </w:pPr>
          </w:p>
        </w:tc>
        <w:tc>
          <w:tcPr>
            <w:tcW w:w="8916"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8F93D1C" w14:textId="77777777" w:rsidR="0067758C" w:rsidRDefault="00B40E30" w:rsidP="00AB0F84">
            <w:pPr>
              <w:numPr>
                <w:ilvl w:val="0"/>
                <w:numId w:val="269"/>
              </w:numPr>
              <w:spacing w:after="0" w:line="360" w:lineRule="auto"/>
              <w:ind w:right="0"/>
              <w:rPr>
                <w:rFonts w:asciiTheme="minorHAnsi" w:hAnsiTheme="minorHAnsi" w:cstheme="minorHAnsi"/>
              </w:rPr>
            </w:pPr>
            <w:r>
              <w:rPr>
                <w:rFonts w:asciiTheme="minorHAnsi" w:hAnsiTheme="minorHAnsi" w:cstheme="minorHAnsi"/>
                <w:sz w:val="22"/>
              </w:rPr>
              <w:t>możliwość przyporządkowania wskazanych cenników do wybranych kontrahentów.</w:t>
            </w:r>
          </w:p>
        </w:tc>
      </w:tr>
    </w:tbl>
    <w:p w14:paraId="7B640784" w14:textId="77777777" w:rsidR="0067758C" w:rsidRDefault="00B40E30" w:rsidP="00AB0F84">
      <w:pPr>
        <w:pStyle w:val="Nagwek4"/>
        <w:numPr>
          <w:ilvl w:val="0"/>
          <w:numId w:val="291"/>
        </w:numPr>
        <w:ind w:left="714" w:right="38" w:hanging="357"/>
      </w:pPr>
      <w:r>
        <w:lastRenderedPageBreak/>
        <w:t>Pracownia Diagnostyczna</w:t>
      </w:r>
    </w:p>
    <w:tbl>
      <w:tblPr>
        <w:tblW w:w="4950" w:type="pct"/>
        <w:tblCellMar>
          <w:left w:w="40" w:type="dxa"/>
          <w:right w:w="40" w:type="dxa"/>
        </w:tblCellMar>
        <w:tblLook w:val="00A0" w:firstRow="1" w:lastRow="0" w:firstColumn="1" w:lastColumn="0" w:noHBand="0" w:noVBand="0"/>
      </w:tblPr>
      <w:tblGrid>
        <w:gridCol w:w="499"/>
        <w:gridCol w:w="8805"/>
      </w:tblGrid>
      <w:tr w:rsidR="0067758C" w14:paraId="78C1DF01" w14:textId="77777777">
        <w:trPr>
          <w:cantSplit/>
          <w:tblHeader/>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815747"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FE103D"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51943F7F"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52A51"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3585302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wspólny dla wszystkich użytkowników moduł rejestracji pacjentów obsługujący jednocześnie wiele pracowni diagnostycznych (TK, RTG, USG, Endoskopii).</w:t>
            </w:r>
          </w:p>
        </w:tc>
      </w:tr>
      <w:tr w:rsidR="0067758C" w14:paraId="1E2760AE"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54DF5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36094E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Zabezpieczenie programu przed niepowołanym dostępem osób trzecich (logowanie z czasową zmianą haseł lub inny system zabezpieczeń) zgodnie z wymogami ustawy o ochronie danych osobowych.</w:t>
            </w:r>
          </w:p>
        </w:tc>
      </w:tr>
      <w:tr w:rsidR="0067758C" w14:paraId="2805E785"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B4ABDB"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1D6B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Klawisze   skrótów umożliwiające bezpośredni dostęp do dowolnie wybranych przez użytkownika   pozycji menu lub funkcji, definiowane na etapie wdrożenia oraz stałe skróty   klawiszowe dla podstawowych operacji.</w:t>
            </w:r>
          </w:p>
        </w:tc>
      </w:tr>
      <w:tr w:rsidR="0067758C" w14:paraId="09338E7D"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8F9B08" w14:textId="77777777" w:rsidR="0067758C" w:rsidRDefault="0067758C">
            <w:pPr>
              <w:spacing w:after="0" w:line="360" w:lineRule="auto"/>
              <w:ind w:left="0" w:right="0" w:firstLine="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13B40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pacjenta z możliwością nanoszenia minimalnego zakresu danych pacjenta:</w:t>
            </w:r>
          </w:p>
        </w:tc>
      </w:tr>
      <w:tr w:rsidR="0067758C" w14:paraId="55CC730D"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E1A2B"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EA568" w14:textId="77777777" w:rsidR="0067758C" w:rsidRDefault="00B40E30" w:rsidP="00AB0F84">
            <w:pPr>
              <w:numPr>
                <w:ilvl w:val="0"/>
                <w:numId w:val="193"/>
              </w:numPr>
              <w:spacing w:after="0" w:line="360" w:lineRule="auto"/>
              <w:ind w:left="770" w:right="0" w:hanging="425"/>
              <w:rPr>
                <w:rFonts w:asciiTheme="minorHAnsi" w:hAnsiTheme="minorHAnsi" w:cstheme="minorHAnsi"/>
              </w:rPr>
            </w:pPr>
            <w:r>
              <w:rPr>
                <w:rFonts w:asciiTheme="minorHAnsi" w:hAnsiTheme="minorHAnsi" w:cstheme="minorHAnsi"/>
                <w:sz w:val="22"/>
              </w:rPr>
              <w:t>dane osobowe,</w:t>
            </w:r>
          </w:p>
        </w:tc>
      </w:tr>
      <w:tr w:rsidR="0067758C" w14:paraId="71096895"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66A59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C8DD1" w14:textId="77777777" w:rsidR="0067758C" w:rsidRDefault="00B40E30" w:rsidP="00AB0F84">
            <w:pPr>
              <w:numPr>
                <w:ilvl w:val="0"/>
                <w:numId w:val="193"/>
              </w:numPr>
              <w:spacing w:after="0" w:line="360" w:lineRule="auto"/>
              <w:ind w:left="770" w:right="0" w:hanging="425"/>
              <w:rPr>
                <w:rFonts w:asciiTheme="minorHAnsi" w:hAnsiTheme="minorHAnsi" w:cstheme="minorHAnsi"/>
              </w:rPr>
            </w:pPr>
            <w:r>
              <w:rPr>
                <w:rFonts w:asciiTheme="minorHAnsi" w:hAnsiTheme="minorHAnsi" w:cstheme="minorHAnsi"/>
                <w:sz w:val="22"/>
              </w:rPr>
              <w:t>dane adresowe,</w:t>
            </w:r>
          </w:p>
        </w:tc>
      </w:tr>
      <w:tr w:rsidR="0067758C" w14:paraId="47D82DA4"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E1E48"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C7742" w14:textId="77777777" w:rsidR="0067758C" w:rsidRDefault="00B40E30" w:rsidP="00AB0F84">
            <w:pPr>
              <w:numPr>
                <w:ilvl w:val="0"/>
                <w:numId w:val="193"/>
              </w:numPr>
              <w:spacing w:after="0" w:line="360" w:lineRule="auto"/>
              <w:ind w:left="770" w:right="0" w:hanging="425"/>
              <w:rPr>
                <w:rFonts w:asciiTheme="minorHAnsi" w:hAnsiTheme="minorHAnsi" w:cstheme="minorHAnsi"/>
              </w:rPr>
            </w:pPr>
            <w:r>
              <w:rPr>
                <w:rFonts w:asciiTheme="minorHAnsi" w:hAnsiTheme="minorHAnsi" w:cstheme="minorHAnsi"/>
                <w:sz w:val="22"/>
              </w:rPr>
              <w:t>przynależność do oddziału NFZ,</w:t>
            </w:r>
          </w:p>
        </w:tc>
      </w:tr>
      <w:tr w:rsidR="0067758C" w14:paraId="6D343EA1"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BC06C"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F1D2E4" w14:textId="77777777" w:rsidR="0067758C" w:rsidRDefault="00B40E30" w:rsidP="00AB0F84">
            <w:pPr>
              <w:numPr>
                <w:ilvl w:val="0"/>
                <w:numId w:val="193"/>
              </w:numPr>
              <w:spacing w:after="0" w:line="360" w:lineRule="auto"/>
              <w:ind w:left="770" w:right="0" w:hanging="425"/>
              <w:rPr>
                <w:rFonts w:asciiTheme="minorHAnsi" w:hAnsiTheme="minorHAnsi" w:cstheme="minorHAnsi"/>
              </w:rPr>
            </w:pPr>
            <w:r>
              <w:rPr>
                <w:rFonts w:asciiTheme="minorHAnsi" w:hAnsiTheme="minorHAnsi" w:cstheme="minorHAnsi"/>
                <w:sz w:val="22"/>
              </w:rPr>
              <w:t>dane antropometryczne,</w:t>
            </w:r>
          </w:p>
        </w:tc>
      </w:tr>
      <w:tr w:rsidR="0067758C" w14:paraId="6ECE518C"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53A379"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30B8A" w14:textId="77777777" w:rsidR="0067758C" w:rsidRDefault="00B40E30" w:rsidP="00AB0F84">
            <w:pPr>
              <w:numPr>
                <w:ilvl w:val="0"/>
                <w:numId w:val="193"/>
              </w:numPr>
              <w:spacing w:after="0" w:line="360" w:lineRule="auto"/>
              <w:ind w:left="770" w:right="0" w:hanging="425"/>
              <w:rPr>
                <w:rFonts w:asciiTheme="minorHAnsi" w:hAnsiTheme="minorHAnsi" w:cstheme="minorHAnsi"/>
              </w:rPr>
            </w:pPr>
            <w:r>
              <w:rPr>
                <w:rFonts w:asciiTheme="minorHAnsi" w:hAnsiTheme="minorHAnsi" w:cstheme="minorHAnsi"/>
                <w:sz w:val="22"/>
              </w:rPr>
              <w:t>dane o zatrudnieniu.</w:t>
            </w:r>
          </w:p>
        </w:tc>
      </w:tr>
      <w:tr w:rsidR="0067758C" w14:paraId="155AE5D7"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B4C56"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3E4C6F6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zgodna z wymogami sprawozdawczości elektronicznej do NFZ.</w:t>
            </w:r>
          </w:p>
        </w:tc>
      </w:tr>
      <w:tr w:rsidR="0067758C" w14:paraId="14278002"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022A6"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0AE275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specyficznych danych dotyczących pacjentów z krajów Unii Europejskiej rejestrowanych w ramach przepisów o koordynacji.</w:t>
            </w:r>
          </w:p>
        </w:tc>
      </w:tr>
      <w:tr w:rsidR="0067758C" w14:paraId="4885025E"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6692E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C1FBC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rejestrowania dla pacjenta kilku procedur jednocześnie – cały zestaw badań.</w:t>
            </w:r>
          </w:p>
        </w:tc>
      </w:tr>
      <w:tr w:rsidR="0067758C" w14:paraId="0F9C2BC2"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B8AF4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152A376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skanowania skierowań oraz innych dokumentów i zapamiętywanie ich w systemie dla danego badania z możliwością ich przeglądania.</w:t>
            </w:r>
          </w:p>
        </w:tc>
      </w:tr>
      <w:tr w:rsidR="0067758C" w14:paraId="5D79AEBC"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4773E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1379C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Walidacja poprawności wpisu numeru PESEL.</w:t>
            </w:r>
          </w:p>
        </w:tc>
      </w:tr>
      <w:tr w:rsidR="0067758C" w14:paraId="06EC8098"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13CA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1BF0FB7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automatycznie uzupełnia płeć oraz datę urodzenia pacjenta na podstawie numeru PESEL.</w:t>
            </w:r>
          </w:p>
        </w:tc>
      </w:tr>
      <w:tr w:rsidR="0067758C" w14:paraId="10B029C1"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0DF1B4"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3FE5FD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Kontrola wprowadzania danych uniemożliwiająca dwukrotne wprowadzenie do systemu pacjenta z tym samym numerem PESEL, za wyjątkiem pacjenta z zerowym numerem PESEL.</w:t>
            </w:r>
          </w:p>
        </w:tc>
      </w:tr>
      <w:tr w:rsidR="0067758C" w14:paraId="07746706"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3E98BE"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6976A3B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Słownik miejscowości z podziałem na miasto, gminę i województwo.</w:t>
            </w:r>
          </w:p>
        </w:tc>
      </w:tr>
      <w:tr w:rsidR="0067758C" w14:paraId="06B1E6A2"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A11119"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19199D3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Wyszukiwanie pacjenta według nazwiska, imienia, numeru PESEL, numeru badania, kodu kreskowego badania.</w:t>
            </w:r>
          </w:p>
        </w:tc>
      </w:tr>
      <w:tr w:rsidR="0067758C" w14:paraId="41580715"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9948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8F45B1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Wyszukiwarka inkrementalna z możliwością wyszukiwania wg numeru PESEL lub nazwiska pacjenta.</w:t>
            </w:r>
          </w:p>
        </w:tc>
      </w:tr>
      <w:tr w:rsidR="0067758C" w14:paraId="6C2DC4B8"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47629"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105F25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Wyszukiwarka zaawansowana – min. 10 kryteriów z dowolnego przedziału czasowego wybranego przez użytkownika, w tym: według pracowni ZDO, według ICD-10, frazy opisu badania, jednostek zlecających, lekarzy opisujących, konsultujących, wg statusu zlecenia, trybu finansowania, płatnika itp.</w:t>
            </w:r>
          </w:p>
        </w:tc>
      </w:tr>
      <w:tr w:rsidR="0067758C" w14:paraId="2C625253"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E0C8F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48BA5B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Zintegrowany z systemem RIS terminarz planowania badań obsługujący jednocześnie wiele pracowni diagnostycznych –TK, RTG, USG, Endoskopii.</w:t>
            </w:r>
          </w:p>
        </w:tc>
      </w:tr>
      <w:tr w:rsidR="0067758C" w14:paraId="40CCAE0D"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FD0DF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10ED34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Terminarz podpowiada najwcześniejsze wolne terminy, na które można zarejestrować badanie.</w:t>
            </w:r>
          </w:p>
        </w:tc>
      </w:tr>
      <w:tr w:rsidR="0067758C" w14:paraId="010516A4"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DFF58"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079858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ustawienia w terminarzu czasu trwania badania.</w:t>
            </w:r>
          </w:p>
        </w:tc>
      </w:tr>
      <w:tr w:rsidR="0067758C" w14:paraId="1CE5B697"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24FD8"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9FDE9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listy badań do wykonania w dowolnym przedziale czasowym.</w:t>
            </w:r>
          </w:p>
        </w:tc>
      </w:tr>
      <w:tr w:rsidR="0067758C" w14:paraId="709E904C"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A6E70"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68B7F4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raportu o niewykonanych badaniach.</w:t>
            </w:r>
          </w:p>
        </w:tc>
      </w:tr>
      <w:tr w:rsidR="0067758C" w14:paraId="254EA290"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1294B8"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9E019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Bieżący podgląd ilości zarejestrowanych pacjentów z podziałem na pacjentów ambulatoryjnych i pozostałych.</w:t>
            </w:r>
          </w:p>
        </w:tc>
      </w:tr>
      <w:tr w:rsidR="0067758C" w14:paraId="26DF8A2D"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F3AA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73A69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Opis badania z zatwierdzeniem przez lekarza opisującego.</w:t>
            </w:r>
          </w:p>
        </w:tc>
      </w:tr>
      <w:tr w:rsidR="0067758C" w14:paraId="550959F3"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4B7DD"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DCE79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Zapewnienie wzorców opisów wraz z możliwością zarządzania nimi przez użytkownika (lekarza opisującego) w tym dodawanie, edycja i modyfikacja wzorca.</w:t>
            </w:r>
          </w:p>
        </w:tc>
      </w:tr>
      <w:tr w:rsidR="0067758C" w14:paraId="4C757958"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CA840"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F8B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Zapis kolejnych konsultacji danego badania z możliwością ich przeglądania.</w:t>
            </w:r>
          </w:p>
        </w:tc>
      </w:tr>
      <w:tr w:rsidR="0067758C" w14:paraId="664C88E1"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BCF225"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8A252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funkcjonalności umożliwiające wdrożenie dźwiękowych opisów badań.</w:t>
            </w:r>
          </w:p>
        </w:tc>
      </w:tr>
      <w:tr w:rsidR="0067758C" w14:paraId="48A3B374"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2BFB61"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F57715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oznaczenia dokumentów kodami kreskowymi umożliwiającymi identyfikację badania w systemie.</w:t>
            </w:r>
          </w:p>
        </w:tc>
      </w:tr>
      <w:tr w:rsidR="0067758C" w14:paraId="5E88F8C6"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8405B"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6239CD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sprawdzenia statusu danego badania.</w:t>
            </w:r>
          </w:p>
        </w:tc>
      </w:tr>
      <w:tr w:rsidR="0067758C" w14:paraId="5E7125A6"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BCAB68"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C0888B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wpisania informacji o wykorzystanych materiałach podczas badania.</w:t>
            </w:r>
          </w:p>
        </w:tc>
      </w:tr>
      <w:tr w:rsidR="0067758C" w14:paraId="0470415C"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E3D5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E447C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rejestracji personelu obecnego przy wykonywaniu badania z podziałem na lekarzy, lekarzy konsultujących, techników.</w:t>
            </w:r>
          </w:p>
        </w:tc>
      </w:tr>
      <w:tr w:rsidR="0067758C" w14:paraId="37509486"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1881C98" w14:textId="77777777" w:rsidR="0067758C" w:rsidRDefault="0067758C">
            <w:pPr>
              <w:spacing w:after="0" w:line="360" w:lineRule="auto"/>
              <w:ind w:left="0" w:right="0" w:firstLine="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BDD9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Automatyczny nadruk etykiety płyty zawierający następujące dane:</w:t>
            </w:r>
          </w:p>
        </w:tc>
      </w:tr>
      <w:tr w:rsidR="0067758C" w14:paraId="4A163F91"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5EB465"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313B46C2"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dane pacjenta,</w:t>
            </w:r>
          </w:p>
        </w:tc>
      </w:tr>
      <w:tr w:rsidR="0067758C" w14:paraId="62836ECB"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17544"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314C9882"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przeprowadzone badania,</w:t>
            </w:r>
          </w:p>
        </w:tc>
      </w:tr>
      <w:tr w:rsidR="0067758C" w14:paraId="6588B303"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E4B18"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5BD3C064"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dane pracowni diagnostycznej,</w:t>
            </w:r>
          </w:p>
        </w:tc>
      </w:tr>
      <w:tr w:rsidR="0067758C" w14:paraId="465F6081"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86F81"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1DEA738B"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logo pracowni,</w:t>
            </w:r>
          </w:p>
        </w:tc>
      </w:tr>
      <w:tr w:rsidR="0067758C" w14:paraId="72B89DE8"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0619DE"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091B2DCC"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kod kreskowy badania.</w:t>
            </w:r>
          </w:p>
        </w:tc>
      </w:tr>
      <w:tr w:rsidR="0067758C" w14:paraId="6FA39293"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8ED354" w14:textId="77777777" w:rsidR="0067758C" w:rsidRDefault="0067758C">
            <w:pPr>
              <w:spacing w:after="0" w:line="360" w:lineRule="auto"/>
              <w:ind w:left="0" w:right="0" w:firstLine="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54E15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standardowych raportów w dowolnym zadeklarowanym czasie:</w:t>
            </w:r>
          </w:p>
        </w:tc>
      </w:tr>
      <w:tr w:rsidR="0067758C" w14:paraId="7F8B5AD1"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3AF8B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E64E3FD"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badania do wykonania,</w:t>
            </w:r>
          </w:p>
        </w:tc>
      </w:tr>
      <w:tr w:rsidR="0067758C" w14:paraId="77EAC1E4"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27F226"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378156C6"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zużyte materiały,</w:t>
            </w:r>
          </w:p>
        </w:tc>
      </w:tr>
      <w:tr w:rsidR="0067758C" w14:paraId="5BA3013F"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1D517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3CB5C5B"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zestawienie badań wg lekarzy zlecających,</w:t>
            </w:r>
          </w:p>
        </w:tc>
      </w:tr>
      <w:tr w:rsidR="0067758C" w14:paraId="53C349FE"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3C733"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FADA5ED"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zestawienie badań wg lekarzy opisujących,</w:t>
            </w:r>
          </w:p>
        </w:tc>
      </w:tr>
      <w:tr w:rsidR="0067758C" w14:paraId="04CC98E9"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FA6766"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25D6A86"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zestawienie badań wg jednostek zlecających,</w:t>
            </w:r>
          </w:p>
        </w:tc>
      </w:tr>
      <w:tr w:rsidR="0067758C" w14:paraId="6DEC0745"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2CA6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3ECC91C"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zestawienie badań wg płatnika</w:t>
            </w:r>
          </w:p>
        </w:tc>
      </w:tr>
      <w:tr w:rsidR="0067758C" w14:paraId="65CC2E4C"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FC294"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D385972"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zestawienie wg ICD10,</w:t>
            </w:r>
          </w:p>
        </w:tc>
      </w:tr>
      <w:tr w:rsidR="0067758C" w14:paraId="6FB88D75"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19092D"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0C81EEF3" w14:textId="77777777" w:rsidR="0067758C" w:rsidRDefault="00B40E30" w:rsidP="00AB0F84">
            <w:pPr>
              <w:numPr>
                <w:ilvl w:val="0"/>
                <w:numId w:val="193"/>
              </w:numPr>
              <w:spacing w:after="0" w:line="360" w:lineRule="auto"/>
              <w:ind w:left="770" w:right="0"/>
              <w:rPr>
                <w:rFonts w:asciiTheme="minorHAnsi" w:hAnsiTheme="minorHAnsi" w:cstheme="minorHAnsi"/>
              </w:rPr>
            </w:pPr>
            <w:r>
              <w:rPr>
                <w:rFonts w:asciiTheme="minorHAnsi" w:hAnsiTheme="minorHAnsi" w:cstheme="minorHAnsi"/>
                <w:sz w:val="22"/>
              </w:rPr>
              <w:t>zestawienie wg ilości wykonanych badań.</w:t>
            </w:r>
          </w:p>
        </w:tc>
      </w:tr>
      <w:tr w:rsidR="0067758C" w14:paraId="77455513"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17AFA7"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5BA4DB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zbiorczych raportów finansowych w dowolnym przedziale czasowym z efektów wykonywanych usług z uwzględnieniem logiki pracowni (np. umowa z NFZ, umowy indywidualne z jednostkami zlecającymi, gdzie każda może mieć indywidualny cennik badań, badania współfinansowane).</w:t>
            </w:r>
          </w:p>
        </w:tc>
      </w:tr>
      <w:tr w:rsidR="0067758C" w14:paraId="46A0C7BA"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DBF0D"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0AF7270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raportów szczegółowych zestawień wykonanych usług dla poszczególnych jednostek zlecających oraz wspomagania ich fakturowania – w dowolnym przedziale czasowym.</w:t>
            </w:r>
          </w:p>
        </w:tc>
      </w:tr>
      <w:tr w:rsidR="0067758C" w14:paraId="4EA52B32"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1B0D67"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5DDF24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Integracja z systemem sprawozdawczości do NFZ w zakresie przesyłania do NFZ wymaganych informacji o zarejestrowanych pacjentach i wykonanych procedurach poprzez format otwarty.</w:t>
            </w:r>
          </w:p>
        </w:tc>
      </w:tr>
      <w:tr w:rsidR="0067758C" w14:paraId="72E982FB"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6F1FC"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E1B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Monitorowanie stanu wykorzystania kontraktu z NFZ.</w:t>
            </w:r>
          </w:p>
        </w:tc>
      </w:tr>
      <w:tr w:rsidR="0067758C" w14:paraId="36D0BA13"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2D90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5CFF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Wydruki faktur sprzedaży indywidualnej i dla zleceniodawców zewnętrznych.</w:t>
            </w:r>
          </w:p>
        </w:tc>
      </w:tr>
      <w:tr w:rsidR="0067758C" w14:paraId="4D5FA367"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F2DE4"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A10462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wprowadzenia cenników badań dla poszczególnych jednostek zlecających z określeniem czasu ważności danego cennika.</w:t>
            </w:r>
          </w:p>
        </w:tc>
      </w:tr>
      <w:tr w:rsidR="0067758C" w14:paraId="1E325898"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0C80F7"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1FBC847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Przechowywanie informacji o okresach obowiązywania poszczególnych cenników badań. System musi zachować historię zmian cen oraz zapamiętywać okresy zmian cen.</w:t>
            </w:r>
          </w:p>
        </w:tc>
      </w:tr>
      <w:tr w:rsidR="0067758C" w14:paraId="6E171166"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D7BC4"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501B8B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musi zachować cenę aktualną i umożliwiać wydrukowanie jej w raportach generowanych za dzień wykonania badania.</w:t>
            </w:r>
          </w:p>
        </w:tc>
      </w:tr>
      <w:tr w:rsidR="0067758C" w14:paraId="6D0E5B57"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03719E"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D2A5BB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automatyczne dokumentowanie wszystkich zapisów i zmian w systemie dotyczących pacjenta i badania.</w:t>
            </w:r>
          </w:p>
        </w:tc>
      </w:tr>
      <w:tr w:rsidR="0067758C" w14:paraId="1A246B26"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D31835"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6F548F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szyfrowania </w:t>
            </w:r>
            <w:proofErr w:type="spellStart"/>
            <w:r>
              <w:rPr>
                <w:rFonts w:asciiTheme="minorHAnsi" w:hAnsiTheme="minorHAnsi" w:cstheme="minorHAnsi"/>
                <w:sz w:val="22"/>
              </w:rPr>
              <w:t>przesyłu</w:t>
            </w:r>
            <w:proofErr w:type="spellEnd"/>
            <w:r>
              <w:rPr>
                <w:rFonts w:asciiTheme="minorHAnsi" w:hAnsiTheme="minorHAnsi" w:cstheme="minorHAnsi"/>
                <w:sz w:val="22"/>
              </w:rPr>
              <w:t xml:space="preserve"> danych między stacją roboczą a serwerem.</w:t>
            </w:r>
          </w:p>
        </w:tc>
      </w:tr>
      <w:tr w:rsidR="0067758C" w14:paraId="04AF848C"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2F5811"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6D522D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Interfejs użytkownika i pomoc kontekstowa w języku polskim.</w:t>
            </w:r>
          </w:p>
        </w:tc>
      </w:tr>
      <w:tr w:rsidR="0067758C" w14:paraId="32190765"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C9D8A"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33B4973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polskich znaków diakrytycznych.</w:t>
            </w:r>
          </w:p>
        </w:tc>
      </w:tr>
      <w:tr w:rsidR="0067758C" w14:paraId="16D8AC9D"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D8A4F"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4EF994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Słownik kodów </w:t>
            </w:r>
            <w:proofErr w:type="spellStart"/>
            <w:r>
              <w:rPr>
                <w:rFonts w:asciiTheme="minorHAnsi" w:hAnsiTheme="minorHAnsi" w:cstheme="minorHAnsi"/>
                <w:sz w:val="22"/>
              </w:rPr>
              <w:t>rozpoznań</w:t>
            </w:r>
            <w:proofErr w:type="spellEnd"/>
            <w:r>
              <w:rPr>
                <w:rFonts w:asciiTheme="minorHAnsi" w:hAnsiTheme="minorHAnsi" w:cstheme="minorHAnsi"/>
                <w:sz w:val="22"/>
              </w:rPr>
              <w:t xml:space="preserve"> ICD-10 w języku polskim z możliwością jego przeszukiwania.</w:t>
            </w:r>
          </w:p>
        </w:tc>
      </w:tr>
      <w:tr w:rsidR="0067758C" w14:paraId="0411F974"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62B8C3"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1356CD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Słownik kodów procedur ICD-9 w języki polskim z możliwością jego przeszukiwania.</w:t>
            </w:r>
          </w:p>
        </w:tc>
      </w:tr>
      <w:tr w:rsidR="0067758C" w14:paraId="3FCCF77A"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9B8A3E"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2A1341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przechowywania i drukowania zaawansowanych postaci i wyników w oparciu o dokumenty ODT (Open Office).</w:t>
            </w:r>
          </w:p>
        </w:tc>
      </w:tr>
      <w:tr w:rsidR="0067758C" w14:paraId="528C02BF"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3ECFAC"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5B1D6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dodatkowych informacji technicznych jak np. czasu naświetlania.</w:t>
            </w:r>
          </w:p>
        </w:tc>
      </w:tr>
      <w:tr w:rsidR="0067758C" w14:paraId="25EFC4CE"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230E7"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4C2AEDC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dołączania do badania dowolnych plików.</w:t>
            </w:r>
          </w:p>
        </w:tc>
      </w:tr>
      <w:tr w:rsidR="0067758C" w14:paraId="2E1DDF9A"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DD572"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7CD262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zbioru dodatkowych informacji obligatoryjnych i opcjonalnych dla skierowania.</w:t>
            </w:r>
          </w:p>
        </w:tc>
      </w:tr>
      <w:tr w:rsidR="0067758C" w14:paraId="2D26820F" w14:textId="77777777">
        <w:trPr>
          <w:cantSplit/>
        </w:trPr>
        <w:tc>
          <w:tcPr>
            <w:tcW w:w="4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7E432" w14:textId="77777777" w:rsidR="0067758C" w:rsidRDefault="0067758C" w:rsidP="00AB0F84">
            <w:pPr>
              <w:numPr>
                <w:ilvl w:val="0"/>
                <w:numId w:val="226"/>
              </w:numPr>
              <w:spacing w:after="0" w:line="360" w:lineRule="auto"/>
              <w:ind w:right="0"/>
              <w:rPr>
                <w:rFonts w:asciiTheme="minorHAnsi" w:hAnsiTheme="minorHAnsi" w:cstheme="minorHAnsi"/>
              </w:rPr>
            </w:pPr>
          </w:p>
        </w:tc>
        <w:tc>
          <w:tcPr>
            <w:tcW w:w="8813" w:type="dxa"/>
            <w:tcBorders>
              <w:top w:val="single" w:sz="4" w:space="0" w:color="000000"/>
              <w:left w:val="single" w:sz="4" w:space="0" w:color="000000"/>
              <w:bottom w:val="single" w:sz="4" w:space="0" w:color="000000"/>
              <w:right w:val="single" w:sz="4" w:space="0" w:color="000000"/>
            </w:tcBorders>
            <w:shd w:val="clear" w:color="auto" w:fill="auto"/>
          </w:tcPr>
          <w:p w14:paraId="6E9A36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zbioru dodatkowych informacji obligatoryjnych i opcjonalnych dla wyniku.</w:t>
            </w:r>
          </w:p>
        </w:tc>
      </w:tr>
    </w:tbl>
    <w:p w14:paraId="39585589" w14:textId="77777777" w:rsidR="0067758C" w:rsidRDefault="00B40E30" w:rsidP="00AB0F84">
      <w:pPr>
        <w:pStyle w:val="Nagwek4"/>
        <w:numPr>
          <w:ilvl w:val="0"/>
          <w:numId w:val="291"/>
        </w:numPr>
        <w:ind w:left="714" w:right="38" w:hanging="357"/>
      </w:pPr>
      <w:r>
        <w:t>Apteka</w:t>
      </w:r>
    </w:p>
    <w:tbl>
      <w:tblPr>
        <w:tblW w:w="4950" w:type="pct"/>
        <w:tblCellMar>
          <w:left w:w="40" w:type="dxa"/>
          <w:right w:w="40" w:type="dxa"/>
        </w:tblCellMar>
        <w:tblLook w:val="00A0" w:firstRow="1" w:lastRow="0" w:firstColumn="1" w:lastColumn="0" w:noHBand="0" w:noVBand="0"/>
      </w:tblPr>
      <w:tblGrid>
        <w:gridCol w:w="584"/>
        <w:gridCol w:w="8720"/>
      </w:tblGrid>
      <w:tr w:rsidR="0067758C" w14:paraId="76E81220" w14:textId="77777777">
        <w:trPr>
          <w:tblHeader/>
        </w:trPr>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64BAE"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7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21FCB3"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3302AEFA"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C512F"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3933F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i zarządzanie receptariuszem szpitalnym.</w:t>
            </w:r>
          </w:p>
        </w:tc>
      </w:tr>
      <w:tr w:rsidR="0067758C" w14:paraId="5FC3BD70"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8FF8610"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4DC6D41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receptariuszami oddziałowymi wraz z odnotowaniem statusu leku:</w:t>
            </w:r>
          </w:p>
        </w:tc>
      </w:tr>
      <w:tr w:rsidR="0067758C" w14:paraId="057BA44A"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47634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4B882B9"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w receptariuszu,</w:t>
            </w:r>
          </w:p>
        </w:tc>
      </w:tr>
      <w:tr w:rsidR="0067758C" w14:paraId="38832E9B"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5A5D6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CBD62C6"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dostępny do zamawiania,</w:t>
            </w:r>
          </w:p>
        </w:tc>
      </w:tr>
      <w:tr w:rsidR="0067758C" w14:paraId="483A347C"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FC0B6"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AB0B5C5"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dopuszczony do obrotu.</w:t>
            </w:r>
          </w:p>
        </w:tc>
      </w:tr>
      <w:tr w:rsidR="0067758C" w14:paraId="323D140D"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FC64CA"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CB3A1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musi być dostarczany z bazą leków.</w:t>
            </w:r>
          </w:p>
        </w:tc>
      </w:tr>
      <w:tr w:rsidR="0067758C" w14:paraId="06E22C14"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C36F25D"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12FCCA1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Wykorzystanie katalogów:</w:t>
            </w:r>
          </w:p>
        </w:tc>
      </w:tr>
      <w:tr w:rsidR="0067758C" w14:paraId="58B10739"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C1AC9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A06247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produktów,</w:t>
            </w:r>
          </w:p>
        </w:tc>
      </w:tr>
      <w:tr w:rsidR="0067758C" w14:paraId="458CAE9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EFF6F"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F4A041E"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indeksu ATC,</w:t>
            </w:r>
          </w:p>
        </w:tc>
      </w:tr>
      <w:tr w:rsidR="0067758C" w14:paraId="1FD1F1C8"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3B45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BF98E39"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rodzajów klasyfikacji,</w:t>
            </w:r>
          </w:p>
        </w:tc>
      </w:tr>
      <w:tr w:rsidR="0067758C" w14:paraId="1087D89D"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354DA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BF13B97"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postaci środków farmakologicznych,</w:t>
            </w:r>
          </w:p>
        </w:tc>
      </w:tr>
      <w:tr w:rsidR="0067758C" w14:paraId="5D266DD8"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DC0D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72B248F"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dróg podania,</w:t>
            </w:r>
          </w:p>
        </w:tc>
      </w:tr>
      <w:tr w:rsidR="0067758C" w14:paraId="59F85769"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0E6E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8B6702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nazw międzynarodowych,</w:t>
            </w:r>
          </w:p>
        </w:tc>
      </w:tr>
      <w:tr w:rsidR="0067758C" w14:paraId="75A10431"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E448B"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AD84378"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podstaw prawnych,</w:t>
            </w:r>
          </w:p>
        </w:tc>
      </w:tr>
      <w:tr w:rsidR="0067758C" w14:paraId="757574C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AD57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F4B43D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jednostek miar,</w:t>
            </w:r>
          </w:p>
        </w:tc>
      </w:tr>
      <w:tr w:rsidR="0067758C" w14:paraId="7E723361"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0CE30F"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76F934A"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kontrahentów,</w:t>
            </w:r>
          </w:p>
        </w:tc>
      </w:tr>
      <w:tr w:rsidR="0067758C" w14:paraId="5CDB67D1"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A049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CFF653C"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koncernów,</w:t>
            </w:r>
          </w:p>
        </w:tc>
      </w:tr>
      <w:tr w:rsidR="0067758C" w14:paraId="46FE05F9"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2A9F8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636FFBE"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typów magazynów,</w:t>
            </w:r>
          </w:p>
        </w:tc>
      </w:tr>
      <w:tr w:rsidR="0067758C" w14:paraId="67760C82"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37F528"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FC4AEE2"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rodzajów recept,</w:t>
            </w:r>
          </w:p>
        </w:tc>
      </w:tr>
      <w:tr w:rsidR="0067758C" w14:paraId="16E865E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AD38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E21EF5C"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płatników,</w:t>
            </w:r>
          </w:p>
        </w:tc>
      </w:tr>
      <w:tr w:rsidR="0067758C" w14:paraId="335896C8"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B163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4AFB25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jednostek organizacyjnych,</w:t>
            </w:r>
          </w:p>
        </w:tc>
      </w:tr>
      <w:tr w:rsidR="0067758C" w14:paraId="510CB352"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D49D3"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526155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programów,</w:t>
            </w:r>
          </w:p>
        </w:tc>
      </w:tr>
      <w:tr w:rsidR="0067758C" w14:paraId="07E17C0F"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82408"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D9B3F8B"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numerów atestów.</w:t>
            </w:r>
          </w:p>
        </w:tc>
      </w:tr>
      <w:tr w:rsidR="0067758C" w14:paraId="605948C4"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6106A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548AE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grup leków. Moduł musi pozostawiać możliwość przyporządkowania leku do wielu grup.</w:t>
            </w:r>
          </w:p>
        </w:tc>
      </w:tr>
      <w:tr w:rsidR="0067758C" w14:paraId="38E53DFB"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4982F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B32DA1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informacji o lekach z kończącym się terminem ważności i lekach przeterminowanych.</w:t>
            </w:r>
          </w:p>
        </w:tc>
      </w:tr>
      <w:tr w:rsidR="0067758C" w14:paraId="0DFD44CF"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7A4AB"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7C50F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Konfiguracja blokady obrotu lekami przeterminowanymi.</w:t>
            </w:r>
          </w:p>
        </w:tc>
      </w:tr>
      <w:tr w:rsidR="0067758C" w14:paraId="1047B6C3"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5784A"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C24867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Sporządzanie zamówień do dostawców środków farmaceutycznych i materiałów medycznych z rozbiciem na: zamówienia publiczne i zamówienia doraźne.</w:t>
            </w:r>
          </w:p>
        </w:tc>
      </w:tr>
      <w:tr w:rsidR="0067758C" w14:paraId="61F11FA9"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3B126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73E09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dostaw środków farmaceutycznych i materiałów medycznych.</w:t>
            </w:r>
          </w:p>
        </w:tc>
      </w:tr>
      <w:tr w:rsidR="0067758C" w14:paraId="70CA37F6"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88D1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2292D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indywidualnych systemów kodowych dla poszczególnych dostawców.</w:t>
            </w:r>
          </w:p>
        </w:tc>
      </w:tr>
      <w:tr w:rsidR="0067758C" w14:paraId="7D8C9B79"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D1CAB6"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35A62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Weryfikacja dokumentów przychodowych z podpisanymi umowami z dostawcą (kontrola cen, stopnia realizacji umowy).</w:t>
            </w:r>
          </w:p>
        </w:tc>
      </w:tr>
      <w:tr w:rsidR="0067758C" w14:paraId="7346E115"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564B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965D91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korekt do dokumentów ewidencjonujących dostawy środków farmaceutycznych i materiałów medycznych.</w:t>
            </w:r>
          </w:p>
        </w:tc>
      </w:tr>
      <w:tr w:rsidR="0067758C" w14:paraId="132228BD"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35E1A3"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B1DD93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generowanie korekt dokumentów wewnętrznych inicjowane wprowadzeniem korekty zewnętrznej.</w:t>
            </w:r>
          </w:p>
        </w:tc>
      </w:tr>
      <w:tr w:rsidR="0067758C" w14:paraId="700E8747"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183E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3AE48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wczytania do modułu dokumentów przychodowych (faktur), ewidencjonujących dostawy w formie elektronicznej.</w:t>
            </w:r>
          </w:p>
        </w:tc>
      </w:tr>
      <w:tr w:rsidR="0067758C" w14:paraId="7DF302AF"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68969A"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F6698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obrotu lekami spoza receptariusza szpitalnego.</w:t>
            </w:r>
          </w:p>
        </w:tc>
      </w:tr>
      <w:tr w:rsidR="0067758C" w14:paraId="5FB7A4BC"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AF965"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5FE816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zwrotów do dostawców.</w:t>
            </w:r>
          </w:p>
        </w:tc>
      </w:tr>
      <w:tr w:rsidR="0067758C" w14:paraId="2A3B6129"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37A95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96888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podpisanych umów z dostawcami wraz z aneksami.</w:t>
            </w:r>
          </w:p>
        </w:tc>
      </w:tr>
      <w:tr w:rsidR="0067758C" w14:paraId="5CE8696A"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0B2F7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F28022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dostaw spirytusu i narkotyków.</w:t>
            </w:r>
          </w:p>
        </w:tc>
      </w:tr>
      <w:tr w:rsidR="0067758C" w14:paraId="22E57566"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0E50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7FEBEA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dostaw darów.</w:t>
            </w:r>
          </w:p>
        </w:tc>
      </w:tr>
      <w:tr w:rsidR="0067758C" w14:paraId="7F5ABED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58446"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54050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sporządzania korekt przyjęć darów.</w:t>
            </w:r>
          </w:p>
        </w:tc>
      </w:tr>
      <w:tr w:rsidR="0067758C" w14:paraId="449A513B"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72181"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4AD3A1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indywidualnego importu docelowego.</w:t>
            </w:r>
          </w:p>
        </w:tc>
      </w:tr>
      <w:tr w:rsidR="0067758C" w14:paraId="076BEF8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2B2C35"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64BDD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przyjęcia środka pacjenta.</w:t>
            </w:r>
          </w:p>
        </w:tc>
      </w:tr>
      <w:tr w:rsidR="0067758C" w14:paraId="66630068"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CFC8AE"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852AA7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wydania do jednostki zewnętrznej.</w:t>
            </w:r>
          </w:p>
        </w:tc>
      </w:tr>
      <w:tr w:rsidR="0067758C" w14:paraId="6D88D4FE"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F1379CF"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934E6D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Przyjmowanie zamówień z jednostek organizacyjnych: </w:t>
            </w:r>
          </w:p>
        </w:tc>
      </w:tr>
      <w:tr w:rsidR="0067758C" w14:paraId="0256FAA1"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FFD06"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7AA69F"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ręczne,</w:t>
            </w:r>
          </w:p>
        </w:tc>
      </w:tr>
      <w:tr w:rsidR="0067758C" w14:paraId="437E79FA"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D9B64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336A37"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elektroniczne.</w:t>
            </w:r>
          </w:p>
        </w:tc>
      </w:tr>
      <w:tr w:rsidR="0067758C" w14:paraId="36372687"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661A35EC"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169391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Zapewnienie w trakcie realizacji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bieżących informacji o:</w:t>
            </w:r>
          </w:p>
        </w:tc>
      </w:tr>
      <w:tr w:rsidR="0067758C" w14:paraId="0CD1AC3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DD551"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F7D812E"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ilości do wydania,</w:t>
            </w:r>
          </w:p>
        </w:tc>
      </w:tr>
      <w:tr w:rsidR="0067758C" w14:paraId="73766442"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C7654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6847B2E"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ilości dostępnej w magazynie,</w:t>
            </w:r>
          </w:p>
        </w:tc>
      </w:tr>
      <w:tr w:rsidR="0067758C" w14:paraId="6B596DF3"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11BEF"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FC95F49"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ilości zarezerwowanej,</w:t>
            </w:r>
          </w:p>
        </w:tc>
      </w:tr>
      <w:tr w:rsidR="0067758C" w14:paraId="3D6B9A41"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BFBF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25EE45C"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ilości zablokowanej,</w:t>
            </w:r>
          </w:p>
        </w:tc>
      </w:tr>
      <w:tr w:rsidR="0067758C" w14:paraId="4F6F0A62"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97AC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AB79229"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ilości „w drodze”,</w:t>
            </w:r>
          </w:p>
        </w:tc>
      </w:tr>
      <w:tr w:rsidR="0067758C" w14:paraId="6DAE2BC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EE231F"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7C64E14"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ilości dostępnej w komórce składającej zapotrzebowanie.</w:t>
            </w:r>
          </w:p>
        </w:tc>
      </w:tr>
      <w:tr w:rsidR="0067758C" w14:paraId="158A35F3"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3762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469450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Cofnięcie wydania do jednostki organizacyjnej.</w:t>
            </w:r>
          </w:p>
        </w:tc>
      </w:tr>
      <w:tr w:rsidR="0067758C" w14:paraId="4AD339D3"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4704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694858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odpowiednika leku podczas realizacji zapotrzebowania w oparciu o nazwy międzynarodowe.</w:t>
            </w:r>
          </w:p>
        </w:tc>
      </w:tr>
      <w:tr w:rsidR="0067758C" w14:paraId="71E491C9"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45E2CD2"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4BEA2D9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Ewidencja zwrotów z oddziałów: </w:t>
            </w:r>
          </w:p>
        </w:tc>
      </w:tr>
      <w:tr w:rsidR="0067758C" w14:paraId="1003205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9BD3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89D9252"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ręczne, dla jednostek bez działających apteczek w systemie.</w:t>
            </w:r>
          </w:p>
        </w:tc>
      </w:tr>
      <w:tr w:rsidR="0067758C" w14:paraId="01D273DC"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D820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27306A3"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elektroniczne, dla apteczek jednostek działających w systemie.</w:t>
            </w:r>
          </w:p>
        </w:tc>
      </w:tr>
      <w:tr w:rsidR="0067758C" w14:paraId="388188A1"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36DD5"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B892C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Ewidencja sporządzania leków recepturowych z wykorzystaniem automatycznego mechanizmu doboru składników z wcześniej wprowadzonego składu receptury lub poprzez ręczne zdejmowanie składników receptury. </w:t>
            </w:r>
          </w:p>
        </w:tc>
      </w:tr>
      <w:tr w:rsidR="0067758C" w14:paraId="17180987"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35583"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9D4784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i drukowanie arkusza do spisu z natury.</w:t>
            </w:r>
          </w:p>
        </w:tc>
      </w:tr>
      <w:tr w:rsidR="0067758C" w14:paraId="2E5CFBC5"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2349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11785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Korekta stanów magazynowych (ilościowa i jakościowa) na podstawie arkuszy spisu z natury.</w:t>
            </w:r>
          </w:p>
        </w:tc>
      </w:tr>
      <w:tr w:rsidR="0067758C" w14:paraId="66EF65B6"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33881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3F9885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definiowana receptariuszy oddziałowych.</w:t>
            </w:r>
          </w:p>
        </w:tc>
      </w:tr>
      <w:tr w:rsidR="0067758C" w14:paraId="1ACD3726"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1DF29A"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CF0BE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Kontrola realizacji umowy.</w:t>
            </w:r>
          </w:p>
        </w:tc>
      </w:tr>
      <w:tr w:rsidR="0067758C" w14:paraId="6A4BACD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9636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1F8366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wygenerowania raportu ilościowo-wartościowego z realizacji umowy w tym także do pliku.</w:t>
            </w:r>
          </w:p>
        </w:tc>
      </w:tr>
      <w:tr w:rsidR="0067758C" w14:paraId="5D35F1C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18585"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ADC36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Współpraca z czytnikami kodów kreskowych w zakresie co najmniej identyfikacji leku oraz generowania wydania na podstawie zeskanowanych leków.</w:t>
            </w:r>
          </w:p>
        </w:tc>
      </w:tr>
      <w:tr w:rsidR="0067758C" w14:paraId="767F157D"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798A55A2"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4B0413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zestawień:</w:t>
            </w:r>
          </w:p>
        </w:tc>
      </w:tr>
      <w:tr w:rsidR="0067758C" w14:paraId="76873D2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685B0B"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2796793"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zestawienie cen,</w:t>
            </w:r>
          </w:p>
        </w:tc>
      </w:tr>
      <w:tr w:rsidR="0067758C" w14:paraId="02940FE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42F231"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C520B9B"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zestawienie kwartalne kosztów,</w:t>
            </w:r>
          </w:p>
        </w:tc>
      </w:tr>
      <w:tr w:rsidR="0067758C" w14:paraId="1487E99F"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33D00B"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FC0DA6A"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obrotów środkiem farmakologicznym,</w:t>
            </w:r>
          </w:p>
        </w:tc>
      </w:tr>
      <w:tr w:rsidR="0067758C" w14:paraId="7BFCF1CF"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1A2A2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FD0E564"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obrotów za dany okres,</w:t>
            </w:r>
          </w:p>
        </w:tc>
      </w:tr>
      <w:tr w:rsidR="0067758C" w14:paraId="30368D86"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D5932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97B09DF"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zużycia środków przez pacjenta,</w:t>
            </w:r>
          </w:p>
        </w:tc>
      </w:tr>
      <w:tr w:rsidR="0067758C" w14:paraId="5B3996CB"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E01B88"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B8CFFAF"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przychodów i rozchodów wg dostaw,</w:t>
            </w:r>
          </w:p>
        </w:tc>
      </w:tr>
      <w:tr w:rsidR="0067758C" w14:paraId="1662661B"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AC8C1"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4D47A3D"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stanów magazynowych na dany dzień.</w:t>
            </w:r>
          </w:p>
        </w:tc>
      </w:tr>
      <w:tr w:rsidR="0067758C" w14:paraId="2E160B33"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7F3DBAB"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413F22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Zestawienie rozchodów wg:</w:t>
            </w:r>
          </w:p>
        </w:tc>
      </w:tr>
      <w:tr w:rsidR="0067758C" w14:paraId="3222CBA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B86CF6"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438CD25"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środków,</w:t>
            </w:r>
          </w:p>
        </w:tc>
      </w:tr>
      <w:tr w:rsidR="0067758C" w14:paraId="6EA1D084"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EA820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E8B3CA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dostawców,</w:t>
            </w:r>
          </w:p>
        </w:tc>
      </w:tr>
      <w:tr w:rsidR="0067758C" w14:paraId="7857A093"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C944A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45C69E7"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komórek organizacyjnych,</w:t>
            </w:r>
          </w:p>
        </w:tc>
      </w:tr>
      <w:tr w:rsidR="0067758C" w14:paraId="1677B59B"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B8298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81EF3B2"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dokumentów,</w:t>
            </w:r>
          </w:p>
        </w:tc>
      </w:tr>
      <w:tr w:rsidR="0067758C" w14:paraId="304C167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7EA8CB"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B1E3109"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pacjentów,</w:t>
            </w:r>
          </w:p>
        </w:tc>
      </w:tr>
      <w:tr w:rsidR="0067758C" w14:paraId="65A878A5"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059D4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C709246"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ATC.</w:t>
            </w:r>
          </w:p>
        </w:tc>
      </w:tr>
      <w:tr w:rsidR="0067758C" w14:paraId="4B55C936"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B293D64"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4824EA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Zestawienie przychodów wg:</w:t>
            </w:r>
          </w:p>
        </w:tc>
      </w:tr>
      <w:tr w:rsidR="0067758C" w14:paraId="6E6FC82C"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4F628"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03438B3"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środków,</w:t>
            </w:r>
          </w:p>
        </w:tc>
      </w:tr>
      <w:tr w:rsidR="0067758C" w14:paraId="7FD6E6DC"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F3313"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C37482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dostawców,</w:t>
            </w:r>
          </w:p>
        </w:tc>
      </w:tr>
      <w:tr w:rsidR="0067758C" w14:paraId="710A4B9B"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63940F"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133F351"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komórek organizacyjnych,</w:t>
            </w:r>
          </w:p>
        </w:tc>
      </w:tr>
      <w:tr w:rsidR="0067758C" w14:paraId="3641AE9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369C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4FDC37F"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dokumentów,</w:t>
            </w:r>
          </w:p>
        </w:tc>
      </w:tr>
      <w:tr w:rsidR="0067758C" w14:paraId="21979C4D"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2927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7949DC5C"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pacjentów,</w:t>
            </w:r>
          </w:p>
        </w:tc>
      </w:tr>
      <w:tr w:rsidR="0067758C" w14:paraId="4A6D4D15"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53F895"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0745853"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ATC.</w:t>
            </w:r>
          </w:p>
        </w:tc>
      </w:tr>
      <w:tr w:rsidR="0067758C" w14:paraId="5A565392" w14:textId="77777777">
        <w:tc>
          <w:tcPr>
            <w:tcW w:w="584"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E32EBCE" w14:textId="77777777" w:rsidR="0067758C" w:rsidRDefault="0067758C">
            <w:pPr>
              <w:spacing w:after="0" w:line="360" w:lineRule="auto"/>
              <w:ind w:left="0" w:right="0" w:firstLine="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pct10" w:color="auto" w:fill="auto"/>
          </w:tcPr>
          <w:p w14:paraId="628D1B1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Raporty kontrolne:</w:t>
            </w:r>
          </w:p>
        </w:tc>
      </w:tr>
      <w:tr w:rsidR="0067758C" w14:paraId="0F11F0EA"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D0E3A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4BB434F"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cen zakupu,</w:t>
            </w:r>
          </w:p>
        </w:tc>
      </w:tr>
      <w:tr w:rsidR="0067758C" w14:paraId="0222941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3F1D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5726F3F" w14:textId="77777777" w:rsidR="0067758C" w:rsidRDefault="00B40E30" w:rsidP="00AB0F84">
            <w:pPr>
              <w:numPr>
                <w:ilvl w:val="0"/>
                <w:numId w:val="193"/>
              </w:numPr>
              <w:spacing w:after="0" w:line="360" w:lineRule="auto"/>
              <w:ind w:left="681" w:right="0"/>
              <w:rPr>
                <w:rFonts w:asciiTheme="minorHAnsi" w:hAnsiTheme="minorHAnsi" w:cstheme="minorHAnsi"/>
              </w:rPr>
            </w:pPr>
            <w:r>
              <w:rPr>
                <w:rFonts w:asciiTheme="minorHAnsi" w:hAnsiTheme="minorHAnsi" w:cstheme="minorHAnsi"/>
                <w:sz w:val="22"/>
              </w:rPr>
              <w:t>analiza zużycia środków farmakologicznych,</w:t>
            </w:r>
          </w:p>
        </w:tc>
      </w:tr>
      <w:tr w:rsidR="0067758C" w14:paraId="7AED4D11"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6EAEE"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FBF5A0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książki kontroli przychodów i rozchodów.</w:t>
            </w:r>
          </w:p>
        </w:tc>
      </w:tr>
      <w:tr w:rsidR="0067758C" w14:paraId="204BD7F3"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B27F3B"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6C7F6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dokumentów dotyczących przekazywania środków farmakologicznych do utylizacji.</w:t>
            </w:r>
          </w:p>
        </w:tc>
      </w:tr>
      <w:tr w:rsidR="0067758C" w14:paraId="0AAE650D"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837A2"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86AF7B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zleceń oczekujących na realizację na ekranie głównym.</w:t>
            </w:r>
          </w:p>
        </w:tc>
      </w:tr>
      <w:tr w:rsidR="0067758C" w14:paraId="10F65016"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676C5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DB3ACB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wydruk raportu z bieżących stanów magazynowych.</w:t>
            </w:r>
          </w:p>
        </w:tc>
      </w:tr>
      <w:tr w:rsidR="0067758C" w14:paraId="0C60D6D7"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B20C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CD5426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bieżących stanów magazynowych.</w:t>
            </w:r>
          </w:p>
        </w:tc>
      </w:tr>
      <w:tr w:rsidR="0067758C" w14:paraId="73ABC6A2"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EA7C8"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5178DE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bieżących stanów magazynowych apteczek szpitalnych.</w:t>
            </w:r>
          </w:p>
        </w:tc>
      </w:tr>
      <w:tr w:rsidR="0067758C" w14:paraId="45967A57"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F02E63"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5C30576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podsumowania stanu środków w magazynie.</w:t>
            </w:r>
          </w:p>
        </w:tc>
      </w:tr>
      <w:tr w:rsidR="0067758C" w14:paraId="54EBC708"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0269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A3601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środków o stanach poniżej minimalnego limitu dla nich ustalonego.</w:t>
            </w:r>
          </w:p>
        </w:tc>
      </w:tr>
      <w:tr w:rsidR="0067758C" w14:paraId="72916824"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F4EA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BBA3BB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środków farmakologicznych wstrzymanych w obrocie.</w:t>
            </w:r>
          </w:p>
        </w:tc>
      </w:tr>
      <w:tr w:rsidR="0067758C" w14:paraId="6E39255A"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5521AA"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FF968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przeprowadzanie inwentaryzacji środków.</w:t>
            </w:r>
          </w:p>
        </w:tc>
      </w:tr>
      <w:tr w:rsidR="0067758C" w14:paraId="15801E09"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5ACE94"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3B3D8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podgląd i wydruk doniesień o niepożądanym działaniu środka.</w:t>
            </w:r>
          </w:p>
        </w:tc>
      </w:tr>
      <w:tr w:rsidR="0067758C" w14:paraId="6D3AB38F"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0D0639"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61B4B96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przeprowadzanie kasacji.</w:t>
            </w:r>
          </w:p>
        </w:tc>
      </w:tr>
      <w:tr w:rsidR="0067758C" w14:paraId="39E947A7"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0765C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6D8E58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przecenę poszczególnych bądź wszystkich produktów w magazynie.</w:t>
            </w:r>
          </w:p>
        </w:tc>
      </w:tr>
      <w:tr w:rsidR="0067758C" w14:paraId="5F3B712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EA53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0C4F6C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podglądu listy przecen środków farmakologicznych.</w:t>
            </w:r>
          </w:p>
        </w:tc>
      </w:tr>
      <w:tr w:rsidR="0067758C" w14:paraId="3D924037"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6FD41C"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0B28F6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ewidencję </w:t>
            </w:r>
            <w:proofErr w:type="spellStart"/>
            <w:r>
              <w:rPr>
                <w:rFonts w:asciiTheme="minorHAnsi" w:hAnsiTheme="minorHAnsi" w:cstheme="minorHAnsi"/>
                <w:sz w:val="22"/>
              </w:rPr>
              <w:t>przepakowań</w:t>
            </w:r>
            <w:proofErr w:type="spellEnd"/>
            <w:r>
              <w:rPr>
                <w:rFonts w:asciiTheme="minorHAnsi" w:hAnsiTheme="minorHAnsi" w:cstheme="minorHAnsi"/>
                <w:sz w:val="22"/>
              </w:rPr>
              <w:t xml:space="preserve"> środków farmakologicznych znajdujących się w magazynie apteki.</w:t>
            </w:r>
          </w:p>
        </w:tc>
      </w:tr>
      <w:tr w:rsidR="0067758C" w14:paraId="5910EA2A"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65AF8"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24CC9F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Wspomaganie przygotowywania przetargów publicznych w zakresie określenia listy leków i materiałów, ich ilości oraz szacowanej wartości.</w:t>
            </w:r>
          </w:p>
        </w:tc>
      </w:tr>
      <w:tr w:rsidR="0067758C" w14:paraId="682C7490"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42B37"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4A2AD4A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Kontrola realizacji umowy.</w:t>
            </w:r>
          </w:p>
        </w:tc>
      </w:tr>
      <w:tr w:rsidR="0067758C" w14:paraId="215D3335"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80A21D"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3DD7F84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wykorzystania katalogu BAZYL.</w:t>
            </w:r>
          </w:p>
        </w:tc>
      </w:tr>
      <w:tr w:rsidR="0067758C" w14:paraId="564F922E" w14:textId="77777777">
        <w:tc>
          <w:tcPr>
            <w:tcW w:w="5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82498E" w14:textId="77777777" w:rsidR="0067758C" w:rsidRDefault="0067758C" w:rsidP="00AB0F84">
            <w:pPr>
              <w:numPr>
                <w:ilvl w:val="0"/>
                <w:numId w:val="227"/>
              </w:numPr>
              <w:spacing w:after="0" w:line="360" w:lineRule="auto"/>
              <w:ind w:right="0"/>
              <w:rPr>
                <w:rFonts w:asciiTheme="minorHAnsi" w:hAnsiTheme="minorHAnsi" w:cstheme="minorHAnsi"/>
              </w:rPr>
            </w:pPr>
          </w:p>
        </w:tc>
        <w:tc>
          <w:tcPr>
            <w:tcW w:w="8728" w:type="dxa"/>
            <w:tcBorders>
              <w:top w:val="single" w:sz="4" w:space="0" w:color="000000"/>
              <w:left w:val="single" w:sz="4" w:space="0" w:color="000000"/>
              <w:bottom w:val="single" w:sz="4" w:space="0" w:color="000000"/>
              <w:right w:val="single" w:sz="4" w:space="0" w:color="000000"/>
            </w:tcBorders>
            <w:shd w:val="clear" w:color="auto" w:fill="auto"/>
          </w:tcPr>
          <w:p w14:paraId="144C83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Łatwe przypisanie leków z katalogu BAZYL do listy produktów (receptariusza szpitalnego).</w:t>
            </w:r>
          </w:p>
        </w:tc>
      </w:tr>
    </w:tbl>
    <w:p w14:paraId="45A7DEF4" w14:textId="77777777" w:rsidR="0067758C" w:rsidRDefault="00B40E30" w:rsidP="00AB0F84">
      <w:pPr>
        <w:pStyle w:val="Nagwek4"/>
        <w:numPr>
          <w:ilvl w:val="0"/>
          <w:numId w:val="291"/>
        </w:numPr>
        <w:ind w:left="714" w:right="38" w:hanging="357"/>
      </w:pPr>
      <w:r>
        <w:t>Apteczka Oddziałowa</w:t>
      </w:r>
    </w:p>
    <w:tbl>
      <w:tblPr>
        <w:tblW w:w="4950" w:type="pct"/>
        <w:tblCellMar>
          <w:left w:w="40" w:type="dxa"/>
          <w:right w:w="40" w:type="dxa"/>
        </w:tblCellMar>
        <w:tblLook w:val="00A0" w:firstRow="1" w:lastRow="0" w:firstColumn="1" w:lastColumn="0" w:noHBand="0" w:noVBand="0"/>
      </w:tblPr>
      <w:tblGrid>
        <w:gridCol w:w="667"/>
        <w:gridCol w:w="8637"/>
      </w:tblGrid>
      <w:tr w:rsidR="0067758C" w14:paraId="097AFAFC" w14:textId="77777777">
        <w:trPr>
          <w:tblHeader/>
        </w:trPr>
        <w:tc>
          <w:tcPr>
            <w:tcW w:w="66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21143A"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64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411C9E4"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1AA59C33"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B5024"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D3E509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struktury apteczek oddziałowych w powiązaniu z apteką główną.</w:t>
            </w:r>
          </w:p>
        </w:tc>
      </w:tr>
      <w:tr w:rsidR="0067758C" w14:paraId="1EA5CBAC"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661BFB"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0E4C42A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i obsługi kilku apteczek w jednostce.</w:t>
            </w:r>
          </w:p>
        </w:tc>
      </w:tr>
      <w:tr w:rsidR="0067758C" w14:paraId="264007FE"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35881"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1EE7309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wspólnej apteczki dla kilku jednostek.</w:t>
            </w:r>
          </w:p>
        </w:tc>
      </w:tr>
      <w:tr w:rsidR="0067758C" w14:paraId="570C605C"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F6DC6"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10A2F7E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zamówień do apteki głównej z apteczek oddziałowych.</w:t>
            </w:r>
          </w:p>
        </w:tc>
      </w:tr>
      <w:tr w:rsidR="0067758C" w14:paraId="39241E4E"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D984CD"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03C860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Przyjęcie wydań z apteki szpitalnej.</w:t>
            </w:r>
          </w:p>
        </w:tc>
      </w:tr>
      <w:tr w:rsidR="0067758C" w14:paraId="36899DEE"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B5B1F"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7DD3845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obsługi apteczek pacjentów.</w:t>
            </w:r>
          </w:p>
        </w:tc>
      </w:tr>
      <w:tr w:rsidR="0067758C" w14:paraId="5ACA69F4" w14:textId="77777777">
        <w:tc>
          <w:tcPr>
            <w:tcW w:w="6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87C8B80" w14:textId="77777777" w:rsidR="0067758C" w:rsidRDefault="0067758C">
            <w:pPr>
              <w:spacing w:after="0" w:line="360" w:lineRule="auto"/>
              <w:ind w:left="0" w:right="0" w:firstLine="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D0097C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przesunięć pomiędzy magazynami apteczek oddziałowych:</w:t>
            </w:r>
          </w:p>
        </w:tc>
      </w:tr>
      <w:tr w:rsidR="0067758C" w14:paraId="0E2F0B8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FA13D"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3E974B4"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przesunięcie pojedynczych pozycji,</w:t>
            </w:r>
          </w:p>
        </w:tc>
      </w:tr>
      <w:tr w:rsidR="0067758C" w14:paraId="55A80EB4"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DA610F"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7DCA5190"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przesunięcie zawartości całej apteczki.</w:t>
            </w:r>
          </w:p>
        </w:tc>
      </w:tr>
      <w:tr w:rsidR="0067758C" w14:paraId="662DF0C1"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8DFF1"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25C3DE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ubytków.</w:t>
            </w:r>
          </w:p>
        </w:tc>
      </w:tr>
      <w:tr w:rsidR="0067758C" w14:paraId="6AB4CC3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7A089D"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3A9231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zużycia leków i materiałów medycznych na pacjenta z jednej lub kilku apteczek.</w:t>
            </w:r>
          </w:p>
        </w:tc>
      </w:tr>
      <w:tr w:rsidR="0067758C" w14:paraId="1932EB9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BABDB"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1BCCC1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Kopiowanie leków na pacjenta, gdy zaaplikowane leki się powtarzają w ciągu pobytu.</w:t>
            </w:r>
          </w:p>
        </w:tc>
      </w:tr>
      <w:tr w:rsidR="0067758C" w14:paraId="4D73D689" w14:textId="77777777">
        <w:tc>
          <w:tcPr>
            <w:tcW w:w="6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853388" w14:textId="77777777" w:rsidR="0067758C" w:rsidRDefault="0067758C">
            <w:pPr>
              <w:spacing w:after="0" w:line="360" w:lineRule="auto"/>
              <w:ind w:left="0" w:right="0" w:firstLine="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16D84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wstrzymania obrotu środkiem farmakologicznym zgodnie z mechanizmem stop - order:</w:t>
            </w:r>
          </w:p>
        </w:tc>
      </w:tr>
      <w:tr w:rsidR="0067758C" w14:paraId="252793C5"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A2F31"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BF15A71"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globalnie,</w:t>
            </w:r>
          </w:p>
        </w:tc>
      </w:tr>
      <w:tr w:rsidR="0067758C" w14:paraId="171F2F6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CA3A3"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4EFE9176"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dla konkretnego pacjenta.</w:t>
            </w:r>
          </w:p>
        </w:tc>
      </w:tr>
      <w:tr w:rsidR="0067758C" w14:paraId="56E35F1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6ABD4B"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73EC9A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zużycia na oddział z apteczki.</w:t>
            </w:r>
          </w:p>
        </w:tc>
      </w:tr>
      <w:tr w:rsidR="0067758C" w14:paraId="09BC4A1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44F78"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529A56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zwrotów do apteki.</w:t>
            </w:r>
          </w:p>
        </w:tc>
      </w:tr>
      <w:tr w:rsidR="0067758C" w14:paraId="263F8E87"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737275"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42FAB00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kasacji środków farmakologicznych.</w:t>
            </w:r>
          </w:p>
        </w:tc>
      </w:tr>
      <w:tr w:rsidR="0067758C" w14:paraId="64CE8936"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4B9B4B"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42918C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przeprowadzenia inwentaryzacji z poziomu apteczki oddziałowej oraz apteczki dyżurki pielęgniarek.</w:t>
            </w:r>
          </w:p>
        </w:tc>
      </w:tr>
      <w:tr w:rsidR="0067758C" w14:paraId="33056419"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72B794"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5F9963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Komunikacja z modułem Ruch Chorych w zakresie aktualizacji stanu Apteczki Oddziałowej, zgodnie z ewidencją dystrybucji środków farmaceutycznych odnotowywanych w Ruchu Chorych.</w:t>
            </w:r>
          </w:p>
        </w:tc>
      </w:tr>
      <w:tr w:rsidR="0067758C" w14:paraId="3610B712" w14:textId="77777777">
        <w:tc>
          <w:tcPr>
            <w:tcW w:w="6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0DDE6ED" w14:textId="77777777" w:rsidR="0067758C" w:rsidRDefault="0067758C">
            <w:pPr>
              <w:spacing w:after="0" w:line="360" w:lineRule="auto"/>
              <w:ind w:left="0" w:right="0" w:firstLine="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F0F5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raportu stanów magazynowych poszczególnych apteczek wg kryterium:</w:t>
            </w:r>
          </w:p>
        </w:tc>
      </w:tr>
      <w:tr w:rsidR="0067758C" w14:paraId="2FD95361"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4BEBBB"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0D9F35A3"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środek farmakologiczny,</w:t>
            </w:r>
          </w:p>
        </w:tc>
      </w:tr>
      <w:tr w:rsidR="0067758C" w14:paraId="74B19553"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08DAD"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7627ECBA"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postać,</w:t>
            </w:r>
          </w:p>
        </w:tc>
      </w:tr>
      <w:tr w:rsidR="0067758C" w14:paraId="5E304EC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BA97CC"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205E56B0"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droga podania,</w:t>
            </w:r>
          </w:p>
        </w:tc>
      </w:tr>
      <w:tr w:rsidR="0067758C" w14:paraId="0BA8ABB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4B85B4"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25540EE"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grupa analityczna,</w:t>
            </w:r>
          </w:p>
        </w:tc>
      </w:tr>
      <w:tr w:rsidR="0067758C" w14:paraId="17857699"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0BA10"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427EDA32"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grupa farmakologiczna,</w:t>
            </w:r>
          </w:p>
        </w:tc>
      </w:tr>
      <w:tr w:rsidR="0067758C" w14:paraId="14379142"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239B87"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4F1282FA"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podstawa prawna,</w:t>
            </w:r>
          </w:p>
        </w:tc>
      </w:tr>
      <w:tr w:rsidR="0067758C" w14:paraId="771D8ABE"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C3BB0"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01A96F1"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producent,</w:t>
            </w:r>
          </w:p>
        </w:tc>
      </w:tr>
      <w:tr w:rsidR="0067758C" w14:paraId="4ADAD036"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08A24"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9A06F4D"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dostawca,</w:t>
            </w:r>
          </w:p>
        </w:tc>
      </w:tr>
      <w:tr w:rsidR="0067758C" w14:paraId="76C38266"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28F65"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10F3DF20"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płatnik,</w:t>
            </w:r>
          </w:p>
        </w:tc>
      </w:tr>
      <w:tr w:rsidR="0067758C" w14:paraId="664816A9"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6E709A"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8E28D00"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typ środka farmakologicznego,</w:t>
            </w:r>
          </w:p>
        </w:tc>
      </w:tr>
      <w:tr w:rsidR="0067758C" w14:paraId="67B68C23"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9A2D2E"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13C42B1C"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wykaz leków.</w:t>
            </w:r>
          </w:p>
        </w:tc>
      </w:tr>
      <w:tr w:rsidR="0067758C" w14:paraId="5B00D71E"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B190B"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4D6C9E4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Zestawienie środków w receptariuszu oddziałowym z możliwością ograniczenia listy środków farmakologicznych do środków danego typu.</w:t>
            </w:r>
          </w:p>
        </w:tc>
      </w:tr>
      <w:tr w:rsidR="0067758C" w14:paraId="5EC5EBE7" w14:textId="77777777">
        <w:tc>
          <w:tcPr>
            <w:tcW w:w="6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49851F" w14:textId="77777777" w:rsidR="0067758C" w:rsidRDefault="0067758C">
            <w:pPr>
              <w:spacing w:after="0" w:line="360" w:lineRule="auto"/>
              <w:ind w:left="0" w:right="0" w:firstLine="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84CD5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receptariusza oddziałowego z uwzględnieniem kryterium:</w:t>
            </w:r>
          </w:p>
        </w:tc>
      </w:tr>
      <w:tr w:rsidR="0067758C" w14:paraId="5A35557C"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F7D555"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3C01011"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środek farmakologiczny,</w:t>
            </w:r>
          </w:p>
        </w:tc>
      </w:tr>
      <w:tr w:rsidR="0067758C" w14:paraId="49E9FED7"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1D52CF"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EFEA418"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postać,</w:t>
            </w:r>
          </w:p>
        </w:tc>
      </w:tr>
      <w:tr w:rsidR="0067758C" w14:paraId="6507CF82"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E25AF1"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76C7AB69"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grupa analityczna,</w:t>
            </w:r>
          </w:p>
        </w:tc>
      </w:tr>
      <w:tr w:rsidR="0067758C" w14:paraId="4E39F631"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08B82"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4AE4FFE6"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grupa farmakologiczna,</w:t>
            </w:r>
          </w:p>
        </w:tc>
      </w:tr>
      <w:tr w:rsidR="0067758C" w14:paraId="1EA46E71"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A69543"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1B8EE8D"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producent,</w:t>
            </w:r>
          </w:p>
        </w:tc>
      </w:tr>
      <w:tr w:rsidR="0067758C" w14:paraId="6478F9D0"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DA903"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3B9A843"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dostawca,</w:t>
            </w:r>
          </w:p>
        </w:tc>
      </w:tr>
      <w:tr w:rsidR="0067758C" w14:paraId="6F38CD66"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149AD9"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01853B19"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wykaz leków.</w:t>
            </w:r>
          </w:p>
        </w:tc>
      </w:tr>
      <w:tr w:rsidR="0067758C" w14:paraId="19EBA0E2"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BF69"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5CB800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szczegółowego opisu środka farmakologicznego, z każdego formularza, na którym występuje.</w:t>
            </w:r>
          </w:p>
        </w:tc>
      </w:tr>
      <w:tr w:rsidR="0067758C" w14:paraId="14D10C23" w14:textId="77777777">
        <w:tc>
          <w:tcPr>
            <w:tcW w:w="6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87AC1B" w14:textId="77777777" w:rsidR="0067758C" w:rsidRDefault="0067758C">
            <w:pPr>
              <w:spacing w:after="0" w:line="360" w:lineRule="auto"/>
              <w:ind w:left="0" w:right="0" w:firstLine="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E275E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wykonania zestawień:</w:t>
            </w:r>
          </w:p>
        </w:tc>
      </w:tr>
      <w:tr w:rsidR="0067758C" w14:paraId="391F470E"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CB5490"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D77D47B"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zużycia środków farmakologicznych z podziałem na płatników,</w:t>
            </w:r>
          </w:p>
        </w:tc>
      </w:tr>
      <w:tr w:rsidR="0067758C" w14:paraId="51418B6A"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5ABCA"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0ECC5E12"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zużycia środków farmakologicznych na pacjenta,</w:t>
            </w:r>
          </w:p>
        </w:tc>
      </w:tr>
      <w:tr w:rsidR="0067758C" w14:paraId="1EC1960F"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E4829"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1F7320E4" w14:textId="77777777" w:rsidR="0067758C" w:rsidRDefault="00B40E30" w:rsidP="00AB0F84">
            <w:pPr>
              <w:numPr>
                <w:ilvl w:val="0"/>
                <w:numId w:val="193"/>
              </w:numPr>
              <w:spacing w:after="0" w:line="360" w:lineRule="auto"/>
              <w:ind w:left="600" w:right="0"/>
              <w:rPr>
                <w:rFonts w:asciiTheme="minorHAnsi" w:hAnsiTheme="minorHAnsi" w:cstheme="minorHAnsi"/>
              </w:rPr>
            </w:pPr>
            <w:r>
              <w:rPr>
                <w:rFonts w:asciiTheme="minorHAnsi" w:hAnsiTheme="minorHAnsi" w:cstheme="minorHAnsi"/>
                <w:sz w:val="22"/>
              </w:rPr>
              <w:t>zużycia wybranych środków farmakologicznych na poszczególne jednostki organizacyjne.</w:t>
            </w:r>
          </w:p>
        </w:tc>
      </w:tr>
      <w:tr w:rsidR="0067758C" w14:paraId="726AF366"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A67F04"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25636D7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numerowanie dokumentów utworzonych w apteczce.</w:t>
            </w:r>
          </w:p>
        </w:tc>
      </w:tr>
      <w:tr w:rsidR="0067758C" w14:paraId="128FAED4" w14:textId="77777777">
        <w:tc>
          <w:tcPr>
            <w:tcW w:w="66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087E5A" w14:textId="77777777" w:rsidR="0067758C" w:rsidRDefault="0067758C">
            <w:pPr>
              <w:spacing w:after="0" w:line="360" w:lineRule="auto"/>
              <w:ind w:left="0" w:right="0" w:firstLine="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E404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następujących raportów:</w:t>
            </w:r>
          </w:p>
        </w:tc>
      </w:tr>
      <w:tr w:rsidR="0067758C" w14:paraId="029D8379"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32BC6E"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0E739165"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przyjęcie środków,</w:t>
            </w:r>
          </w:p>
        </w:tc>
      </w:tr>
      <w:tr w:rsidR="0067758C" w14:paraId="1F5CBB42"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959C6"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1A85F034"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doniesienie o niepożądanym działaniu środka,</w:t>
            </w:r>
          </w:p>
        </w:tc>
      </w:tr>
      <w:tr w:rsidR="0067758C" w14:paraId="31F5F650"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88794"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7C5FFDF"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książka kontroli przychodów i rozchodów,</w:t>
            </w:r>
          </w:p>
        </w:tc>
      </w:tr>
      <w:tr w:rsidR="0067758C" w14:paraId="3A5389FE"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F72EE8"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7CCF5DEF"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zestawienie zużycia środków przez pacjentów na oddziale,</w:t>
            </w:r>
          </w:p>
        </w:tc>
      </w:tr>
      <w:tr w:rsidR="0067758C" w14:paraId="3E65143C"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E1ABF7"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98F02A4"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zestawienie zużycia środków przez pacjenta,</w:t>
            </w:r>
          </w:p>
        </w:tc>
      </w:tr>
      <w:tr w:rsidR="0067758C" w14:paraId="49D364C8"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626A6"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3AC59AE0"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zapotrzebowanie na środki do apteczki,</w:t>
            </w:r>
          </w:p>
        </w:tc>
      </w:tr>
      <w:tr w:rsidR="0067758C" w14:paraId="1D91AA28"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CE2B97"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796B1F03"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dokument zwrotu środków do apteki,</w:t>
            </w:r>
          </w:p>
        </w:tc>
      </w:tr>
      <w:tr w:rsidR="0067758C" w14:paraId="5C3D0C1B"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3981F1"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513AEA58" w14:textId="77777777" w:rsidR="0067758C" w:rsidRDefault="00B40E30" w:rsidP="00AB0F84">
            <w:pPr>
              <w:numPr>
                <w:ilvl w:val="0"/>
                <w:numId w:val="193"/>
              </w:numPr>
              <w:spacing w:after="0" w:line="360" w:lineRule="auto"/>
              <w:ind w:left="742" w:right="0" w:hanging="425"/>
              <w:rPr>
                <w:rFonts w:asciiTheme="minorHAnsi" w:hAnsiTheme="minorHAnsi" w:cstheme="minorHAnsi"/>
              </w:rPr>
            </w:pPr>
            <w:r>
              <w:rPr>
                <w:rFonts w:asciiTheme="minorHAnsi" w:hAnsiTheme="minorHAnsi" w:cstheme="minorHAnsi"/>
                <w:sz w:val="22"/>
              </w:rPr>
              <w:t>kasacja środków na oddziale.</w:t>
            </w:r>
          </w:p>
        </w:tc>
      </w:tr>
      <w:tr w:rsidR="0067758C" w14:paraId="51666F74" w14:textId="77777777">
        <w:tc>
          <w:tcPr>
            <w:tcW w:w="6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6555B" w14:textId="77777777" w:rsidR="0067758C" w:rsidRDefault="0067758C" w:rsidP="00AB0F84">
            <w:pPr>
              <w:numPr>
                <w:ilvl w:val="0"/>
                <w:numId w:val="228"/>
              </w:numPr>
              <w:spacing w:after="0" w:line="360" w:lineRule="auto"/>
              <w:ind w:right="0"/>
              <w:rPr>
                <w:rFonts w:asciiTheme="minorHAnsi" w:hAnsiTheme="minorHAnsi" w:cstheme="minorHAnsi"/>
              </w:rPr>
            </w:pPr>
          </w:p>
        </w:tc>
        <w:tc>
          <w:tcPr>
            <w:tcW w:w="8645" w:type="dxa"/>
            <w:tcBorders>
              <w:top w:val="single" w:sz="4" w:space="0" w:color="000000"/>
              <w:left w:val="single" w:sz="4" w:space="0" w:color="000000"/>
              <w:bottom w:val="single" w:sz="4" w:space="0" w:color="000000"/>
              <w:right w:val="single" w:sz="4" w:space="0" w:color="000000"/>
            </w:tcBorders>
            <w:shd w:val="clear" w:color="auto" w:fill="auto"/>
          </w:tcPr>
          <w:p w14:paraId="67054C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Korekta stanów magazynowych (ilościowa, jakościowa) na podstawie arkusza spisu z natury.</w:t>
            </w:r>
          </w:p>
        </w:tc>
      </w:tr>
    </w:tbl>
    <w:p w14:paraId="61CE992B" w14:textId="77777777" w:rsidR="0067758C" w:rsidRDefault="00B40E30" w:rsidP="00AB0F84">
      <w:pPr>
        <w:pStyle w:val="Nagwek4"/>
        <w:numPr>
          <w:ilvl w:val="0"/>
          <w:numId w:val="291"/>
        </w:numPr>
        <w:ind w:left="714" w:right="38" w:hanging="357"/>
      </w:pPr>
      <w:r>
        <w:t>Zakażenia Szpitalne</w:t>
      </w:r>
    </w:p>
    <w:tbl>
      <w:tblPr>
        <w:tblW w:w="4950" w:type="pct"/>
        <w:tblCellMar>
          <w:left w:w="40" w:type="dxa"/>
          <w:right w:w="40" w:type="dxa"/>
        </w:tblCellMar>
        <w:tblLook w:val="00A0" w:firstRow="1" w:lastRow="0" w:firstColumn="1" w:lastColumn="0" w:noHBand="0" w:noVBand="0"/>
      </w:tblPr>
      <w:tblGrid>
        <w:gridCol w:w="675"/>
        <w:gridCol w:w="8629"/>
      </w:tblGrid>
      <w:tr w:rsidR="0067758C" w14:paraId="7C55BA13" w14:textId="77777777">
        <w:trPr>
          <w:tblHeader/>
        </w:trPr>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D6F3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63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3F60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1D1E8460"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D070CC"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7A8432B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Wspieranie identyfikacji pacjentów o wysokim poziomie zagrożenia zakażeniem przez definiowanie dowolnych warunków wyboru pacjentów uwzględniających wpisy</w:t>
            </w:r>
          </w:p>
          <w:p w14:paraId="3C9AE3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historii choroby pacjenta.</w:t>
            </w:r>
          </w:p>
        </w:tc>
      </w:tr>
      <w:tr w:rsidR="0067758C" w14:paraId="03B6E41A"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926C0"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5DE05F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Prowadzenie rejestru wszystkich zakażeń wewnątrzszpitalnych.</w:t>
            </w:r>
          </w:p>
        </w:tc>
      </w:tr>
      <w:tr w:rsidR="0067758C" w14:paraId="4BA5AFDE"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97C36"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75FED10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nanoszenia wszystkich niezbędnych danych do wypełnienia Karty Zakażenia Szpitalnego. Dane ewidencjonowane w innych modułach pojawiają się automatycznie.</w:t>
            </w:r>
          </w:p>
        </w:tc>
      </w:tr>
      <w:tr w:rsidR="0067758C" w14:paraId="024ED64C"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8A5A6"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19D7AE8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zgłoszeń zakażeń na oddziale.</w:t>
            </w:r>
          </w:p>
        </w:tc>
      </w:tr>
      <w:tr w:rsidR="0067758C" w14:paraId="18A8DD84"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FDB02"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50194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zaewidencjonowania dla jednego pacjenta dowolnej liczby kart w ramach jednego pobytu na oddziale.</w:t>
            </w:r>
          </w:p>
        </w:tc>
      </w:tr>
      <w:tr w:rsidR="0067758C" w14:paraId="2C37363B"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6CD59"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440923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Odbieranie kart zgłoszenia zakażenia szpitalnego przez zespół kontroli zakażeń zakładowych jako indywidualne karty rejestracji.</w:t>
            </w:r>
          </w:p>
        </w:tc>
      </w:tr>
      <w:tr w:rsidR="0067758C" w14:paraId="3C6DB0B5"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2849E0"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6DA70B6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odnotowania kwalifikacji zakażeń z podziałem na szpitalne i poza szpitalne.</w:t>
            </w:r>
          </w:p>
        </w:tc>
      </w:tr>
      <w:tr w:rsidR="0067758C" w14:paraId="6EFC596F" w14:textId="77777777">
        <w:tc>
          <w:tcPr>
            <w:tcW w:w="67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720E971" w14:textId="77777777" w:rsidR="0067758C" w:rsidRDefault="0067758C">
            <w:pPr>
              <w:spacing w:after="0" w:line="360" w:lineRule="auto"/>
              <w:ind w:left="0" w:right="0" w:firstLine="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pct10" w:color="auto" w:fill="auto"/>
          </w:tcPr>
          <w:p w14:paraId="24A87E2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Prowadzenie analiz liczbowych i procentowych danych z Kart Zakażeń Szpitalnych z podziałem na szpitalne i poza szpitalne:</w:t>
            </w:r>
          </w:p>
        </w:tc>
      </w:tr>
      <w:tr w:rsidR="0067758C" w14:paraId="7EE910A6"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FEB29"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1ED7D34"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kwalifikacja zakażenia,</w:t>
            </w:r>
          </w:p>
        </w:tc>
      </w:tr>
      <w:tr w:rsidR="0067758C" w14:paraId="7938B007"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0AB90"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C328582"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przebieg kliniczny,</w:t>
            </w:r>
          </w:p>
        </w:tc>
      </w:tr>
      <w:tr w:rsidR="0067758C" w14:paraId="58B14CC5"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5FAA7"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5C2D80C1"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czas leczenia,</w:t>
            </w:r>
          </w:p>
        </w:tc>
      </w:tr>
      <w:tr w:rsidR="0067758C" w14:paraId="5486BBD1"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B078C"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01BD4182"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czas poprzedniej hospitalizacji,</w:t>
            </w:r>
          </w:p>
        </w:tc>
      </w:tr>
      <w:tr w:rsidR="0067758C" w14:paraId="698FE36D"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E0257B"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650AC762"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płeć,</w:t>
            </w:r>
          </w:p>
        </w:tc>
      </w:tr>
      <w:tr w:rsidR="0067758C" w14:paraId="3CB6525C"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4AADB"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43EB80BB"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wiek,</w:t>
            </w:r>
          </w:p>
        </w:tc>
      </w:tr>
      <w:tr w:rsidR="0067758C" w14:paraId="6A65B62B"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8277C0"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5D38E2E8"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rozpoznanie zakażenia,</w:t>
            </w:r>
          </w:p>
        </w:tc>
      </w:tr>
      <w:tr w:rsidR="0067758C" w14:paraId="41CEE6EF"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A924B"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F9B3F0F"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rodzaj zakażenia,</w:t>
            </w:r>
          </w:p>
        </w:tc>
      </w:tr>
      <w:tr w:rsidR="0067758C" w14:paraId="115AAF43"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7E396A"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A6D6223"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czynniki ryzyka.</w:t>
            </w:r>
          </w:p>
        </w:tc>
      </w:tr>
      <w:tr w:rsidR="0067758C" w14:paraId="4A5DDF74" w14:textId="77777777">
        <w:tc>
          <w:tcPr>
            <w:tcW w:w="675" w:type="dxa"/>
            <w:tcBorders>
              <w:top w:val="single" w:sz="4" w:space="0" w:color="000000"/>
              <w:left w:val="single" w:sz="4" w:space="0" w:color="000000"/>
              <w:bottom w:val="single" w:sz="4" w:space="0" w:color="000000"/>
              <w:right w:val="single" w:sz="4" w:space="0" w:color="000000"/>
            </w:tcBorders>
            <w:shd w:val="pct10" w:color="auto" w:fill="auto"/>
            <w:vAlign w:val="center"/>
          </w:tcPr>
          <w:p w14:paraId="5F0248F2" w14:textId="77777777" w:rsidR="0067758C" w:rsidRDefault="0067758C">
            <w:pPr>
              <w:spacing w:after="0" w:line="360" w:lineRule="auto"/>
              <w:ind w:left="0" w:right="0" w:firstLine="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pct10" w:color="auto" w:fill="auto"/>
          </w:tcPr>
          <w:p w14:paraId="75B561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nanoszenia niezbędnych danych w odniesieniu do chorych poddawanych zabiegom operacyjnym (dane ewidencjonowane w module blok operacyjny pojawiają się automatycznie):</w:t>
            </w:r>
          </w:p>
        </w:tc>
      </w:tr>
      <w:tr w:rsidR="0067758C" w14:paraId="52F6D151"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23265"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02640A96"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 xml:space="preserve">długość pobytu przed operacją, </w:t>
            </w:r>
          </w:p>
        </w:tc>
      </w:tr>
      <w:tr w:rsidR="0067758C" w14:paraId="0FB12765"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C8EC70"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742377A0"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rodzaj operacji (nagła, planowa),</w:t>
            </w:r>
          </w:p>
        </w:tc>
      </w:tr>
      <w:tr w:rsidR="0067758C" w14:paraId="035D0A6C"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410152"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4ADC6009"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czas trwania operacji,</w:t>
            </w:r>
          </w:p>
        </w:tc>
      </w:tr>
      <w:tr w:rsidR="0067758C" w14:paraId="2F6C23A1"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579D9"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07003E8C"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rodzaj znieczulenia,</w:t>
            </w:r>
          </w:p>
        </w:tc>
      </w:tr>
      <w:tr w:rsidR="0067758C" w14:paraId="17959411"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9F95C0"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1F40E4C8"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miejsce operacji,</w:t>
            </w:r>
          </w:p>
        </w:tc>
      </w:tr>
      <w:tr w:rsidR="0067758C" w14:paraId="3984A233"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079F"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1257487D"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drenaż z uwzględnieniem jego rodzaju,</w:t>
            </w:r>
          </w:p>
        </w:tc>
      </w:tr>
      <w:tr w:rsidR="0067758C" w14:paraId="7EC1D4A6"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F609C"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703A1198" w14:textId="77777777" w:rsidR="0067758C" w:rsidRDefault="00B40E30" w:rsidP="00AB0F84">
            <w:pPr>
              <w:numPr>
                <w:ilvl w:val="0"/>
                <w:numId w:val="193"/>
              </w:numPr>
              <w:spacing w:after="0" w:line="360" w:lineRule="auto"/>
              <w:ind w:left="591" w:right="0"/>
              <w:rPr>
                <w:rFonts w:asciiTheme="minorHAnsi" w:hAnsiTheme="minorHAnsi" w:cstheme="minorHAnsi"/>
              </w:rPr>
            </w:pPr>
            <w:r>
              <w:rPr>
                <w:rFonts w:asciiTheme="minorHAnsi" w:hAnsiTheme="minorHAnsi" w:cstheme="minorHAnsi"/>
                <w:sz w:val="22"/>
              </w:rPr>
              <w:t>nr katalogowy operacji,</w:t>
            </w:r>
          </w:p>
        </w:tc>
      </w:tr>
      <w:tr w:rsidR="0067758C" w14:paraId="53D3D592"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7DBD0"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6188AF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szablonów dokumentów wykorzystywanych w komórce zakażeń szpitalnych.</w:t>
            </w:r>
          </w:p>
        </w:tc>
      </w:tr>
      <w:tr w:rsidR="0067758C" w14:paraId="276CCFC9"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B53462"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42A74E1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Dostęp do rejestru i wyników badań bakteriologicznych.</w:t>
            </w:r>
          </w:p>
        </w:tc>
      </w:tr>
      <w:tr w:rsidR="0067758C" w14:paraId="7C22BFFB"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6C0CC4"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10327E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zatwierdzania przez lekarza odpowiedzialnego za rejestr zakażeń szpitalnych kart spływających z poszczególnych oddziałów i uwzględniania ich w raportach.</w:t>
            </w:r>
          </w:p>
        </w:tc>
      </w:tr>
      <w:tr w:rsidR="0067758C" w14:paraId="037A8961"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BF2BF"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1D0C7F4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dwuetapowego zatwierdzania karty: wstępnej weryfikacji przez jedną osobą </w:t>
            </w:r>
            <w:r>
              <w:rPr>
                <w:rFonts w:asciiTheme="minorHAnsi" w:hAnsiTheme="minorHAnsi" w:cstheme="minorHAnsi"/>
                <w:sz w:val="22"/>
              </w:rPr>
              <w:br/>
              <w:t>i ostatecznego zatwierdzenia przez inną.</w:t>
            </w:r>
          </w:p>
        </w:tc>
      </w:tr>
      <w:tr w:rsidR="0067758C" w14:paraId="76984B0D"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F4FA86"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673BA79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dostępu do danych z całego systemu (mechanizm wartości początkowych pól karty oraz dowiązywania formularzy należących do innych modułów).</w:t>
            </w:r>
          </w:p>
        </w:tc>
      </w:tr>
      <w:tr w:rsidR="0067758C" w14:paraId="1E79D868"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8428B5"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281A92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wysyłanie zgłoszenia do zespołu kontroli zakażeń szpitalnych po jego zamknięciu.</w:t>
            </w:r>
          </w:p>
        </w:tc>
      </w:tr>
      <w:tr w:rsidR="0067758C" w14:paraId="2E5C13ED"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FD44A"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42FF1C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wykorzystywania przez administratorów systemu generatora raportów z zakresu tematyki zakażeń szpitalnych.</w:t>
            </w:r>
          </w:p>
        </w:tc>
      </w:tr>
      <w:tr w:rsidR="0067758C" w14:paraId="5010B957"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752565"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322853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Dostęp do wyników antybiogramów.</w:t>
            </w:r>
          </w:p>
        </w:tc>
      </w:tr>
      <w:tr w:rsidR="0067758C" w14:paraId="7C80FF94" w14:textId="77777777">
        <w:tc>
          <w:tcPr>
            <w:tcW w:w="67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32EED" w14:textId="77777777" w:rsidR="0067758C" w:rsidRDefault="0067758C" w:rsidP="00AB0F84">
            <w:pPr>
              <w:numPr>
                <w:ilvl w:val="0"/>
                <w:numId w:val="229"/>
              </w:numPr>
              <w:spacing w:after="0" w:line="360" w:lineRule="auto"/>
              <w:ind w:right="0"/>
              <w:rPr>
                <w:rFonts w:asciiTheme="minorHAnsi" w:hAnsiTheme="minorHAnsi" w:cstheme="minorHAnsi"/>
              </w:rPr>
            </w:pPr>
          </w:p>
        </w:tc>
        <w:tc>
          <w:tcPr>
            <w:tcW w:w="8637" w:type="dxa"/>
            <w:tcBorders>
              <w:top w:val="single" w:sz="4" w:space="0" w:color="000000"/>
              <w:left w:val="single" w:sz="4" w:space="0" w:color="000000"/>
              <w:bottom w:val="single" w:sz="4" w:space="0" w:color="000000"/>
              <w:right w:val="single" w:sz="4" w:space="0" w:color="000000"/>
            </w:tcBorders>
            <w:shd w:val="clear" w:color="auto" w:fill="auto"/>
          </w:tcPr>
          <w:p w14:paraId="0B4BF84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Dostęp do wykazu zużycia antybiotyków na poszczególnych oddziałach.</w:t>
            </w:r>
          </w:p>
        </w:tc>
      </w:tr>
    </w:tbl>
    <w:p w14:paraId="7BD9C2A7" w14:textId="77777777" w:rsidR="0067758C" w:rsidRDefault="00B40E30" w:rsidP="00AB0F84">
      <w:pPr>
        <w:pStyle w:val="Nagwek4"/>
        <w:numPr>
          <w:ilvl w:val="0"/>
          <w:numId w:val="291"/>
        </w:numPr>
        <w:ind w:left="714" w:right="38" w:hanging="357"/>
      </w:pPr>
      <w:r>
        <w:t>Żywienie</w:t>
      </w:r>
    </w:p>
    <w:tbl>
      <w:tblPr>
        <w:tblW w:w="4950" w:type="pct"/>
        <w:tblCellMar>
          <w:left w:w="40" w:type="dxa"/>
          <w:right w:w="40" w:type="dxa"/>
        </w:tblCellMar>
        <w:tblLook w:val="00A0" w:firstRow="1" w:lastRow="0" w:firstColumn="1" w:lastColumn="0" w:noHBand="0" w:noVBand="0"/>
      </w:tblPr>
      <w:tblGrid>
        <w:gridCol w:w="628"/>
        <w:gridCol w:w="8676"/>
      </w:tblGrid>
      <w:tr w:rsidR="0067758C" w14:paraId="532B19A9" w14:textId="77777777">
        <w:trPr>
          <w:tblHeader/>
        </w:trPr>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D847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68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9FB68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242BBA89"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44B73"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694F59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definiowanie diet żywnościowych.</w:t>
            </w:r>
          </w:p>
        </w:tc>
      </w:tr>
      <w:tr w:rsidR="0067758C" w14:paraId="6D5B7C0B"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FEFB6"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5EBC001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zdefiniowanie dla każdej z diet informacji o wartościach odżywczych.</w:t>
            </w:r>
          </w:p>
        </w:tc>
      </w:tr>
      <w:tr w:rsidR="0067758C" w14:paraId="6F99754A"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B2931A"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02C235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informacji o składnikach odżywczych dla każdego z produktów.</w:t>
            </w:r>
          </w:p>
        </w:tc>
      </w:tr>
      <w:tr w:rsidR="0067758C" w14:paraId="29FE646C"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58A73"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3A0D443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określenia kilkunastu różnych diet w jednym jadłospisie.</w:t>
            </w:r>
          </w:p>
        </w:tc>
      </w:tr>
      <w:tr w:rsidR="0067758C" w14:paraId="4618EEE2"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5F3B6F"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2377CD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Dieta może składać się z kilku zestawów żywnościowych.</w:t>
            </w:r>
          </w:p>
        </w:tc>
      </w:tr>
      <w:tr w:rsidR="0067758C" w14:paraId="0B8DBA9B"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9139EE"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6F68338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Pacjent żywiony odpowiednią dietą medyczną ma możliwość wyboru posiłku z dostępnych w danym dniu zestawów żywnościowych.</w:t>
            </w:r>
          </w:p>
        </w:tc>
      </w:tr>
      <w:tr w:rsidR="0067758C" w14:paraId="7B7EB409"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3C89D3"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4880425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konfigurację minimalnej i maksymalnej wartości odżywczej w danej diecie. </w:t>
            </w:r>
          </w:p>
        </w:tc>
      </w:tr>
      <w:tr w:rsidR="0067758C" w14:paraId="5760A34A"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CDBDB2"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5DF33C6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informuje o przekroczeniu min/max wartości odżywczej w danej diecie podczas tworzenia jadłospisu dziennego.</w:t>
            </w:r>
          </w:p>
        </w:tc>
      </w:tr>
      <w:tr w:rsidR="0067758C" w14:paraId="68ABB17B"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53B5B"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13A2D40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ewidencjonowanie posiłków w ramach danej diety na każdy dzień roku.</w:t>
            </w:r>
          </w:p>
        </w:tc>
      </w:tr>
      <w:tr w:rsidR="0067758C" w14:paraId="729410C2"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C49F57"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1B2196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pogląd listy produktów potrzebnych do przygotowania danej diety.</w:t>
            </w:r>
          </w:p>
        </w:tc>
      </w:tr>
      <w:tr w:rsidR="0067758C" w14:paraId="7D93E6AC"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53E1C8"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6E09808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tworzenie, usuwanie oraz modyfikację definicji posiłków.</w:t>
            </w:r>
          </w:p>
        </w:tc>
      </w:tr>
      <w:tr w:rsidR="0067758C" w14:paraId="1526003D"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05409B"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1A8C58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zdefiniowanie dla każdego posiłku godziny oraz uwag opisujących, w jakim okresie musi zostać wprowadzony meldunek oraz jego ewentualna korekta. Godziny mogą być różne dla dni roboczych, dni roboczych po dniu wolnym od pracy oraz dni wolnych.</w:t>
            </w:r>
          </w:p>
        </w:tc>
      </w:tr>
      <w:tr w:rsidR="0067758C" w14:paraId="5DAF6862"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3D696"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58AC1B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kopiowanie posiłków (wraz ze składem) z wcześniej zdefiniowanych diet.</w:t>
            </w:r>
          </w:p>
        </w:tc>
      </w:tr>
      <w:tr w:rsidR="0067758C" w14:paraId="69D8A237" w14:textId="77777777">
        <w:tc>
          <w:tcPr>
            <w:tcW w:w="62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2D4466F2" w14:textId="77777777" w:rsidR="0067758C" w:rsidRDefault="0067758C">
            <w:pPr>
              <w:spacing w:after="0" w:line="360" w:lineRule="auto"/>
              <w:ind w:left="0" w:right="0" w:firstLine="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pct10" w:color="auto" w:fill="auto"/>
          </w:tcPr>
          <w:p w14:paraId="342E28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katalogów i zarządzania danymi:</w:t>
            </w:r>
          </w:p>
        </w:tc>
      </w:tr>
      <w:tr w:rsidR="0067758C" w14:paraId="27DD58C5"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40501"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7ED0B5DA"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produktów,</w:t>
            </w:r>
          </w:p>
        </w:tc>
      </w:tr>
      <w:tr w:rsidR="0067758C" w14:paraId="486E5E5C"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A338AF"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1DC2777B"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diet,</w:t>
            </w:r>
          </w:p>
        </w:tc>
      </w:tr>
      <w:tr w:rsidR="0067758C" w14:paraId="62AD18A5"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6BD7F"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62409550"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posiłków,</w:t>
            </w:r>
          </w:p>
        </w:tc>
      </w:tr>
      <w:tr w:rsidR="0067758C" w14:paraId="2DE473B9"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75214"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39347E77"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potraw,</w:t>
            </w:r>
          </w:p>
        </w:tc>
      </w:tr>
      <w:tr w:rsidR="0067758C" w14:paraId="5191F14D"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8478A"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7A1D4FF9"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zestawów,</w:t>
            </w:r>
          </w:p>
        </w:tc>
      </w:tr>
      <w:tr w:rsidR="0067758C" w14:paraId="25B26802"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2FBE6"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2CE69A18"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wartości odżywczych,</w:t>
            </w:r>
          </w:p>
        </w:tc>
      </w:tr>
      <w:tr w:rsidR="0067758C" w14:paraId="1ECC53B9"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4CCDAC"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457B1B1F"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jednostek miary.</w:t>
            </w:r>
          </w:p>
        </w:tc>
      </w:tr>
      <w:tr w:rsidR="0067758C" w14:paraId="1BF89151" w14:textId="77777777">
        <w:tc>
          <w:tcPr>
            <w:tcW w:w="62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1FB4A36C" w14:textId="77777777" w:rsidR="0067758C" w:rsidRDefault="0067758C">
            <w:pPr>
              <w:spacing w:after="0" w:line="360" w:lineRule="auto"/>
              <w:ind w:left="0" w:right="0" w:firstLine="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pct10" w:color="auto" w:fill="auto"/>
          </w:tcPr>
          <w:p w14:paraId="6FEE171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dowolnej ilości posiłków dla każdej diety np.:</w:t>
            </w:r>
          </w:p>
        </w:tc>
      </w:tr>
      <w:tr w:rsidR="0067758C" w14:paraId="76187E42"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EBA0AD"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4F7FD4EE"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śniadanie,</w:t>
            </w:r>
          </w:p>
        </w:tc>
      </w:tr>
      <w:tr w:rsidR="0067758C" w14:paraId="08A911F0"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B094FA"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254FFCFC"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drugie śniadanie,</w:t>
            </w:r>
          </w:p>
        </w:tc>
      </w:tr>
      <w:tr w:rsidR="0067758C" w14:paraId="621B5311"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1D51D"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01F9AAD5"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obiad,</w:t>
            </w:r>
          </w:p>
        </w:tc>
      </w:tr>
      <w:tr w:rsidR="0067758C" w14:paraId="617B0ADD"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E9B07"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5B9E42F1"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podwieczorek,</w:t>
            </w:r>
          </w:p>
        </w:tc>
      </w:tr>
      <w:tr w:rsidR="0067758C" w14:paraId="50F0977E"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CAF07"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26B38B37"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kolacja,</w:t>
            </w:r>
          </w:p>
        </w:tc>
      </w:tr>
      <w:tr w:rsidR="0067758C" w14:paraId="25790F87"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0A6CC"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033BBAC7" w14:textId="77777777" w:rsidR="0067758C" w:rsidRDefault="00B40E30" w:rsidP="00AB0F84">
            <w:pPr>
              <w:numPr>
                <w:ilvl w:val="0"/>
                <w:numId w:val="193"/>
              </w:numPr>
              <w:spacing w:after="0" w:line="360" w:lineRule="auto"/>
              <w:ind w:left="638" w:right="0"/>
              <w:rPr>
                <w:rFonts w:asciiTheme="minorHAnsi" w:hAnsiTheme="minorHAnsi" w:cstheme="minorHAnsi"/>
              </w:rPr>
            </w:pPr>
            <w:r>
              <w:rPr>
                <w:rFonts w:asciiTheme="minorHAnsi" w:hAnsiTheme="minorHAnsi" w:cstheme="minorHAnsi"/>
                <w:sz w:val="22"/>
              </w:rPr>
              <w:t>posiłek nocny.</w:t>
            </w:r>
          </w:p>
        </w:tc>
      </w:tr>
      <w:tr w:rsidR="0067758C" w14:paraId="18239C71"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558078"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5B2E3E9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meldunku z zamówieniem na posiłki dla chorych i pracowników. Liczba zamawianych posiłków w ramach diety może być różna.</w:t>
            </w:r>
          </w:p>
        </w:tc>
      </w:tr>
      <w:tr w:rsidR="0067758C" w14:paraId="1D471FC7"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356B60"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016510E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korekt meldunków z konfigurowanym ograniczeniem czasowym ich składania.</w:t>
            </w:r>
          </w:p>
        </w:tc>
      </w:tr>
      <w:tr w:rsidR="0067758C" w14:paraId="33A6A714"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9ADA4D"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6BB5AC7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zamówień specjalnych dla pracowników szpitala – np. wigilia pracownicza.</w:t>
            </w:r>
          </w:p>
        </w:tc>
      </w:tr>
      <w:tr w:rsidR="0067758C" w14:paraId="30CF7650"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646D54"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76C2F8C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elektronicznego składania meldunków i ich korekt z jednostek zamawiających.</w:t>
            </w:r>
          </w:p>
        </w:tc>
      </w:tr>
      <w:tr w:rsidR="0067758C" w14:paraId="249F0C56"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FAAA90"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286E25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meldunków w jednostkach zamawiających wykorzystuje dane z ruchu chorych.</w:t>
            </w:r>
          </w:p>
        </w:tc>
      </w:tr>
      <w:tr w:rsidR="0067758C" w14:paraId="043101C6"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90022"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6276D75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drukowania jadłospisu dla każdej diety oddzielnie.</w:t>
            </w:r>
          </w:p>
        </w:tc>
      </w:tr>
      <w:tr w:rsidR="0067758C" w14:paraId="1094919B"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1DCD7D"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7D6115F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drukowania surowców (sumarycznie) potrzebnych do realizacji jadłospisu.</w:t>
            </w:r>
          </w:p>
        </w:tc>
      </w:tr>
      <w:tr w:rsidR="0067758C" w14:paraId="0A49C1D9"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297F0"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2EABA7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zamówienia do magazynu żywności na produkty niezbędne do realizacji jadłospisu.</w:t>
            </w:r>
          </w:p>
        </w:tc>
      </w:tr>
      <w:tr w:rsidR="0067758C" w14:paraId="7200EEA4"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E61D2"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391B93C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Generowanie rozdzielnika kosztów żywienia w rozbiciu na jednostki zamawiające.</w:t>
            </w:r>
          </w:p>
        </w:tc>
      </w:tr>
      <w:tr w:rsidR="0067758C" w14:paraId="7E017862"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FF002"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4C373BE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ewidencjonowanie maksymalnej ceny produktu. </w:t>
            </w:r>
          </w:p>
        </w:tc>
      </w:tr>
      <w:tr w:rsidR="0067758C" w14:paraId="184DB296"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50A6"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1E46AC5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zestawienia niezbędnych surowców dla wskazanej diety w wybranym jadłospisie.</w:t>
            </w:r>
          </w:p>
        </w:tc>
      </w:tr>
      <w:tr w:rsidR="0067758C" w14:paraId="54856532"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C8F470"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735665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drukowania wartości składników odżywczych dla posiłków jadłospisu i dla diet w jadłospisie.</w:t>
            </w:r>
          </w:p>
        </w:tc>
      </w:tr>
      <w:tr w:rsidR="0067758C" w14:paraId="70206057"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80050"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2880CC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ewidencji zapotrzebowania na potrawy przeznaczone na wykonywanie prób żywnościowych. </w:t>
            </w:r>
          </w:p>
        </w:tc>
      </w:tr>
      <w:tr w:rsidR="0067758C" w14:paraId="3F40B5C9"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CD91A"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5EC178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potraw pozostałych z dnia poprzedniego w celu wykorzystania ich w dniu bieżącym, a tym samym zmniejszenia ilości produktów zapotrzebowanych z magazynu w dniu bieżącym.</w:t>
            </w:r>
          </w:p>
        </w:tc>
      </w:tr>
      <w:tr w:rsidR="0067758C" w14:paraId="5D722581"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AA76D"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5245DE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zapotrzebowania na produkty przeznaczone na wykonywanie prób żywnościowych.</w:t>
            </w:r>
          </w:p>
        </w:tc>
      </w:tr>
      <w:tr w:rsidR="0067758C" w14:paraId="4B8B4AC4" w14:textId="77777777">
        <w:tc>
          <w:tcPr>
            <w:tcW w:w="6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15AB03" w14:textId="77777777" w:rsidR="0067758C" w:rsidRDefault="0067758C" w:rsidP="00AB0F84">
            <w:pPr>
              <w:numPr>
                <w:ilvl w:val="0"/>
                <w:numId w:val="230"/>
              </w:numPr>
              <w:spacing w:after="0" w:line="360" w:lineRule="auto"/>
              <w:ind w:right="0"/>
              <w:rPr>
                <w:rFonts w:asciiTheme="minorHAnsi" w:hAnsiTheme="minorHAnsi" w:cstheme="minorHAnsi"/>
              </w:rPr>
            </w:pPr>
          </w:p>
        </w:tc>
        <w:tc>
          <w:tcPr>
            <w:tcW w:w="8684" w:type="dxa"/>
            <w:tcBorders>
              <w:top w:val="single" w:sz="4" w:space="0" w:color="000000"/>
              <w:left w:val="single" w:sz="4" w:space="0" w:color="000000"/>
              <w:bottom w:val="single" w:sz="4" w:space="0" w:color="000000"/>
              <w:right w:val="single" w:sz="4" w:space="0" w:color="000000"/>
            </w:tcBorders>
            <w:shd w:val="clear" w:color="auto" w:fill="auto"/>
          </w:tcPr>
          <w:p w14:paraId="7D4E9A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produktów pozostałych z dnia poprzedniego w celu wykorzystania ich w dniu bieżącym, a tym samym zmniejszenia ilości produktów zapotrzebowanych z magazynu w dniu bieżącym.</w:t>
            </w:r>
          </w:p>
        </w:tc>
      </w:tr>
    </w:tbl>
    <w:p w14:paraId="39C028AE" w14:textId="77777777" w:rsidR="0067758C" w:rsidRDefault="00B40E30" w:rsidP="00AB0F84">
      <w:pPr>
        <w:pStyle w:val="Nagwek4"/>
        <w:numPr>
          <w:ilvl w:val="0"/>
          <w:numId w:val="291"/>
        </w:numPr>
        <w:ind w:left="714" w:right="38" w:hanging="357"/>
      </w:pPr>
      <w:r>
        <w:t>Administrator</w:t>
      </w:r>
    </w:p>
    <w:tbl>
      <w:tblPr>
        <w:tblW w:w="4950" w:type="pct"/>
        <w:tblCellMar>
          <w:left w:w="40" w:type="dxa"/>
          <w:right w:w="40" w:type="dxa"/>
        </w:tblCellMar>
        <w:tblLook w:val="00A0" w:firstRow="1" w:lastRow="0" w:firstColumn="1" w:lastColumn="0" w:noHBand="0" w:noVBand="0"/>
      </w:tblPr>
      <w:tblGrid>
        <w:gridCol w:w="712"/>
        <w:gridCol w:w="8592"/>
      </w:tblGrid>
      <w:tr w:rsidR="0067758C" w14:paraId="32605FB8" w14:textId="77777777">
        <w:trPr>
          <w:tblHeader/>
        </w:trPr>
        <w:tc>
          <w:tcPr>
            <w:tcW w:w="712"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E56F22"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60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BE52F9C"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3706386F"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44ECD6"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D3EA32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agreguje funkcje administracyjne z wszystkich modułów stanowiących przedmiot zamówienia lub jego zakres licencyjny i pozwala administratorowi na uruchomienie tych modułów.</w:t>
            </w:r>
          </w:p>
        </w:tc>
      </w:tr>
      <w:tr w:rsidR="0067758C" w14:paraId="53F66F92"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AFBA51"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648B6D8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połączenia z systemem: logowanie, wybór modułu, </w:t>
            </w:r>
            <w:proofErr w:type="spellStart"/>
            <w:r>
              <w:rPr>
                <w:rFonts w:asciiTheme="minorHAnsi" w:hAnsiTheme="minorHAnsi" w:cstheme="minorHAnsi"/>
                <w:sz w:val="22"/>
              </w:rPr>
              <w:t>screenlock</w:t>
            </w:r>
            <w:proofErr w:type="spellEnd"/>
            <w:r>
              <w:rPr>
                <w:rFonts w:asciiTheme="minorHAnsi" w:hAnsiTheme="minorHAnsi" w:cstheme="minorHAnsi"/>
                <w:sz w:val="22"/>
              </w:rPr>
              <w:t>, zmiana hasła, informacje o wersji formularza.</w:t>
            </w:r>
          </w:p>
        </w:tc>
      </w:tr>
      <w:tr w:rsidR="0067758C" w14:paraId="20AE0D2B"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231A78"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4DBB2C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Dodawanie i regeneracja użytkowników bazy danych.</w:t>
            </w:r>
          </w:p>
        </w:tc>
      </w:tr>
      <w:tr w:rsidR="0067758C" w14:paraId="3F0AF296"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BEB0F"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5B5806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zablokowania konta użytkownika.</w:t>
            </w:r>
          </w:p>
        </w:tc>
      </w:tr>
      <w:tr w:rsidR="0067758C" w14:paraId="56FC24F6"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094D2B"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9E23AF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Przechowywanie, wprowadzanie i zarządzanie informacją o użytkownikach i administratorach systemu oraz pracownikach szpitala niemających dostępu do aplikacji.</w:t>
            </w:r>
          </w:p>
        </w:tc>
      </w:tr>
      <w:tr w:rsidR="0067758C" w14:paraId="1B8ED52D"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2E369"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F7AF82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 aktualnie pracujących w systemie użytkowników wraz z podaniem modułu i formularza, z którym pracują.</w:t>
            </w:r>
          </w:p>
        </w:tc>
      </w:tr>
      <w:tr w:rsidR="0067758C" w14:paraId="70D96BD9"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94CD21"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48E442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Przegląd obiektów bazy danych blokowanych przez sesje użytkowników.</w:t>
            </w:r>
          </w:p>
        </w:tc>
      </w:tr>
      <w:tr w:rsidR="0067758C" w14:paraId="0F043975"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0B624F"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FC761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informacją o modułach (wchodzących w ich skład formularzach, raportach i obiektach bazy danych wraz z informacją o wersjach). Kontrola poprawności wersji uruchamianych formularzy.</w:t>
            </w:r>
          </w:p>
        </w:tc>
      </w:tr>
      <w:tr w:rsidR="0067758C" w14:paraId="6B4C2A7C"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1D031D"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640D3F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Przechowywanie, wprowadzanie i zarządzanie informacją o jednostkach organizacyjnych wraz ustaleniem ich hierarchii. </w:t>
            </w:r>
          </w:p>
        </w:tc>
      </w:tr>
      <w:tr w:rsidR="0067758C" w14:paraId="1F6A607A"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06D992"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75D5A0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danymi jednostki organizacyjnej (nazwa, adres, NIP, REGON)</w:t>
            </w:r>
          </w:p>
        </w:tc>
      </w:tr>
      <w:tr w:rsidR="0067758C" w14:paraId="3974D7E0"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03FA11"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669D3E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planu pracy jednostek organizacyjnych wraz z uwzględnieniem świąt i dni wolnych od pracy.</w:t>
            </w:r>
          </w:p>
        </w:tc>
      </w:tr>
      <w:tr w:rsidR="0067758C" w14:paraId="4B61D711"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A7880"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53DB55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Kopiowanie planu pracy oraz okresów dni wolnych do wybranych komórek org.</w:t>
            </w:r>
          </w:p>
        </w:tc>
      </w:tr>
      <w:tr w:rsidR="0067758C" w14:paraId="7172C60B"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847D92"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CD20E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Podgląd archiwalnych planów pracy poszczególnych komórek organizacyjnych. </w:t>
            </w:r>
          </w:p>
        </w:tc>
      </w:tr>
      <w:tr w:rsidR="0067758C" w14:paraId="20240FC1"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24775A"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1038C2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planu pracy dla poszczególnych dni i/lub pracowników.</w:t>
            </w:r>
          </w:p>
        </w:tc>
      </w:tr>
      <w:tr w:rsidR="0067758C" w14:paraId="742FABFA"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D2E51"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37668C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kategorii dni, które umożliwiają oznaczenie wybranym kolorem dnia w kalendarzu limitów.</w:t>
            </w:r>
          </w:p>
        </w:tc>
      </w:tr>
      <w:tr w:rsidR="0067758C" w14:paraId="424181EC"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E57B92"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75C283A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systemu automatycznej numeracji dokumentów, ksiąg.</w:t>
            </w:r>
          </w:p>
        </w:tc>
      </w:tr>
      <w:tr w:rsidR="0067758C" w14:paraId="05F4811C"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21612"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44B59A7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księgami szpitalnymi wraz z wykonaniem operacji zamknięcia roku.</w:t>
            </w:r>
          </w:p>
        </w:tc>
      </w:tr>
      <w:tr w:rsidR="0067758C" w14:paraId="68EC2F39"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09BE88"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60DF131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list oczekujących, zdarzeń i procedur rozliczeniowych z nimi związanych.</w:t>
            </w:r>
          </w:p>
        </w:tc>
      </w:tr>
      <w:tr w:rsidR="0067758C" w14:paraId="4632B0D4"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C7DB1"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70CEBCE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informacją o schematach uprawnień z dokładnością do obiektów bazy danych, formularzy, elementów formularzy, raportów, menu.</w:t>
            </w:r>
          </w:p>
        </w:tc>
      </w:tr>
      <w:tr w:rsidR="0067758C" w14:paraId="387149D5"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6A20A"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7673181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Eksportowanie, importowanie, przenoszenie, duplikowanie schematów uprawnień.</w:t>
            </w:r>
          </w:p>
        </w:tc>
      </w:tr>
      <w:tr w:rsidR="0067758C" w14:paraId="2CAA5BB1"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51DC"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B934A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Raportowanie różnic pomiędzy poszczególnymi schematami.</w:t>
            </w:r>
          </w:p>
        </w:tc>
      </w:tr>
      <w:tr w:rsidR="0067758C" w14:paraId="7ED2734D" w14:textId="77777777">
        <w:tc>
          <w:tcPr>
            <w:tcW w:w="7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8C6361" w14:textId="77777777" w:rsidR="0067758C" w:rsidRDefault="0067758C">
            <w:pPr>
              <w:spacing w:after="0" w:line="360" w:lineRule="auto"/>
              <w:ind w:left="0" w:right="0" w:firstLine="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CD3E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Dodawanie i zarządzanie informacją o pracownikach:</w:t>
            </w:r>
          </w:p>
        </w:tc>
      </w:tr>
      <w:tr w:rsidR="0067758C" w14:paraId="0EC120E5"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9E5777"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78E723B"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Modułach, w których pracują,</w:t>
            </w:r>
          </w:p>
        </w:tc>
      </w:tr>
      <w:tr w:rsidR="0067758C" w14:paraId="374EF32D"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17B467"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270AAA3"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funkcjach, które pełnią,</w:t>
            </w:r>
          </w:p>
        </w:tc>
      </w:tr>
      <w:tr w:rsidR="0067758C" w14:paraId="08BC55F7"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D3D585"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BB34DCB"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jednostkach, w których są zatrudnieni,</w:t>
            </w:r>
          </w:p>
        </w:tc>
      </w:tr>
      <w:tr w:rsidR="0067758C" w14:paraId="356363CB"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3AA9D1"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31917C89"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grupach zawodowych, do których przynależą,</w:t>
            </w:r>
          </w:p>
        </w:tc>
      </w:tr>
      <w:tr w:rsidR="0067758C" w14:paraId="06473517"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83C49"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E2D98AF"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danych kontaktowych.</w:t>
            </w:r>
          </w:p>
        </w:tc>
      </w:tr>
      <w:tr w:rsidR="0067758C" w14:paraId="72052851"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CC59B7"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E9AC1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weryfikacji poprawności numeru prawa wykonywania zawodu.</w:t>
            </w:r>
          </w:p>
        </w:tc>
      </w:tr>
      <w:tr w:rsidR="0067758C" w14:paraId="194BE784"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8B226"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C0726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zapisów w logu zmian w danych wykonywanych przez użytkowników. Narzędzia do analizy i eksportu danych logu.</w:t>
            </w:r>
          </w:p>
        </w:tc>
      </w:tr>
      <w:tr w:rsidR="0067758C" w14:paraId="453D80A7"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FD732C"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93805A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Usuwanie (łączenie) kartotek pacjenta wraz z prezentowaniem listy usuniętych kartotek.</w:t>
            </w:r>
          </w:p>
        </w:tc>
      </w:tr>
      <w:tr w:rsidR="0067758C" w14:paraId="62D8FEEF"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7D6E38"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DFA35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Przechowywanie, wprowadzanie i zarządzanie informacją o formularzach, raportach i raportach definiowalnych.</w:t>
            </w:r>
          </w:p>
        </w:tc>
      </w:tr>
      <w:tr w:rsidR="0067758C" w14:paraId="66C3993C"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B9033F"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9BE5B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wywoływania danego formularza lub raportu z różnych miejsc w systemie.</w:t>
            </w:r>
          </w:p>
        </w:tc>
      </w:tr>
      <w:tr w:rsidR="0067758C" w14:paraId="7EEC6B42"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A7134"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6F35D2F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definiowania wyboru drukarki, na którą ma być wysyłany dany raport.  </w:t>
            </w:r>
          </w:p>
        </w:tc>
      </w:tr>
      <w:tr w:rsidR="0067758C" w14:paraId="1317C72B"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BAF19"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CD930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komunikatów o błędach pojawiających się w systemie, możliwość zastąpienia standardowych komunikatów własnymi.</w:t>
            </w:r>
          </w:p>
        </w:tc>
      </w:tr>
      <w:tr w:rsidR="0067758C" w14:paraId="6B71913F"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06F0D"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4CF102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Ustawianie parametrów pracy całego systemu,</w:t>
            </w:r>
          </w:p>
          <w:p w14:paraId="54FC3B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poszczególnych modułów i jednostek organizacyjnych.</w:t>
            </w:r>
          </w:p>
        </w:tc>
      </w:tr>
      <w:tr w:rsidR="0067758C" w14:paraId="3D0FA878"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DE1AF0"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9BC6F8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zmiennymi środowiskowymi systemu operacyjnego mającymi wpływ na działanie systemu.</w:t>
            </w:r>
          </w:p>
        </w:tc>
      </w:tr>
      <w:tr w:rsidR="0067758C" w14:paraId="62DEE1CC" w14:textId="77777777">
        <w:tc>
          <w:tcPr>
            <w:tcW w:w="7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BEEB4C" w14:textId="77777777" w:rsidR="0067758C" w:rsidRDefault="0067758C">
            <w:pPr>
              <w:spacing w:after="0" w:line="360" w:lineRule="auto"/>
              <w:ind w:left="0" w:right="0" w:firstLine="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55851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Masowe zamykanie wizyt w poradniach wg kryterium:</w:t>
            </w:r>
          </w:p>
        </w:tc>
      </w:tr>
      <w:tr w:rsidR="0067758C" w14:paraId="2704D276"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893C48"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7ADA6294"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przedziału czasowego,</w:t>
            </w:r>
          </w:p>
        </w:tc>
      </w:tr>
      <w:tr w:rsidR="0067758C" w14:paraId="02E929E0"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0AB4BB"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8C46F28"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zaplanowane wizyty,</w:t>
            </w:r>
          </w:p>
        </w:tc>
      </w:tr>
      <w:tr w:rsidR="0067758C" w14:paraId="7FF41F66"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F82FC5"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5D4D77A7"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wizyty, które się odbyły,</w:t>
            </w:r>
          </w:p>
        </w:tc>
      </w:tr>
      <w:tr w:rsidR="0067758C" w14:paraId="7B1B5F6C"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5952C"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7B18A268"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nazwa poradni,</w:t>
            </w:r>
          </w:p>
        </w:tc>
      </w:tr>
      <w:tr w:rsidR="0067758C" w14:paraId="4D95C25D"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28A4F3"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064CDBB7" w14:textId="77777777" w:rsidR="0067758C" w:rsidRDefault="00B40E30" w:rsidP="00AB0F84">
            <w:pPr>
              <w:numPr>
                <w:ilvl w:val="0"/>
                <w:numId w:val="193"/>
              </w:numPr>
              <w:spacing w:after="0" w:line="360" w:lineRule="auto"/>
              <w:ind w:left="554" w:right="0"/>
              <w:rPr>
                <w:rFonts w:asciiTheme="minorHAnsi" w:hAnsiTheme="minorHAnsi" w:cstheme="minorHAnsi"/>
              </w:rPr>
            </w:pPr>
            <w:r>
              <w:rPr>
                <w:rFonts w:asciiTheme="minorHAnsi" w:hAnsiTheme="minorHAnsi" w:cstheme="minorHAnsi"/>
                <w:sz w:val="22"/>
              </w:rPr>
              <w:t>wszystkie poradnie.</w:t>
            </w:r>
          </w:p>
        </w:tc>
      </w:tr>
      <w:tr w:rsidR="0067758C" w14:paraId="50ED32E7"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E3D2F"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58DEDE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Określenie decyzji, na podstawie której mają zostać masowo zamknięte wizyty w poradniach np. wizyta nie odbyła się.</w:t>
            </w:r>
          </w:p>
        </w:tc>
      </w:tr>
      <w:tr w:rsidR="0067758C" w14:paraId="04DF962E" w14:textId="77777777">
        <w:tc>
          <w:tcPr>
            <w:tcW w:w="7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6C69C4A" w14:textId="77777777" w:rsidR="0067758C" w:rsidRDefault="0067758C">
            <w:pPr>
              <w:spacing w:after="0" w:line="360" w:lineRule="auto"/>
              <w:ind w:left="0" w:right="0" w:firstLine="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668A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Raportowanie podwójnych wizyt w poradniach wg kryterium:</w:t>
            </w:r>
          </w:p>
        </w:tc>
      </w:tr>
      <w:tr w:rsidR="0067758C" w14:paraId="00BD1971"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911597"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8F60225" w14:textId="77777777" w:rsidR="0067758C" w:rsidRDefault="00B40E30" w:rsidP="00AB0F84">
            <w:pPr>
              <w:numPr>
                <w:ilvl w:val="0"/>
                <w:numId w:val="232"/>
              </w:numPr>
              <w:spacing w:after="0" w:line="360" w:lineRule="auto"/>
              <w:ind w:left="554" w:right="0"/>
              <w:rPr>
                <w:rFonts w:asciiTheme="minorHAnsi" w:hAnsiTheme="minorHAnsi" w:cstheme="minorHAnsi"/>
              </w:rPr>
            </w:pPr>
            <w:r>
              <w:rPr>
                <w:rFonts w:asciiTheme="minorHAnsi" w:hAnsiTheme="minorHAnsi" w:cstheme="minorHAnsi"/>
                <w:sz w:val="22"/>
              </w:rPr>
              <w:t>w tym samym dniu, w tej samej poradni,</w:t>
            </w:r>
          </w:p>
        </w:tc>
      </w:tr>
      <w:tr w:rsidR="0067758C" w14:paraId="4166B3CE"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5A8EA"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FAE00F0" w14:textId="77777777" w:rsidR="0067758C" w:rsidRDefault="00B40E30" w:rsidP="00AB0F84">
            <w:pPr>
              <w:numPr>
                <w:ilvl w:val="0"/>
                <w:numId w:val="232"/>
              </w:numPr>
              <w:spacing w:after="0" w:line="360" w:lineRule="auto"/>
              <w:ind w:left="554" w:right="0"/>
              <w:rPr>
                <w:rFonts w:asciiTheme="minorHAnsi" w:hAnsiTheme="minorHAnsi" w:cstheme="minorHAnsi"/>
              </w:rPr>
            </w:pPr>
            <w:r>
              <w:rPr>
                <w:rFonts w:asciiTheme="minorHAnsi" w:hAnsiTheme="minorHAnsi" w:cstheme="minorHAnsi"/>
                <w:sz w:val="22"/>
              </w:rPr>
              <w:t>w tym samym dniu, u tego samego lekarza,</w:t>
            </w:r>
          </w:p>
        </w:tc>
      </w:tr>
      <w:tr w:rsidR="0067758C" w14:paraId="06FF99A9" w14:textId="77777777">
        <w:tc>
          <w:tcPr>
            <w:tcW w:w="7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0CBDA8" w14:textId="77777777" w:rsidR="0067758C" w:rsidRDefault="0067758C" w:rsidP="00AB0F84">
            <w:pPr>
              <w:numPr>
                <w:ilvl w:val="0"/>
                <w:numId w:val="231"/>
              </w:numPr>
              <w:spacing w:after="0" w:line="360" w:lineRule="auto"/>
              <w:ind w:right="0"/>
              <w:rPr>
                <w:rFonts w:asciiTheme="minorHAnsi" w:hAnsiTheme="minorHAnsi" w:cstheme="minorHAnsi"/>
              </w:rPr>
            </w:pPr>
          </w:p>
        </w:tc>
        <w:tc>
          <w:tcPr>
            <w:tcW w:w="8600" w:type="dxa"/>
            <w:tcBorders>
              <w:top w:val="single" w:sz="4" w:space="0" w:color="000000"/>
              <w:left w:val="single" w:sz="4" w:space="0" w:color="000000"/>
              <w:bottom w:val="single" w:sz="4" w:space="0" w:color="000000"/>
              <w:right w:val="single" w:sz="4" w:space="0" w:color="000000"/>
            </w:tcBorders>
            <w:shd w:val="clear" w:color="auto" w:fill="auto"/>
          </w:tcPr>
          <w:p w14:paraId="2FD48503" w14:textId="77777777" w:rsidR="0067758C" w:rsidRDefault="00B40E30" w:rsidP="00AB0F84">
            <w:pPr>
              <w:numPr>
                <w:ilvl w:val="0"/>
                <w:numId w:val="232"/>
              </w:numPr>
              <w:spacing w:after="0" w:line="360" w:lineRule="auto"/>
              <w:ind w:left="554" w:right="0"/>
              <w:rPr>
                <w:rFonts w:asciiTheme="minorHAnsi" w:hAnsiTheme="minorHAnsi" w:cstheme="minorHAnsi"/>
              </w:rPr>
            </w:pPr>
            <w:r>
              <w:rPr>
                <w:rFonts w:asciiTheme="minorHAnsi" w:hAnsiTheme="minorHAnsi" w:cstheme="minorHAnsi"/>
                <w:sz w:val="22"/>
              </w:rPr>
              <w:t>w tym samym dniu (dowolna poradnia, dowolny pracownik).</w:t>
            </w:r>
          </w:p>
        </w:tc>
      </w:tr>
    </w:tbl>
    <w:p w14:paraId="16B6AC82" w14:textId="77777777" w:rsidR="0067758C" w:rsidRDefault="00B40E30" w:rsidP="00AB0F84">
      <w:pPr>
        <w:pStyle w:val="Nagwek4"/>
        <w:numPr>
          <w:ilvl w:val="0"/>
          <w:numId w:val="291"/>
        </w:numPr>
        <w:ind w:left="714" w:right="38" w:hanging="357"/>
      </w:pPr>
      <w:r>
        <w:t>Poczta</w:t>
      </w:r>
    </w:p>
    <w:tbl>
      <w:tblPr>
        <w:tblW w:w="4950" w:type="pct"/>
        <w:tblCellMar>
          <w:left w:w="70" w:type="dxa"/>
          <w:right w:w="70" w:type="dxa"/>
        </w:tblCellMar>
        <w:tblLook w:val="04A0" w:firstRow="1" w:lastRow="0" w:firstColumn="1" w:lastColumn="0" w:noHBand="0" w:noVBand="1"/>
      </w:tblPr>
      <w:tblGrid>
        <w:gridCol w:w="785"/>
        <w:gridCol w:w="8519"/>
      </w:tblGrid>
      <w:tr w:rsidR="0067758C" w14:paraId="3A7F0C0C" w14:textId="77777777">
        <w:tc>
          <w:tcPr>
            <w:tcW w:w="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04AE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527" w:type="dxa"/>
            <w:tcBorders>
              <w:top w:val="single" w:sz="4" w:space="0" w:color="000000"/>
              <w:bottom w:val="single" w:sz="4" w:space="0" w:color="000000"/>
              <w:right w:val="single" w:sz="4" w:space="0" w:color="000000"/>
            </w:tcBorders>
            <w:shd w:val="clear" w:color="auto" w:fill="auto"/>
            <w:vAlign w:val="center"/>
          </w:tcPr>
          <w:p w14:paraId="43B965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30736384" w14:textId="77777777">
        <w:tc>
          <w:tcPr>
            <w:tcW w:w="785" w:type="dxa"/>
            <w:tcBorders>
              <w:top w:val="single" w:sz="4" w:space="0" w:color="000000"/>
              <w:left w:val="single" w:sz="4" w:space="0" w:color="000000"/>
              <w:bottom w:val="single" w:sz="4" w:space="0" w:color="000000"/>
              <w:right w:val="single" w:sz="4" w:space="0" w:color="000000"/>
            </w:tcBorders>
            <w:shd w:val="clear" w:color="auto" w:fill="auto"/>
          </w:tcPr>
          <w:p w14:paraId="36FDEC8C"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top w:val="single" w:sz="4" w:space="0" w:color="000000"/>
              <w:bottom w:val="single" w:sz="4" w:space="0" w:color="000000"/>
              <w:right w:val="single" w:sz="4" w:space="0" w:color="000000"/>
            </w:tcBorders>
            <w:shd w:val="clear" w:color="auto" w:fill="auto"/>
          </w:tcPr>
          <w:p w14:paraId="4668759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Wysyłanie i odbiór poczty wewnętrznej przez użytkowników systemu.</w:t>
            </w:r>
          </w:p>
        </w:tc>
      </w:tr>
      <w:tr w:rsidR="0067758C" w14:paraId="0659EA43" w14:textId="77777777">
        <w:tc>
          <w:tcPr>
            <w:tcW w:w="785" w:type="dxa"/>
            <w:tcBorders>
              <w:left w:val="single" w:sz="4" w:space="0" w:color="000000"/>
              <w:bottom w:val="single" w:sz="4" w:space="0" w:color="000000"/>
              <w:right w:val="single" w:sz="4" w:space="0" w:color="000000"/>
            </w:tcBorders>
            <w:shd w:val="clear" w:color="auto" w:fill="D9D9D9" w:themeFill="background1" w:themeFillShade="D9"/>
          </w:tcPr>
          <w:p w14:paraId="55BD93FF" w14:textId="77777777" w:rsidR="0067758C" w:rsidRDefault="0067758C">
            <w:pPr>
              <w:spacing w:after="0" w:line="360" w:lineRule="auto"/>
              <w:ind w:left="0" w:right="0" w:firstLine="0"/>
              <w:rPr>
                <w:rFonts w:asciiTheme="minorHAnsi" w:hAnsiTheme="minorHAnsi" w:cstheme="minorHAnsi"/>
              </w:rPr>
            </w:pPr>
          </w:p>
        </w:tc>
        <w:tc>
          <w:tcPr>
            <w:tcW w:w="8527" w:type="dxa"/>
            <w:tcBorders>
              <w:bottom w:val="single" w:sz="4" w:space="0" w:color="000000"/>
              <w:right w:val="single" w:sz="4" w:space="0" w:color="000000"/>
            </w:tcBorders>
            <w:shd w:val="clear" w:color="auto" w:fill="D9D9D9" w:themeFill="background1" w:themeFillShade="D9"/>
          </w:tcPr>
          <w:p w14:paraId="64E37D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wysyłania powiadomień do wielu odbiorców wybieranych wg:</w:t>
            </w:r>
          </w:p>
        </w:tc>
      </w:tr>
      <w:tr w:rsidR="0067758C" w14:paraId="4580C2ED" w14:textId="77777777">
        <w:tc>
          <w:tcPr>
            <w:tcW w:w="785" w:type="dxa"/>
            <w:tcBorders>
              <w:left w:val="single" w:sz="4" w:space="0" w:color="000000"/>
              <w:bottom w:val="single" w:sz="4" w:space="0" w:color="000000"/>
              <w:right w:val="single" w:sz="4" w:space="0" w:color="000000"/>
            </w:tcBorders>
            <w:shd w:val="clear" w:color="auto" w:fill="auto"/>
          </w:tcPr>
          <w:p w14:paraId="427CC297"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4741E1D0"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modułu systemu,</w:t>
            </w:r>
          </w:p>
        </w:tc>
      </w:tr>
      <w:tr w:rsidR="0067758C" w14:paraId="6F8CB107" w14:textId="77777777">
        <w:tc>
          <w:tcPr>
            <w:tcW w:w="785" w:type="dxa"/>
            <w:tcBorders>
              <w:left w:val="single" w:sz="4" w:space="0" w:color="000000"/>
              <w:bottom w:val="single" w:sz="4" w:space="0" w:color="000000"/>
              <w:right w:val="single" w:sz="4" w:space="0" w:color="000000"/>
            </w:tcBorders>
            <w:shd w:val="clear" w:color="auto" w:fill="auto"/>
          </w:tcPr>
          <w:p w14:paraId="77C2DA2E"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09391FFC"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jednostki organizacyjnej,</w:t>
            </w:r>
          </w:p>
        </w:tc>
      </w:tr>
      <w:tr w:rsidR="0067758C" w14:paraId="0473B521" w14:textId="77777777">
        <w:tc>
          <w:tcPr>
            <w:tcW w:w="785" w:type="dxa"/>
            <w:tcBorders>
              <w:left w:val="single" w:sz="4" w:space="0" w:color="000000"/>
              <w:bottom w:val="single" w:sz="4" w:space="0" w:color="000000"/>
              <w:right w:val="single" w:sz="4" w:space="0" w:color="000000"/>
            </w:tcBorders>
            <w:shd w:val="clear" w:color="auto" w:fill="auto"/>
          </w:tcPr>
          <w:p w14:paraId="03705960"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082166DC"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typu pracownika.</w:t>
            </w:r>
          </w:p>
        </w:tc>
      </w:tr>
      <w:tr w:rsidR="0067758C" w14:paraId="305BAF09" w14:textId="77777777">
        <w:tc>
          <w:tcPr>
            <w:tcW w:w="785" w:type="dxa"/>
            <w:tcBorders>
              <w:left w:val="single" w:sz="4" w:space="0" w:color="000000"/>
              <w:bottom w:val="single" w:sz="4" w:space="0" w:color="000000"/>
              <w:right w:val="single" w:sz="4" w:space="0" w:color="000000"/>
            </w:tcBorders>
            <w:shd w:val="clear" w:color="auto" w:fill="D9D9D9" w:themeFill="background1" w:themeFillShade="D9"/>
          </w:tcPr>
          <w:p w14:paraId="65F87719" w14:textId="77777777" w:rsidR="0067758C" w:rsidRDefault="0067758C">
            <w:pPr>
              <w:spacing w:after="0" w:line="360" w:lineRule="auto"/>
              <w:ind w:left="0" w:right="0" w:firstLine="0"/>
              <w:rPr>
                <w:rFonts w:asciiTheme="minorHAnsi" w:hAnsiTheme="minorHAnsi" w:cstheme="minorHAnsi"/>
              </w:rPr>
            </w:pPr>
          </w:p>
        </w:tc>
        <w:tc>
          <w:tcPr>
            <w:tcW w:w="8527" w:type="dxa"/>
            <w:tcBorders>
              <w:bottom w:val="single" w:sz="4" w:space="0" w:color="000000"/>
              <w:right w:val="single" w:sz="4" w:space="0" w:color="000000"/>
            </w:tcBorders>
            <w:shd w:val="clear" w:color="auto" w:fill="D9D9D9" w:themeFill="background1" w:themeFillShade="D9"/>
          </w:tcPr>
          <w:p w14:paraId="07FDD83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Ustawiany konfiguracyjnie sposób powiadomienia adresata o poczcie do odebrania :</w:t>
            </w:r>
          </w:p>
        </w:tc>
      </w:tr>
      <w:tr w:rsidR="0067758C" w14:paraId="54223A67" w14:textId="77777777">
        <w:tc>
          <w:tcPr>
            <w:tcW w:w="785" w:type="dxa"/>
            <w:tcBorders>
              <w:left w:val="single" w:sz="4" w:space="0" w:color="000000"/>
              <w:bottom w:val="single" w:sz="4" w:space="0" w:color="000000"/>
              <w:right w:val="single" w:sz="4" w:space="0" w:color="000000"/>
            </w:tcBorders>
            <w:shd w:val="clear" w:color="auto" w:fill="auto"/>
          </w:tcPr>
          <w:p w14:paraId="4856C0F0"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43349AC4"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 xml:space="preserve"> komunikat ekranowy,</w:t>
            </w:r>
          </w:p>
        </w:tc>
      </w:tr>
      <w:tr w:rsidR="0067758C" w14:paraId="4EA5E462" w14:textId="77777777">
        <w:tc>
          <w:tcPr>
            <w:tcW w:w="785" w:type="dxa"/>
            <w:tcBorders>
              <w:left w:val="single" w:sz="4" w:space="0" w:color="000000"/>
              <w:bottom w:val="single" w:sz="4" w:space="0" w:color="000000"/>
              <w:right w:val="single" w:sz="4" w:space="0" w:color="000000"/>
            </w:tcBorders>
            <w:shd w:val="clear" w:color="auto" w:fill="auto"/>
          </w:tcPr>
          <w:p w14:paraId="40275C28"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41074319"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 xml:space="preserve"> komunikat w pasku statusu formularza,</w:t>
            </w:r>
          </w:p>
        </w:tc>
      </w:tr>
      <w:tr w:rsidR="0067758C" w14:paraId="56770BFC" w14:textId="77777777">
        <w:tc>
          <w:tcPr>
            <w:tcW w:w="785" w:type="dxa"/>
            <w:tcBorders>
              <w:left w:val="single" w:sz="4" w:space="0" w:color="000000"/>
              <w:bottom w:val="single" w:sz="4" w:space="0" w:color="000000"/>
              <w:right w:val="single" w:sz="4" w:space="0" w:color="000000"/>
            </w:tcBorders>
            <w:shd w:val="clear" w:color="auto" w:fill="auto"/>
          </w:tcPr>
          <w:p w14:paraId="4D375652"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5EF77602"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sygnał dźwiękowy,</w:t>
            </w:r>
          </w:p>
        </w:tc>
      </w:tr>
      <w:tr w:rsidR="0067758C" w14:paraId="58179E81" w14:textId="77777777">
        <w:tc>
          <w:tcPr>
            <w:tcW w:w="785" w:type="dxa"/>
            <w:tcBorders>
              <w:left w:val="single" w:sz="4" w:space="0" w:color="000000"/>
              <w:bottom w:val="single" w:sz="4" w:space="0" w:color="000000"/>
              <w:right w:val="single" w:sz="4" w:space="0" w:color="000000"/>
            </w:tcBorders>
            <w:shd w:val="clear" w:color="auto" w:fill="auto"/>
          </w:tcPr>
          <w:p w14:paraId="3013938C"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7A1022E5"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komunikat z możliwością bezpośredniego wejścia do skrzynki pocztowej.</w:t>
            </w:r>
          </w:p>
        </w:tc>
      </w:tr>
      <w:tr w:rsidR="0067758C" w14:paraId="43CA0396" w14:textId="77777777">
        <w:tc>
          <w:tcPr>
            <w:tcW w:w="785" w:type="dxa"/>
            <w:tcBorders>
              <w:left w:val="single" w:sz="4" w:space="0" w:color="000000"/>
              <w:bottom w:val="single" w:sz="4" w:space="0" w:color="000000"/>
              <w:right w:val="single" w:sz="4" w:space="0" w:color="000000"/>
            </w:tcBorders>
            <w:shd w:val="clear" w:color="auto" w:fill="D9D9D9" w:themeFill="background1" w:themeFillShade="D9"/>
          </w:tcPr>
          <w:p w14:paraId="1D28A9AF" w14:textId="77777777" w:rsidR="0067758C" w:rsidRDefault="0067758C">
            <w:pPr>
              <w:spacing w:after="0" w:line="360" w:lineRule="auto"/>
              <w:ind w:left="0" w:right="0" w:firstLine="0"/>
              <w:rPr>
                <w:rFonts w:asciiTheme="minorHAnsi" w:hAnsiTheme="minorHAnsi" w:cstheme="minorHAnsi"/>
              </w:rPr>
            </w:pPr>
          </w:p>
        </w:tc>
        <w:tc>
          <w:tcPr>
            <w:tcW w:w="8527" w:type="dxa"/>
            <w:tcBorders>
              <w:bottom w:val="single" w:sz="4" w:space="0" w:color="000000"/>
              <w:right w:val="single" w:sz="4" w:space="0" w:color="000000"/>
            </w:tcBorders>
            <w:shd w:val="clear" w:color="auto" w:fill="D9D9D9" w:themeFill="background1" w:themeFillShade="D9"/>
            <w:vAlign w:val="bottom"/>
          </w:tcPr>
          <w:p w14:paraId="3C026A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Dodatkowe opcje dotyczące wysyłania wiadomości dla użytkowników administracyjnych:</w:t>
            </w:r>
          </w:p>
        </w:tc>
      </w:tr>
      <w:tr w:rsidR="0067758C" w14:paraId="1F52FD73" w14:textId="77777777">
        <w:tc>
          <w:tcPr>
            <w:tcW w:w="785" w:type="dxa"/>
            <w:tcBorders>
              <w:left w:val="single" w:sz="4" w:space="0" w:color="000000"/>
              <w:bottom w:val="single" w:sz="4" w:space="0" w:color="000000"/>
              <w:right w:val="single" w:sz="4" w:space="0" w:color="000000"/>
            </w:tcBorders>
            <w:shd w:val="clear" w:color="auto" w:fill="auto"/>
          </w:tcPr>
          <w:p w14:paraId="37F87BE4"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52B5B0F8"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wymuszanie sposobu powiadomienia adresata,</w:t>
            </w:r>
          </w:p>
        </w:tc>
      </w:tr>
      <w:tr w:rsidR="0067758C" w14:paraId="26378105" w14:textId="77777777">
        <w:tc>
          <w:tcPr>
            <w:tcW w:w="785" w:type="dxa"/>
            <w:tcBorders>
              <w:left w:val="single" w:sz="4" w:space="0" w:color="000000"/>
              <w:bottom w:val="single" w:sz="4" w:space="0" w:color="000000"/>
              <w:right w:val="single" w:sz="4" w:space="0" w:color="000000"/>
            </w:tcBorders>
            <w:shd w:val="clear" w:color="auto" w:fill="auto"/>
          </w:tcPr>
          <w:p w14:paraId="4DD1F912"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0B4D0EA5"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data aktywacji oraz termin ważności wiadomości,</w:t>
            </w:r>
          </w:p>
        </w:tc>
      </w:tr>
      <w:tr w:rsidR="0067758C" w14:paraId="5F955E33" w14:textId="77777777">
        <w:tc>
          <w:tcPr>
            <w:tcW w:w="785" w:type="dxa"/>
            <w:tcBorders>
              <w:left w:val="single" w:sz="4" w:space="0" w:color="000000"/>
              <w:bottom w:val="single" w:sz="4" w:space="0" w:color="000000"/>
              <w:right w:val="single" w:sz="4" w:space="0" w:color="000000"/>
            </w:tcBorders>
            <w:shd w:val="clear" w:color="auto" w:fill="auto"/>
          </w:tcPr>
          <w:p w14:paraId="3A5D75AF"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2E787E63"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wymuszenia zamknięcia aplikacji na stacji odbiorcy.</w:t>
            </w:r>
          </w:p>
        </w:tc>
      </w:tr>
      <w:tr w:rsidR="0067758C" w14:paraId="2A04C8C1" w14:textId="77777777">
        <w:tc>
          <w:tcPr>
            <w:tcW w:w="785" w:type="dxa"/>
            <w:tcBorders>
              <w:left w:val="single" w:sz="4" w:space="0" w:color="000000"/>
              <w:bottom w:val="single" w:sz="4" w:space="0" w:color="000000"/>
              <w:right w:val="single" w:sz="4" w:space="0" w:color="000000"/>
            </w:tcBorders>
            <w:shd w:val="clear" w:color="auto" w:fill="auto"/>
          </w:tcPr>
          <w:p w14:paraId="004BBA40"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tcPr>
          <w:p w14:paraId="7434D60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Mechanizm automatycznego (jedno- lub wielokrotnego) generowania powiadomień wskutek modyfikacji określonych danych w bazie.</w:t>
            </w:r>
          </w:p>
        </w:tc>
      </w:tr>
      <w:tr w:rsidR="0067758C" w14:paraId="7DB64D9A" w14:textId="77777777">
        <w:tc>
          <w:tcPr>
            <w:tcW w:w="785" w:type="dxa"/>
            <w:tcBorders>
              <w:left w:val="single" w:sz="4" w:space="0" w:color="000000"/>
              <w:bottom w:val="single" w:sz="4" w:space="0" w:color="000000"/>
              <w:right w:val="single" w:sz="4" w:space="0" w:color="000000"/>
            </w:tcBorders>
            <w:shd w:val="clear" w:color="auto" w:fill="auto"/>
          </w:tcPr>
          <w:p w14:paraId="14966B1C"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tcPr>
          <w:p w14:paraId="6997C0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umieszczania w wiadomościach systemowych, wysyłanych do użytkowników, przycisków prowadzących do wskazanych konfiguracyjnie formularzy.</w:t>
            </w:r>
          </w:p>
        </w:tc>
      </w:tr>
      <w:tr w:rsidR="0067758C" w14:paraId="560EC131" w14:textId="77777777">
        <w:tc>
          <w:tcPr>
            <w:tcW w:w="785" w:type="dxa"/>
            <w:tcBorders>
              <w:left w:val="single" w:sz="4" w:space="0" w:color="000000"/>
              <w:bottom w:val="single" w:sz="4" w:space="0" w:color="000000"/>
              <w:right w:val="single" w:sz="4" w:space="0" w:color="000000"/>
            </w:tcBorders>
            <w:shd w:val="clear" w:color="auto" w:fill="auto"/>
          </w:tcPr>
          <w:p w14:paraId="55CC19A9"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tcPr>
          <w:p w14:paraId="120147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zastosowania jednej konfiguracji wiadomości automatycznej do generowania powiadomień różnych użytkowników przy różnych warunkach (np. zależnie od zmiany w danych bazowych).</w:t>
            </w:r>
          </w:p>
        </w:tc>
      </w:tr>
      <w:tr w:rsidR="0067758C" w14:paraId="02B75D4D" w14:textId="77777777">
        <w:tc>
          <w:tcPr>
            <w:tcW w:w="785" w:type="dxa"/>
            <w:tcBorders>
              <w:left w:val="single" w:sz="4" w:space="0" w:color="000000"/>
              <w:bottom w:val="single" w:sz="4" w:space="0" w:color="000000"/>
              <w:right w:val="single" w:sz="4" w:space="0" w:color="000000"/>
            </w:tcBorders>
            <w:shd w:val="clear" w:color="auto" w:fill="D9D9D9" w:themeFill="background1" w:themeFillShade="D9"/>
          </w:tcPr>
          <w:p w14:paraId="0F1652FD" w14:textId="77777777" w:rsidR="0067758C" w:rsidRDefault="0067758C">
            <w:pPr>
              <w:spacing w:after="0" w:line="360" w:lineRule="auto"/>
              <w:ind w:left="0" w:right="0" w:firstLine="0"/>
              <w:rPr>
                <w:rFonts w:asciiTheme="minorHAnsi" w:hAnsiTheme="minorHAnsi" w:cstheme="minorHAnsi"/>
              </w:rPr>
            </w:pPr>
          </w:p>
        </w:tc>
        <w:tc>
          <w:tcPr>
            <w:tcW w:w="8527" w:type="dxa"/>
            <w:tcBorders>
              <w:bottom w:val="single" w:sz="4" w:space="0" w:color="000000"/>
              <w:right w:val="single" w:sz="4" w:space="0" w:color="000000"/>
            </w:tcBorders>
            <w:shd w:val="clear" w:color="auto" w:fill="D9D9D9" w:themeFill="background1" w:themeFillShade="D9"/>
          </w:tcPr>
          <w:p w14:paraId="667A73B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Opcja zapisu konfiguracji wiadomości automatycznej:</w:t>
            </w:r>
          </w:p>
        </w:tc>
      </w:tr>
      <w:tr w:rsidR="0067758C" w14:paraId="35667269" w14:textId="77777777">
        <w:tc>
          <w:tcPr>
            <w:tcW w:w="785" w:type="dxa"/>
            <w:tcBorders>
              <w:left w:val="single" w:sz="4" w:space="0" w:color="000000"/>
              <w:bottom w:val="single" w:sz="4" w:space="0" w:color="000000"/>
              <w:right w:val="single" w:sz="4" w:space="0" w:color="000000"/>
            </w:tcBorders>
            <w:shd w:val="clear" w:color="auto" w:fill="auto"/>
          </w:tcPr>
          <w:p w14:paraId="4F831090"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721F49FD"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do pliku na dysku lokalnym,</w:t>
            </w:r>
          </w:p>
        </w:tc>
      </w:tr>
      <w:tr w:rsidR="0067758C" w14:paraId="584741FA" w14:textId="77777777">
        <w:tc>
          <w:tcPr>
            <w:tcW w:w="785" w:type="dxa"/>
            <w:tcBorders>
              <w:left w:val="single" w:sz="4" w:space="0" w:color="000000"/>
              <w:bottom w:val="single" w:sz="4" w:space="0" w:color="000000"/>
              <w:right w:val="single" w:sz="4" w:space="0" w:color="000000"/>
            </w:tcBorders>
            <w:shd w:val="clear" w:color="auto" w:fill="auto"/>
          </w:tcPr>
          <w:p w14:paraId="363FF798"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vAlign w:val="bottom"/>
          </w:tcPr>
          <w:p w14:paraId="4F0A46B4" w14:textId="77777777" w:rsidR="0067758C" w:rsidRDefault="00B40E30" w:rsidP="00AB0F84">
            <w:pPr>
              <w:numPr>
                <w:ilvl w:val="0"/>
                <w:numId w:val="193"/>
              </w:numPr>
              <w:spacing w:after="0" w:line="360" w:lineRule="auto"/>
              <w:ind w:left="472" w:right="0"/>
              <w:rPr>
                <w:rFonts w:asciiTheme="minorHAnsi" w:hAnsiTheme="minorHAnsi" w:cstheme="minorHAnsi"/>
              </w:rPr>
            </w:pPr>
            <w:r>
              <w:rPr>
                <w:rFonts w:asciiTheme="minorHAnsi" w:hAnsiTheme="minorHAnsi" w:cstheme="minorHAnsi"/>
                <w:sz w:val="22"/>
              </w:rPr>
              <w:t>bezpośrednio do bazy.</w:t>
            </w:r>
          </w:p>
        </w:tc>
      </w:tr>
      <w:tr w:rsidR="0067758C" w14:paraId="6323BBC7" w14:textId="77777777">
        <w:tc>
          <w:tcPr>
            <w:tcW w:w="785" w:type="dxa"/>
            <w:tcBorders>
              <w:left w:val="single" w:sz="4" w:space="0" w:color="000000"/>
              <w:bottom w:val="single" w:sz="4" w:space="0" w:color="000000"/>
              <w:right w:val="single" w:sz="4" w:space="0" w:color="000000"/>
            </w:tcBorders>
            <w:shd w:val="clear" w:color="auto" w:fill="auto"/>
          </w:tcPr>
          <w:p w14:paraId="40BB04D0"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tcPr>
          <w:p w14:paraId="61B4761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Konfigurowalne treści powiadomień.</w:t>
            </w:r>
          </w:p>
        </w:tc>
      </w:tr>
      <w:tr w:rsidR="0067758C" w14:paraId="663ED88D" w14:textId="77777777">
        <w:tc>
          <w:tcPr>
            <w:tcW w:w="785" w:type="dxa"/>
            <w:tcBorders>
              <w:left w:val="single" w:sz="4" w:space="0" w:color="000000"/>
              <w:bottom w:val="single" w:sz="4" w:space="0" w:color="000000"/>
              <w:right w:val="single" w:sz="4" w:space="0" w:color="000000"/>
            </w:tcBorders>
            <w:shd w:val="clear" w:color="auto" w:fill="auto"/>
          </w:tcPr>
          <w:p w14:paraId="6CE7B68E" w14:textId="77777777" w:rsidR="0067758C" w:rsidRDefault="0067758C" w:rsidP="00AB0F84">
            <w:pPr>
              <w:numPr>
                <w:ilvl w:val="0"/>
                <w:numId w:val="233"/>
              </w:numPr>
              <w:spacing w:after="0" w:line="360" w:lineRule="auto"/>
              <w:ind w:right="0"/>
              <w:rPr>
                <w:rFonts w:asciiTheme="minorHAnsi" w:hAnsiTheme="minorHAnsi" w:cstheme="minorHAnsi"/>
              </w:rPr>
            </w:pPr>
          </w:p>
        </w:tc>
        <w:tc>
          <w:tcPr>
            <w:tcW w:w="8527" w:type="dxa"/>
            <w:tcBorders>
              <w:bottom w:val="single" w:sz="4" w:space="0" w:color="000000"/>
              <w:right w:val="single" w:sz="4" w:space="0" w:color="000000"/>
            </w:tcBorders>
            <w:shd w:val="clear" w:color="auto" w:fill="auto"/>
          </w:tcPr>
          <w:p w14:paraId="105349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Mechanizm powiadomień systemowych generowanych cyklicznie z możliwością ustalenia dowolnej częstotliwości sprawdzenia warunków wysłania wiadomości.</w:t>
            </w:r>
          </w:p>
        </w:tc>
      </w:tr>
    </w:tbl>
    <w:p w14:paraId="14067D7B" w14:textId="77777777" w:rsidR="0067758C" w:rsidRDefault="00B40E30" w:rsidP="00AB0F84">
      <w:pPr>
        <w:pStyle w:val="Nagwek4"/>
        <w:numPr>
          <w:ilvl w:val="0"/>
          <w:numId w:val="291"/>
        </w:numPr>
        <w:ind w:left="714" w:right="38" w:hanging="357"/>
      </w:pPr>
      <w:r>
        <w:t>Powiadomienia</w:t>
      </w:r>
    </w:p>
    <w:tbl>
      <w:tblPr>
        <w:tblW w:w="4950" w:type="pct"/>
        <w:tblCellMar>
          <w:left w:w="70" w:type="dxa"/>
          <w:right w:w="70" w:type="dxa"/>
        </w:tblCellMar>
        <w:tblLook w:val="04A0" w:firstRow="1" w:lastRow="0" w:firstColumn="1" w:lastColumn="0" w:noHBand="0" w:noVBand="1"/>
      </w:tblPr>
      <w:tblGrid>
        <w:gridCol w:w="861"/>
        <w:gridCol w:w="8443"/>
      </w:tblGrid>
      <w:tr w:rsidR="0067758C" w14:paraId="24D1871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088C8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451" w:type="dxa"/>
            <w:tcBorders>
              <w:top w:val="single" w:sz="4" w:space="0" w:color="000000"/>
              <w:bottom w:val="single" w:sz="4" w:space="0" w:color="000000"/>
              <w:right w:val="single" w:sz="4" w:space="0" w:color="000000"/>
            </w:tcBorders>
            <w:shd w:val="clear" w:color="auto" w:fill="auto"/>
            <w:vAlign w:val="center"/>
          </w:tcPr>
          <w:p w14:paraId="5B03333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39859A4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5389F0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1.        </w:t>
            </w:r>
          </w:p>
        </w:tc>
        <w:tc>
          <w:tcPr>
            <w:tcW w:w="8451" w:type="dxa"/>
            <w:tcBorders>
              <w:top w:val="single" w:sz="4" w:space="0" w:color="000000"/>
              <w:bottom w:val="single" w:sz="4" w:space="0" w:color="000000"/>
              <w:right w:val="single" w:sz="4" w:space="0" w:color="000000"/>
            </w:tcBorders>
            <w:shd w:val="clear" w:color="auto" w:fill="auto"/>
          </w:tcPr>
          <w:p w14:paraId="383A8ED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Wysyłanie wiadomości testowych o dowolnej treści przez e-mail lub SMS.</w:t>
            </w:r>
          </w:p>
        </w:tc>
      </w:tr>
      <w:tr w:rsidR="0067758C" w14:paraId="0F9E0993" w14:textId="77777777">
        <w:tc>
          <w:tcPr>
            <w:tcW w:w="861" w:type="dxa"/>
            <w:tcBorders>
              <w:left w:val="single" w:sz="4" w:space="0" w:color="000000"/>
              <w:bottom w:val="single" w:sz="4" w:space="0" w:color="000000"/>
              <w:right w:val="single" w:sz="4" w:space="0" w:color="000000"/>
            </w:tcBorders>
            <w:shd w:val="clear" w:color="auto" w:fill="auto"/>
          </w:tcPr>
          <w:p w14:paraId="557C72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2.        </w:t>
            </w:r>
          </w:p>
        </w:tc>
        <w:tc>
          <w:tcPr>
            <w:tcW w:w="8451" w:type="dxa"/>
            <w:tcBorders>
              <w:bottom w:val="single" w:sz="4" w:space="0" w:color="000000"/>
              <w:right w:val="single" w:sz="4" w:space="0" w:color="000000"/>
            </w:tcBorders>
            <w:shd w:val="clear" w:color="auto" w:fill="auto"/>
          </w:tcPr>
          <w:p w14:paraId="222F67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konfiguracji wiadomości o dowolnej treści z możliwością wykorzystania dowolnych informacji w bazie danych systemu HIS.</w:t>
            </w:r>
          </w:p>
        </w:tc>
      </w:tr>
      <w:tr w:rsidR="0067758C" w14:paraId="726EA2FC" w14:textId="77777777">
        <w:tc>
          <w:tcPr>
            <w:tcW w:w="861" w:type="dxa"/>
            <w:tcBorders>
              <w:left w:val="single" w:sz="4" w:space="0" w:color="000000"/>
              <w:bottom w:val="single" w:sz="4" w:space="0" w:color="000000"/>
              <w:right w:val="single" w:sz="4" w:space="0" w:color="000000"/>
            </w:tcBorders>
            <w:shd w:val="clear" w:color="auto" w:fill="auto"/>
          </w:tcPr>
          <w:p w14:paraId="3CE200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3.        </w:t>
            </w:r>
          </w:p>
        </w:tc>
        <w:tc>
          <w:tcPr>
            <w:tcW w:w="8451" w:type="dxa"/>
            <w:tcBorders>
              <w:bottom w:val="single" w:sz="4" w:space="0" w:color="000000"/>
              <w:right w:val="single" w:sz="4" w:space="0" w:color="000000"/>
            </w:tcBorders>
            <w:shd w:val="clear" w:color="auto" w:fill="auto"/>
          </w:tcPr>
          <w:p w14:paraId="45308BC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konfiguracji dowolnych zdarzeń powodujących wysłanie wskazanych wiadomości (np. zdarzenie czasowe, akcja użytkownika, zdarzenie bazy danych).</w:t>
            </w:r>
          </w:p>
        </w:tc>
      </w:tr>
      <w:tr w:rsidR="0067758C" w14:paraId="286F42B6" w14:textId="77777777">
        <w:tc>
          <w:tcPr>
            <w:tcW w:w="861" w:type="dxa"/>
            <w:tcBorders>
              <w:left w:val="single" w:sz="4" w:space="0" w:color="000000"/>
              <w:bottom w:val="single" w:sz="4" w:space="0" w:color="000000"/>
              <w:right w:val="single" w:sz="4" w:space="0" w:color="000000"/>
            </w:tcBorders>
            <w:shd w:val="clear" w:color="auto" w:fill="auto"/>
          </w:tcPr>
          <w:p w14:paraId="196F94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4.        </w:t>
            </w:r>
          </w:p>
        </w:tc>
        <w:tc>
          <w:tcPr>
            <w:tcW w:w="8451" w:type="dxa"/>
            <w:tcBorders>
              <w:bottom w:val="single" w:sz="4" w:space="0" w:color="000000"/>
              <w:right w:val="single" w:sz="4" w:space="0" w:color="000000"/>
            </w:tcBorders>
            <w:shd w:val="clear" w:color="auto" w:fill="auto"/>
          </w:tcPr>
          <w:p w14:paraId="688DF1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Określanie terminu ważności wiadomości, po którym niewysłana wiadomość staje się nieważna.</w:t>
            </w:r>
          </w:p>
        </w:tc>
      </w:tr>
      <w:tr w:rsidR="0067758C" w14:paraId="1CBCDD4A" w14:textId="77777777">
        <w:tc>
          <w:tcPr>
            <w:tcW w:w="861" w:type="dxa"/>
            <w:tcBorders>
              <w:left w:val="single" w:sz="4" w:space="0" w:color="000000"/>
              <w:bottom w:val="single" w:sz="4" w:space="0" w:color="000000"/>
              <w:right w:val="single" w:sz="4" w:space="0" w:color="000000"/>
            </w:tcBorders>
            <w:shd w:val="clear" w:color="auto" w:fill="auto"/>
          </w:tcPr>
          <w:p w14:paraId="4F5EFF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5.        </w:t>
            </w:r>
          </w:p>
        </w:tc>
        <w:tc>
          <w:tcPr>
            <w:tcW w:w="8451" w:type="dxa"/>
            <w:tcBorders>
              <w:bottom w:val="single" w:sz="4" w:space="0" w:color="000000"/>
              <w:right w:val="single" w:sz="4" w:space="0" w:color="000000"/>
            </w:tcBorders>
            <w:shd w:val="clear" w:color="auto" w:fill="auto"/>
          </w:tcPr>
          <w:p w14:paraId="0A8B4A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Określanie zalecanego czasu wysłania wiadomości w postaci przedziału godzinowego.</w:t>
            </w:r>
          </w:p>
        </w:tc>
      </w:tr>
      <w:tr w:rsidR="0067758C" w14:paraId="1DF9F562" w14:textId="77777777">
        <w:tc>
          <w:tcPr>
            <w:tcW w:w="861" w:type="dxa"/>
            <w:tcBorders>
              <w:left w:val="single" w:sz="4" w:space="0" w:color="000000"/>
              <w:bottom w:val="single" w:sz="4" w:space="0" w:color="000000"/>
              <w:right w:val="single" w:sz="4" w:space="0" w:color="000000"/>
            </w:tcBorders>
            <w:shd w:val="clear" w:color="auto" w:fill="D9D9D9" w:themeFill="background1" w:themeFillShade="D9"/>
          </w:tcPr>
          <w:p w14:paraId="14821ED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 </w:t>
            </w:r>
          </w:p>
        </w:tc>
        <w:tc>
          <w:tcPr>
            <w:tcW w:w="8451" w:type="dxa"/>
            <w:tcBorders>
              <w:bottom w:val="single" w:sz="4" w:space="0" w:color="000000"/>
              <w:right w:val="single" w:sz="4" w:space="0" w:color="000000"/>
            </w:tcBorders>
            <w:shd w:val="clear" w:color="auto" w:fill="D9D9D9" w:themeFill="background1" w:themeFillShade="D9"/>
          </w:tcPr>
          <w:p w14:paraId="5EE54E4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Powiadomienia e-mail:</w:t>
            </w:r>
          </w:p>
        </w:tc>
      </w:tr>
      <w:tr w:rsidR="0067758C" w14:paraId="29A56DDD" w14:textId="77777777">
        <w:tc>
          <w:tcPr>
            <w:tcW w:w="861" w:type="dxa"/>
            <w:tcBorders>
              <w:left w:val="single" w:sz="4" w:space="0" w:color="000000"/>
              <w:bottom w:val="single" w:sz="4" w:space="0" w:color="000000"/>
              <w:right w:val="single" w:sz="4" w:space="0" w:color="000000"/>
            </w:tcBorders>
            <w:shd w:val="clear" w:color="auto" w:fill="auto"/>
          </w:tcPr>
          <w:p w14:paraId="19476B6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6.        </w:t>
            </w:r>
          </w:p>
        </w:tc>
        <w:tc>
          <w:tcPr>
            <w:tcW w:w="8451" w:type="dxa"/>
            <w:tcBorders>
              <w:bottom w:val="single" w:sz="4" w:space="0" w:color="000000"/>
              <w:right w:val="single" w:sz="4" w:space="0" w:color="000000"/>
            </w:tcBorders>
            <w:shd w:val="clear" w:color="auto" w:fill="auto"/>
          </w:tcPr>
          <w:p w14:paraId="63F0D843" w14:textId="77777777" w:rsidR="0067758C" w:rsidRDefault="00B40E30" w:rsidP="00AB0F84">
            <w:pPr>
              <w:numPr>
                <w:ilvl w:val="0"/>
                <w:numId w:val="103"/>
              </w:numPr>
              <w:spacing w:after="0" w:line="360" w:lineRule="auto"/>
              <w:ind w:left="396" w:right="0" w:hanging="283"/>
              <w:rPr>
                <w:rFonts w:asciiTheme="minorHAnsi" w:hAnsiTheme="minorHAnsi" w:cstheme="minorHAnsi"/>
              </w:rPr>
            </w:pPr>
            <w:r>
              <w:rPr>
                <w:rFonts w:asciiTheme="minorHAnsi" w:hAnsiTheme="minorHAnsi" w:cstheme="minorHAnsi"/>
                <w:sz w:val="22"/>
              </w:rPr>
              <w:t>obsługa wysyłania wiadomości e-mail przez wskazane konto i serwer SMTP.</w:t>
            </w:r>
          </w:p>
        </w:tc>
      </w:tr>
      <w:tr w:rsidR="0067758C" w14:paraId="02AFE85B" w14:textId="77777777">
        <w:tc>
          <w:tcPr>
            <w:tcW w:w="861" w:type="dxa"/>
            <w:tcBorders>
              <w:left w:val="single" w:sz="4" w:space="0" w:color="000000"/>
              <w:bottom w:val="single" w:sz="4" w:space="0" w:color="000000"/>
              <w:right w:val="single" w:sz="4" w:space="0" w:color="000000"/>
            </w:tcBorders>
            <w:shd w:val="clear" w:color="auto" w:fill="auto"/>
          </w:tcPr>
          <w:p w14:paraId="4A7483D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7.        </w:t>
            </w:r>
          </w:p>
        </w:tc>
        <w:tc>
          <w:tcPr>
            <w:tcW w:w="8451" w:type="dxa"/>
            <w:tcBorders>
              <w:bottom w:val="single" w:sz="4" w:space="0" w:color="000000"/>
              <w:right w:val="single" w:sz="4" w:space="0" w:color="000000"/>
            </w:tcBorders>
            <w:shd w:val="clear" w:color="auto" w:fill="auto"/>
          </w:tcPr>
          <w:p w14:paraId="72F3812F" w14:textId="77777777" w:rsidR="0067758C" w:rsidRDefault="00B40E30" w:rsidP="00AB0F84">
            <w:pPr>
              <w:numPr>
                <w:ilvl w:val="0"/>
                <w:numId w:val="103"/>
              </w:numPr>
              <w:spacing w:after="0" w:line="360" w:lineRule="auto"/>
              <w:ind w:left="396" w:right="0" w:hanging="283"/>
              <w:rPr>
                <w:rFonts w:asciiTheme="minorHAnsi" w:hAnsiTheme="minorHAnsi" w:cstheme="minorHAnsi"/>
              </w:rPr>
            </w:pPr>
            <w:r>
              <w:rPr>
                <w:rFonts w:asciiTheme="minorHAnsi" w:hAnsiTheme="minorHAnsi" w:cstheme="minorHAnsi"/>
                <w:sz w:val="22"/>
              </w:rPr>
              <w:t>możliwość wysyłania plików jako załączniki do wiadomości e-mail.</w:t>
            </w:r>
          </w:p>
        </w:tc>
      </w:tr>
      <w:tr w:rsidR="0067758C" w14:paraId="1AE5A432" w14:textId="77777777">
        <w:tc>
          <w:tcPr>
            <w:tcW w:w="861" w:type="dxa"/>
            <w:tcBorders>
              <w:left w:val="single" w:sz="4" w:space="0" w:color="000000"/>
              <w:bottom w:val="single" w:sz="4" w:space="0" w:color="000000"/>
              <w:right w:val="single" w:sz="4" w:space="0" w:color="000000"/>
            </w:tcBorders>
            <w:shd w:val="clear" w:color="auto" w:fill="D9D9D9" w:themeFill="background1" w:themeFillShade="D9"/>
          </w:tcPr>
          <w:p w14:paraId="31719D56" w14:textId="77777777" w:rsidR="0067758C" w:rsidRDefault="0067758C">
            <w:pPr>
              <w:spacing w:after="0" w:line="360" w:lineRule="auto"/>
              <w:ind w:left="0" w:right="0" w:firstLine="0"/>
              <w:rPr>
                <w:rFonts w:asciiTheme="minorHAnsi" w:hAnsiTheme="minorHAnsi" w:cstheme="minorHAnsi"/>
              </w:rPr>
            </w:pPr>
          </w:p>
        </w:tc>
        <w:tc>
          <w:tcPr>
            <w:tcW w:w="8451" w:type="dxa"/>
            <w:tcBorders>
              <w:bottom w:val="single" w:sz="4" w:space="0" w:color="000000"/>
              <w:right w:val="single" w:sz="4" w:space="0" w:color="000000"/>
            </w:tcBorders>
            <w:shd w:val="clear" w:color="auto" w:fill="D9D9D9" w:themeFill="background1" w:themeFillShade="D9"/>
          </w:tcPr>
          <w:p w14:paraId="6EADC18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Powiadomienia SMS</w:t>
            </w:r>
          </w:p>
        </w:tc>
      </w:tr>
      <w:tr w:rsidR="0067758C" w14:paraId="0C3655BC" w14:textId="77777777">
        <w:tc>
          <w:tcPr>
            <w:tcW w:w="861" w:type="dxa"/>
            <w:tcBorders>
              <w:left w:val="single" w:sz="4" w:space="0" w:color="000000"/>
              <w:bottom w:val="single" w:sz="4" w:space="0" w:color="000000"/>
              <w:right w:val="single" w:sz="4" w:space="0" w:color="000000"/>
            </w:tcBorders>
            <w:shd w:val="clear" w:color="auto" w:fill="auto"/>
          </w:tcPr>
          <w:p w14:paraId="76D8D15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w:t>
            </w:r>
          </w:p>
        </w:tc>
        <w:tc>
          <w:tcPr>
            <w:tcW w:w="8451" w:type="dxa"/>
            <w:tcBorders>
              <w:bottom w:val="single" w:sz="4" w:space="0" w:color="000000"/>
              <w:right w:val="single" w:sz="4" w:space="0" w:color="000000"/>
            </w:tcBorders>
            <w:shd w:val="clear" w:color="auto" w:fill="auto"/>
          </w:tcPr>
          <w:p w14:paraId="76E3621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wysyłania wiadomości SMS z wykorzystaniem wybranego, internetowego dostawcy usług (np. </w:t>
            </w:r>
            <w:proofErr w:type="spellStart"/>
            <w:r>
              <w:rPr>
                <w:rFonts w:asciiTheme="minorHAnsi" w:hAnsiTheme="minorHAnsi" w:cstheme="minorHAnsi"/>
                <w:sz w:val="22"/>
              </w:rPr>
              <w:t>Redlink</w:t>
            </w:r>
            <w:proofErr w:type="spellEnd"/>
            <w:r>
              <w:rPr>
                <w:rFonts w:asciiTheme="minorHAnsi" w:hAnsiTheme="minorHAnsi" w:cstheme="minorHAnsi"/>
                <w:sz w:val="22"/>
              </w:rPr>
              <w:t xml:space="preserve">, SMS </w:t>
            </w:r>
            <w:proofErr w:type="spellStart"/>
            <w:r>
              <w:rPr>
                <w:rFonts w:asciiTheme="minorHAnsi" w:hAnsiTheme="minorHAnsi" w:cstheme="minorHAnsi"/>
                <w:sz w:val="22"/>
              </w:rPr>
              <w:t>Api</w:t>
            </w:r>
            <w:proofErr w:type="spellEnd"/>
            <w:r>
              <w:rPr>
                <w:rFonts w:asciiTheme="minorHAnsi" w:hAnsiTheme="minorHAnsi" w:cstheme="minorHAnsi"/>
                <w:sz w:val="22"/>
              </w:rPr>
              <w:t>, PLUS/Polkomtel).</w:t>
            </w:r>
          </w:p>
        </w:tc>
      </w:tr>
      <w:tr w:rsidR="0067758C" w14:paraId="21D72D89" w14:textId="77777777">
        <w:tc>
          <w:tcPr>
            <w:tcW w:w="861" w:type="dxa"/>
            <w:tcBorders>
              <w:left w:val="single" w:sz="4" w:space="0" w:color="000000"/>
              <w:bottom w:val="single" w:sz="4" w:space="0" w:color="000000"/>
              <w:right w:val="single" w:sz="4" w:space="0" w:color="000000"/>
            </w:tcBorders>
            <w:shd w:val="clear" w:color="auto" w:fill="auto"/>
          </w:tcPr>
          <w:p w14:paraId="1B83D7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9. </w:t>
            </w:r>
          </w:p>
        </w:tc>
        <w:tc>
          <w:tcPr>
            <w:tcW w:w="8451" w:type="dxa"/>
            <w:tcBorders>
              <w:bottom w:val="single" w:sz="4" w:space="0" w:color="000000"/>
              <w:right w:val="single" w:sz="4" w:space="0" w:color="000000"/>
            </w:tcBorders>
            <w:shd w:val="clear" w:color="auto" w:fill="auto"/>
          </w:tcPr>
          <w:p w14:paraId="2BE596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wysyłania wiadomości SMS z ustawianiem pola </w:t>
            </w:r>
            <w:proofErr w:type="spellStart"/>
            <w:r>
              <w:rPr>
                <w:rFonts w:asciiTheme="minorHAnsi" w:hAnsiTheme="minorHAnsi" w:cstheme="minorHAnsi"/>
                <w:sz w:val="22"/>
              </w:rPr>
              <w:t>Sender</w:t>
            </w:r>
            <w:proofErr w:type="spellEnd"/>
            <w:r>
              <w:rPr>
                <w:rFonts w:asciiTheme="minorHAnsi" w:hAnsiTheme="minorHAnsi" w:cstheme="minorHAnsi"/>
                <w:sz w:val="22"/>
              </w:rPr>
              <w:t xml:space="preserve"> ID (nazwa nadawcy zamiast numeru telefonu).</w:t>
            </w:r>
          </w:p>
        </w:tc>
      </w:tr>
    </w:tbl>
    <w:p w14:paraId="56FAAC4C" w14:textId="77777777" w:rsidR="0067758C" w:rsidRDefault="00B40E30" w:rsidP="00AB0F84">
      <w:pPr>
        <w:pStyle w:val="Nagwek4"/>
        <w:numPr>
          <w:ilvl w:val="0"/>
          <w:numId w:val="291"/>
        </w:numPr>
        <w:ind w:left="714" w:right="38" w:hanging="357"/>
      </w:pPr>
      <w:r>
        <w:t>Rehabilitacja</w:t>
      </w:r>
    </w:p>
    <w:tbl>
      <w:tblPr>
        <w:tblW w:w="5000" w:type="pct"/>
        <w:tblCellMar>
          <w:left w:w="40" w:type="dxa"/>
          <w:right w:w="40" w:type="dxa"/>
        </w:tblCellMar>
        <w:tblLook w:val="00A0" w:firstRow="1" w:lastRow="0" w:firstColumn="1" w:lastColumn="0" w:noHBand="0" w:noVBand="0"/>
      </w:tblPr>
      <w:tblGrid>
        <w:gridCol w:w="644"/>
        <w:gridCol w:w="8754"/>
      </w:tblGrid>
      <w:tr w:rsidR="0067758C" w14:paraId="1380E9EC" w14:textId="77777777">
        <w:trPr>
          <w:cantSplit/>
          <w:tblHeader/>
        </w:trPr>
        <w:tc>
          <w:tcPr>
            <w:tcW w:w="644"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69B0BD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763"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3C513C3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507EA3FA"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ABC94"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415C4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i konfigurowania harmonogramu pracy jednostek oraz personelu medycznego.</w:t>
            </w:r>
          </w:p>
        </w:tc>
      </w:tr>
      <w:tr w:rsidR="0067758C" w14:paraId="569B57D3"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659C0B" w14:textId="77777777" w:rsidR="0067758C" w:rsidRDefault="0067758C">
            <w:pPr>
              <w:spacing w:after="0" w:line="360" w:lineRule="auto"/>
              <w:ind w:left="0" w:right="0" w:firstLine="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6200CE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konfigurowania terminarza z uwzględnieniem: </w:t>
            </w:r>
          </w:p>
        </w:tc>
      </w:tr>
      <w:tr w:rsidR="0067758C" w14:paraId="167FBF04"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85210E"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1E30A" w14:textId="77777777" w:rsidR="0067758C" w:rsidRDefault="00B40E30" w:rsidP="00AB0F84">
            <w:pPr>
              <w:numPr>
                <w:ilvl w:val="0"/>
                <w:numId w:val="103"/>
              </w:numPr>
              <w:spacing w:after="0" w:line="360" w:lineRule="auto"/>
              <w:ind w:left="629" w:right="0" w:hanging="283"/>
              <w:rPr>
                <w:rFonts w:asciiTheme="minorHAnsi" w:hAnsiTheme="minorHAnsi" w:cstheme="minorHAnsi"/>
              </w:rPr>
            </w:pPr>
            <w:r>
              <w:rPr>
                <w:rFonts w:asciiTheme="minorHAnsi" w:hAnsiTheme="minorHAnsi" w:cstheme="minorHAnsi"/>
                <w:sz w:val="22"/>
              </w:rPr>
              <w:t>czasu potrzebnego na wykonanie danej procedury,</w:t>
            </w:r>
          </w:p>
        </w:tc>
      </w:tr>
      <w:tr w:rsidR="0067758C" w14:paraId="20D0D6B9"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CFC1C3"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49305A" w14:textId="77777777" w:rsidR="0067758C" w:rsidRDefault="00B40E30" w:rsidP="00AB0F84">
            <w:pPr>
              <w:numPr>
                <w:ilvl w:val="0"/>
                <w:numId w:val="103"/>
              </w:numPr>
              <w:spacing w:after="0" w:line="360" w:lineRule="auto"/>
              <w:ind w:left="629" w:right="0" w:hanging="283"/>
              <w:rPr>
                <w:rFonts w:asciiTheme="minorHAnsi" w:hAnsiTheme="minorHAnsi" w:cstheme="minorHAnsi"/>
              </w:rPr>
            </w:pPr>
            <w:r>
              <w:rPr>
                <w:rFonts w:asciiTheme="minorHAnsi" w:hAnsiTheme="minorHAnsi" w:cstheme="minorHAnsi"/>
                <w:sz w:val="22"/>
              </w:rPr>
              <w:t>większej ilości stanowisk w danym gabinecie.</w:t>
            </w:r>
          </w:p>
        </w:tc>
      </w:tr>
      <w:tr w:rsidR="0067758C" w14:paraId="6CAAD012"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CA2B83"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3EB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i zarządzanie katalogiem topografii ciała.</w:t>
            </w:r>
          </w:p>
        </w:tc>
      </w:tr>
      <w:tr w:rsidR="0067758C" w14:paraId="2C37BCEF"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FD3B3F"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D6D1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Ewidencjonowanie świadczeń w sposób ujednolicony, bazujący na zdefiniowanym katalogu procedur zakładowych.</w:t>
            </w:r>
          </w:p>
        </w:tc>
      </w:tr>
      <w:tr w:rsidR="0067758C" w14:paraId="64F54BE7"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57EECB"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0D7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ewidencjonowania procedur rozliczeniowych.</w:t>
            </w:r>
          </w:p>
        </w:tc>
      </w:tr>
      <w:tr w:rsidR="0067758C" w14:paraId="07D7076B"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6DD780"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129A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i obsługi zarówno świadczeń finansowanych przez NFZ jak i świadczeń opłacanych przez pacjenta.</w:t>
            </w:r>
          </w:p>
        </w:tc>
      </w:tr>
      <w:tr w:rsidR="0067758C" w14:paraId="4290D4B9"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4445FF"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3E355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Kompleksowa obsługa pacjenta (od ewidencji skierowania, przez rozplanowanie zabiegów, po zakończenie cyklu terapii).</w:t>
            </w:r>
          </w:p>
        </w:tc>
      </w:tr>
      <w:tr w:rsidR="0067758C" w14:paraId="3444AA16"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D84B0"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838B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Elektroniczna weryfikacja uprawnień świadczeniobiorców do uzyskania świadczeń.</w:t>
            </w:r>
          </w:p>
        </w:tc>
      </w:tr>
      <w:tr w:rsidR="0067758C" w14:paraId="52979309"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3DCD28"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F4561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ewidencjonowanie i wydruk oświadczeń pacjenta/opiekuna prawnego potwierdzających uprawnienie do świadczeń opieki zdrowotnej finansowanych ze środków publicznych.</w:t>
            </w:r>
          </w:p>
        </w:tc>
      </w:tr>
      <w:tr w:rsidR="0067758C" w14:paraId="1B7CF681"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0A294"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99C7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Ewidencjonowanie danych dotyczących dokumentów ubezpieczeniowych.</w:t>
            </w:r>
          </w:p>
        </w:tc>
      </w:tr>
      <w:tr w:rsidR="0067758C" w14:paraId="18FF8D23"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98536"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833F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świadczeń przez jednostkę nadrzędną oraz ich realizacja przez jednostki podrzędne.</w:t>
            </w:r>
          </w:p>
        </w:tc>
      </w:tr>
      <w:tr w:rsidR="0067758C" w14:paraId="4BED4500"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646D7"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6878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świadczeń z wyznaczeniem konkretnej daty i godziny zabiegu. Możliwość wyboru najbardziej dogodnego terminu.</w:t>
            </w:r>
          </w:p>
        </w:tc>
      </w:tr>
      <w:tr w:rsidR="0067758C" w14:paraId="590E5DD8"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CF660"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04B7D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i ręcznego wyszukiwania wolnego terminu.</w:t>
            </w:r>
          </w:p>
        </w:tc>
      </w:tr>
      <w:tr w:rsidR="0067758C" w14:paraId="181D81A4"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330907"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E180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przyjmowania pacjentów nie uwzględniając etapu planowania.</w:t>
            </w:r>
          </w:p>
        </w:tc>
      </w:tr>
      <w:tr w:rsidR="0067758C" w14:paraId="60611A81"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33F07"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5D03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Planowanie zabiegów dla kinezyterapii. </w:t>
            </w:r>
          </w:p>
        </w:tc>
      </w:tr>
      <w:tr w:rsidR="0067758C" w14:paraId="4F571E2D"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42A8F3"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81C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określenia ilości procedur dla danej serii zabiegów.</w:t>
            </w:r>
          </w:p>
        </w:tc>
      </w:tr>
      <w:tr w:rsidR="0067758C" w14:paraId="7D7F9285"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D756C"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E86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zabiegów w oparciu o katalog topografii ciała. Możliwość ewidencji tych samych procedur z rozróżnieniem okolicy ciała.</w:t>
            </w:r>
          </w:p>
        </w:tc>
      </w:tr>
      <w:tr w:rsidR="0067758C" w14:paraId="72ACDA1B"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24F5D3"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F75CB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Planowanie zabiegów z uwzględnieniem trybu pilnego i planowego.</w:t>
            </w:r>
          </w:p>
        </w:tc>
      </w:tr>
      <w:tr w:rsidR="0067758C" w14:paraId="044CD69A"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C3820F0" w14:textId="77777777" w:rsidR="0067758C" w:rsidRDefault="0067758C">
            <w:pPr>
              <w:spacing w:after="0" w:line="360" w:lineRule="auto"/>
              <w:ind w:left="0" w:right="0" w:firstLine="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547D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Prezentacja planu zabiegów: </w:t>
            </w:r>
          </w:p>
        </w:tc>
      </w:tr>
      <w:tr w:rsidR="0067758C" w14:paraId="12F151A8"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D184C0"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0ADE7313" w14:textId="77777777" w:rsidR="0067758C" w:rsidRDefault="00B40E30" w:rsidP="00AB0F84">
            <w:pPr>
              <w:numPr>
                <w:ilvl w:val="0"/>
                <w:numId w:val="103"/>
              </w:numPr>
              <w:spacing w:after="0" w:line="360" w:lineRule="auto"/>
              <w:ind w:left="629" w:right="0" w:hanging="425"/>
              <w:rPr>
                <w:rFonts w:asciiTheme="minorHAnsi" w:hAnsiTheme="minorHAnsi" w:cstheme="minorHAnsi"/>
              </w:rPr>
            </w:pPr>
            <w:r>
              <w:rPr>
                <w:rFonts w:asciiTheme="minorHAnsi" w:hAnsiTheme="minorHAnsi" w:cstheme="minorHAnsi"/>
                <w:sz w:val="22"/>
              </w:rPr>
              <w:t>w kontekście danej procedury,</w:t>
            </w:r>
          </w:p>
        </w:tc>
      </w:tr>
      <w:tr w:rsidR="0067758C" w14:paraId="371F6FD5"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664E2"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11E91D8D" w14:textId="77777777" w:rsidR="0067758C" w:rsidRDefault="00B40E30" w:rsidP="00AB0F84">
            <w:pPr>
              <w:numPr>
                <w:ilvl w:val="0"/>
                <w:numId w:val="103"/>
              </w:numPr>
              <w:spacing w:after="0" w:line="360" w:lineRule="auto"/>
              <w:ind w:left="629" w:right="0" w:hanging="425"/>
              <w:rPr>
                <w:rFonts w:asciiTheme="minorHAnsi" w:hAnsiTheme="minorHAnsi" w:cstheme="minorHAnsi"/>
              </w:rPr>
            </w:pPr>
            <w:r>
              <w:rPr>
                <w:rFonts w:asciiTheme="minorHAnsi" w:hAnsiTheme="minorHAnsi" w:cstheme="minorHAnsi"/>
                <w:sz w:val="22"/>
              </w:rPr>
              <w:t>w kontekście pacjenta.</w:t>
            </w:r>
          </w:p>
        </w:tc>
      </w:tr>
      <w:tr w:rsidR="0067758C" w14:paraId="27AAB92B"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C120E67" w14:textId="77777777" w:rsidR="0067758C" w:rsidRDefault="0067758C">
            <w:pPr>
              <w:spacing w:after="0" w:line="360" w:lineRule="auto"/>
              <w:ind w:left="0" w:right="0" w:firstLine="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BBF5EF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Uwzględnienie zbioru ograniczeń narzuconych przez płatnika:</w:t>
            </w:r>
          </w:p>
        </w:tc>
      </w:tr>
      <w:tr w:rsidR="0067758C" w14:paraId="122E17E4"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E6A48"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019026D3"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limit na liczbę procedur w ciągu dnia zabiegowego,</w:t>
            </w:r>
          </w:p>
        </w:tc>
      </w:tr>
      <w:tr w:rsidR="0067758C" w14:paraId="584F6A16"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5731E4"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6521AF50"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limit na krotność wystąpienia tej samej procedury,</w:t>
            </w:r>
          </w:p>
        </w:tc>
      </w:tr>
      <w:tr w:rsidR="0067758C" w14:paraId="48F758C0"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A5C43A"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6765D709"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limit na liczbę dni w cyklu udzielania świadczeń.</w:t>
            </w:r>
          </w:p>
        </w:tc>
      </w:tr>
      <w:tr w:rsidR="0067758C" w14:paraId="7D701EF0"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4877B"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329E495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Informacja o wielkości rezerw wolnych terminów.</w:t>
            </w:r>
          </w:p>
        </w:tc>
      </w:tr>
      <w:tr w:rsidR="0067758C" w14:paraId="6581DEC8"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15FCDF4" w14:textId="77777777" w:rsidR="0067758C" w:rsidRDefault="0067758C">
            <w:pPr>
              <w:spacing w:after="0" w:line="360" w:lineRule="auto"/>
              <w:ind w:left="0" w:right="0" w:firstLine="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6CF1B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procedur:</w:t>
            </w:r>
          </w:p>
        </w:tc>
      </w:tr>
      <w:tr w:rsidR="0067758C" w14:paraId="3C005B3A"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C8EAD"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0E0A4B88"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planowanych do wykonania,</w:t>
            </w:r>
          </w:p>
        </w:tc>
      </w:tr>
      <w:tr w:rsidR="0067758C" w14:paraId="423422F6"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B88A19"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6696CC9A"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wykonywanych w danej jednostce,</w:t>
            </w:r>
          </w:p>
        </w:tc>
      </w:tr>
      <w:tr w:rsidR="0067758C" w14:paraId="19AAB8A8"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E0A3C"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324B9BF4"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wykonywanych w koszt danej jednostki,</w:t>
            </w:r>
          </w:p>
        </w:tc>
      </w:tr>
      <w:tr w:rsidR="0067758C" w14:paraId="378480C6"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AD6C7"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148E70A7"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obsługiwanych przez daną jednostkę,</w:t>
            </w:r>
          </w:p>
        </w:tc>
      </w:tr>
      <w:tr w:rsidR="0067758C" w14:paraId="7B35D3A1"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4CF80E"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30D51FE8"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aktualnie obsługiwanych,</w:t>
            </w:r>
          </w:p>
        </w:tc>
      </w:tr>
      <w:tr w:rsidR="0067758C" w14:paraId="05053474"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04CB36"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tcPr>
          <w:p w14:paraId="61F4BD0B" w14:textId="77777777" w:rsidR="0067758C" w:rsidRDefault="00B40E30" w:rsidP="00AB0F84">
            <w:pPr>
              <w:numPr>
                <w:ilvl w:val="0"/>
                <w:numId w:val="103"/>
              </w:numPr>
              <w:spacing w:after="0" w:line="360" w:lineRule="auto"/>
              <w:ind w:left="629" w:right="0"/>
              <w:rPr>
                <w:rFonts w:asciiTheme="minorHAnsi" w:hAnsiTheme="minorHAnsi" w:cstheme="minorHAnsi"/>
              </w:rPr>
            </w:pPr>
            <w:r>
              <w:rPr>
                <w:rFonts w:asciiTheme="minorHAnsi" w:hAnsiTheme="minorHAnsi" w:cstheme="minorHAnsi"/>
                <w:sz w:val="22"/>
              </w:rPr>
              <w:t>anulowanych.</w:t>
            </w:r>
          </w:p>
        </w:tc>
      </w:tr>
      <w:tr w:rsidR="0067758C" w14:paraId="26C4C736"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9F75F"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53B7F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historii wykonanej procedury.</w:t>
            </w:r>
          </w:p>
        </w:tc>
      </w:tr>
      <w:tr w:rsidR="0067758C" w14:paraId="21682442"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1B259A"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7E7C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Wydruk karty zabiegów pacjenta.</w:t>
            </w:r>
          </w:p>
        </w:tc>
      </w:tr>
      <w:tr w:rsidR="0067758C" w14:paraId="684AA9B4" w14:textId="77777777">
        <w:trPr>
          <w:cantSplit/>
        </w:trPr>
        <w:tc>
          <w:tcPr>
            <w:tcW w:w="64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3AF0D" w14:textId="77777777" w:rsidR="0067758C" w:rsidRDefault="0067758C" w:rsidP="00AB0F84">
            <w:pPr>
              <w:numPr>
                <w:ilvl w:val="0"/>
                <w:numId w:val="110"/>
              </w:numPr>
              <w:spacing w:after="0" w:line="360" w:lineRule="auto"/>
              <w:ind w:right="0"/>
              <w:rPr>
                <w:rFonts w:asciiTheme="minorHAnsi" w:hAnsiTheme="minorHAnsi" w:cstheme="minorHAnsi"/>
              </w:rPr>
            </w:pPr>
          </w:p>
        </w:tc>
        <w:tc>
          <w:tcPr>
            <w:tcW w:w="876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9F4C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anulowania serii zabiegów w przypadku nieobecności pacjenta.</w:t>
            </w:r>
          </w:p>
        </w:tc>
      </w:tr>
    </w:tbl>
    <w:p w14:paraId="135D3E9A" w14:textId="77777777" w:rsidR="0067758C" w:rsidRDefault="00B40E30" w:rsidP="00AB0F84">
      <w:pPr>
        <w:pStyle w:val="Nagwek4"/>
        <w:numPr>
          <w:ilvl w:val="0"/>
          <w:numId w:val="291"/>
        </w:numPr>
        <w:ind w:left="714" w:right="38" w:hanging="357"/>
      </w:pPr>
      <w:proofErr w:type="spellStart"/>
      <w:r>
        <w:t>mObchód</w:t>
      </w:r>
      <w:proofErr w:type="spellEnd"/>
    </w:p>
    <w:tbl>
      <w:tblPr>
        <w:tblW w:w="5000" w:type="pct"/>
        <w:tblCellMar>
          <w:left w:w="5" w:type="dxa"/>
          <w:right w:w="5" w:type="dxa"/>
        </w:tblCellMar>
        <w:tblLook w:val="01E0" w:firstRow="1" w:lastRow="1" w:firstColumn="1" w:lastColumn="1" w:noHBand="0" w:noVBand="0"/>
      </w:tblPr>
      <w:tblGrid>
        <w:gridCol w:w="571"/>
        <w:gridCol w:w="8827"/>
      </w:tblGrid>
      <w:tr w:rsidR="0067758C" w14:paraId="3FE50E2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7561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Lp.</w:t>
            </w: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F6AE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Wymaganie</w:t>
            </w:r>
          </w:p>
        </w:tc>
      </w:tr>
      <w:tr w:rsidR="0067758C" w14:paraId="6CC0E38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15C35F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F627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Działanie na tabletach z system operacyjnym Google Android 4.0 lub nowszym.</w:t>
            </w:r>
          </w:p>
        </w:tc>
      </w:tr>
      <w:tr w:rsidR="0067758C" w14:paraId="13F6161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EE6187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4BC3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Działanie na tabletach z ekranem 5.88 cali lub większym.</w:t>
            </w:r>
          </w:p>
        </w:tc>
      </w:tr>
      <w:tr w:rsidR="0067758C" w14:paraId="3437911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2B9AD4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A00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wyboru komórek organizacyjnych, do pracy, na których użytkownik posiada uprawnienia.</w:t>
            </w:r>
          </w:p>
        </w:tc>
      </w:tr>
      <w:tr w:rsidR="0067758C" w14:paraId="7DD41734"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5B5FC"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E358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wyświetlania informacji o pacjencie po zeskanowaniu kodu kreskowego pacjenta z możliwością bezpośredniego przejścia do:</w:t>
            </w:r>
          </w:p>
        </w:tc>
      </w:tr>
      <w:tr w:rsidR="0067758C" w14:paraId="4552D116"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8B23B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53C9B" w14:textId="77777777" w:rsidR="0067758C" w:rsidRDefault="00B40E30" w:rsidP="00AB0F84">
            <w:pPr>
              <w:numPr>
                <w:ilvl w:val="0"/>
                <w:numId w:val="149"/>
              </w:numPr>
              <w:spacing w:after="0" w:line="360" w:lineRule="auto"/>
              <w:ind w:right="0"/>
              <w:rPr>
                <w:rFonts w:asciiTheme="minorHAnsi" w:hAnsiTheme="minorHAnsi" w:cstheme="minorHAnsi"/>
              </w:rPr>
            </w:pPr>
            <w:r>
              <w:rPr>
                <w:rFonts w:asciiTheme="minorHAnsi" w:hAnsiTheme="minorHAnsi" w:cstheme="minorHAnsi"/>
                <w:sz w:val="22"/>
              </w:rPr>
              <w:t>karty pacjenta,</w:t>
            </w:r>
          </w:p>
        </w:tc>
      </w:tr>
      <w:tr w:rsidR="0067758C" w14:paraId="6050539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52C1D7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7374AF" w14:textId="77777777" w:rsidR="0067758C" w:rsidRDefault="00B40E30" w:rsidP="00AB0F84">
            <w:pPr>
              <w:numPr>
                <w:ilvl w:val="0"/>
                <w:numId w:val="149"/>
              </w:numPr>
              <w:spacing w:after="0" w:line="360" w:lineRule="auto"/>
              <w:ind w:right="0"/>
              <w:rPr>
                <w:rFonts w:asciiTheme="minorHAnsi" w:hAnsiTheme="minorHAnsi" w:cstheme="minorHAnsi"/>
              </w:rPr>
            </w:pPr>
            <w:r>
              <w:rPr>
                <w:rFonts w:asciiTheme="minorHAnsi" w:hAnsiTheme="minorHAnsi" w:cstheme="minorHAnsi"/>
                <w:sz w:val="22"/>
              </w:rPr>
              <w:t>historii choroby pacjenta,</w:t>
            </w:r>
          </w:p>
        </w:tc>
      </w:tr>
      <w:tr w:rsidR="0067758C" w14:paraId="5F7CECE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4A37E8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3AD7FE" w14:textId="77777777" w:rsidR="0067758C" w:rsidRDefault="00B40E30" w:rsidP="00AB0F84">
            <w:pPr>
              <w:numPr>
                <w:ilvl w:val="0"/>
                <w:numId w:val="149"/>
              </w:numPr>
              <w:spacing w:after="0" w:line="360" w:lineRule="auto"/>
              <w:ind w:right="0"/>
              <w:rPr>
                <w:rFonts w:asciiTheme="minorHAnsi" w:hAnsiTheme="minorHAnsi" w:cstheme="minorHAnsi"/>
              </w:rPr>
            </w:pPr>
            <w:r>
              <w:rPr>
                <w:rFonts w:asciiTheme="minorHAnsi" w:hAnsiTheme="minorHAnsi" w:cstheme="minorHAnsi"/>
                <w:sz w:val="22"/>
              </w:rPr>
              <w:t>realizacji zleceń dla pacjenta,</w:t>
            </w:r>
          </w:p>
        </w:tc>
      </w:tr>
      <w:tr w:rsidR="0067758C" w14:paraId="493ACBA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69984F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8F5EF5" w14:textId="77777777" w:rsidR="0067758C" w:rsidRDefault="00B40E30" w:rsidP="00AB0F84">
            <w:pPr>
              <w:numPr>
                <w:ilvl w:val="0"/>
                <w:numId w:val="149"/>
              </w:numPr>
              <w:spacing w:after="0" w:line="360" w:lineRule="auto"/>
              <w:ind w:right="0"/>
              <w:rPr>
                <w:rFonts w:asciiTheme="minorHAnsi" w:hAnsiTheme="minorHAnsi" w:cstheme="minorHAnsi"/>
              </w:rPr>
            </w:pPr>
            <w:r>
              <w:rPr>
                <w:rFonts w:asciiTheme="minorHAnsi" w:hAnsiTheme="minorHAnsi" w:cstheme="minorHAnsi"/>
                <w:sz w:val="22"/>
              </w:rPr>
              <w:t>galerii zdjęć pacjenta.</w:t>
            </w:r>
          </w:p>
        </w:tc>
      </w:tr>
      <w:tr w:rsidR="0067758C" w14:paraId="0C12A64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FA46A2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8A921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Prezentacja listy </w:t>
            </w:r>
            <w:proofErr w:type="spellStart"/>
            <w:r>
              <w:rPr>
                <w:rFonts w:asciiTheme="minorHAnsi" w:hAnsiTheme="minorHAnsi" w:cstheme="minorHAnsi"/>
                <w:sz w:val="22"/>
              </w:rPr>
              <w:t>sal</w:t>
            </w:r>
            <w:proofErr w:type="spellEnd"/>
            <w:r>
              <w:rPr>
                <w:rFonts w:asciiTheme="minorHAnsi" w:hAnsiTheme="minorHAnsi" w:cstheme="minorHAnsi"/>
                <w:sz w:val="22"/>
              </w:rPr>
              <w:t xml:space="preserve"> znajdujących się na oddziale.</w:t>
            </w:r>
          </w:p>
        </w:tc>
      </w:tr>
      <w:tr w:rsidR="0067758C" w14:paraId="512B5E7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2813D7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0EC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wszystkich pacjentów na danym oddziale.</w:t>
            </w:r>
          </w:p>
        </w:tc>
      </w:tr>
      <w:tr w:rsidR="0067758C" w14:paraId="4D66A876"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D4751F"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9DD0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sortowania rosnąco lub malejąco listy pacjentów na oddziale wg:</w:t>
            </w:r>
          </w:p>
        </w:tc>
      </w:tr>
      <w:tr w:rsidR="0067758C" w14:paraId="14B218B8"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659A62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8475C70" w14:textId="77777777" w:rsidR="0067758C" w:rsidRDefault="00B40E30" w:rsidP="00AB0F84">
            <w:pPr>
              <w:numPr>
                <w:ilvl w:val="0"/>
                <w:numId w:val="150"/>
              </w:numPr>
              <w:spacing w:after="0" w:line="360" w:lineRule="auto"/>
              <w:ind w:right="0"/>
              <w:rPr>
                <w:rFonts w:asciiTheme="minorHAnsi" w:hAnsiTheme="minorHAnsi" w:cstheme="minorHAnsi"/>
              </w:rPr>
            </w:pPr>
            <w:r>
              <w:rPr>
                <w:rFonts w:asciiTheme="minorHAnsi" w:hAnsiTheme="minorHAnsi" w:cstheme="minorHAnsi"/>
                <w:sz w:val="22"/>
              </w:rPr>
              <w:t>daty przyjęcia,</w:t>
            </w:r>
          </w:p>
        </w:tc>
      </w:tr>
      <w:tr w:rsidR="0067758C" w14:paraId="66D097D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F6B112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CE101" w14:textId="77777777" w:rsidR="0067758C" w:rsidRDefault="00B40E30" w:rsidP="00AB0F84">
            <w:pPr>
              <w:numPr>
                <w:ilvl w:val="0"/>
                <w:numId w:val="150"/>
              </w:numPr>
              <w:spacing w:after="0" w:line="360" w:lineRule="auto"/>
              <w:ind w:right="0"/>
              <w:rPr>
                <w:rFonts w:asciiTheme="minorHAnsi" w:hAnsiTheme="minorHAnsi" w:cstheme="minorHAnsi"/>
              </w:rPr>
            </w:pPr>
            <w:r>
              <w:rPr>
                <w:rFonts w:asciiTheme="minorHAnsi" w:hAnsiTheme="minorHAnsi" w:cstheme="minorHAnsi"/>
                <w:sz w:val="22"/>
              </w:rPr>
              <w:t xml:space="preserve"> lekarza prowadzącego,</w:t>
            </w:r>
          </w:p>
        </w:tc>
      </w:tr>
      <w:tr w:rsidR="0067758C" w14:paraId="602D389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B5CE61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41742" w14:textId="77777777" w:rsidR="0067758C" w:rsidRDefault="00B40E30" w:rsidP="00AB0F84">
            <w:pPr>
              <w:numPr>
                <w:ilvl w:val="0"/>
                <w:numId w:val="150"/>
              </w:numPr>
              <w:spacing w:after="0" w:line="360" w:lineRule="auto"/>
              <w:ind w:right="0"/>
              <w:rPr>
                <w:rFonts w:asciiTheme="minorHAnsi" w:hAnsiTheme="minorHAnsi" w:cstheme="minorHAnsi"/>
              </w:rPr>
            </w:pPr>
            <w:r>
              <w:rPr>
                <w:rFonts w:asciiTheme="minorHAnsi" w:hAnsiTheme="minorHAnsi" w:cstheme="minorHAnsi"/>
                <w:sz w:val="22"/>
              </w:rPr>
              <w:t>nazwiska pacjenta,</w:t>
            </w:r>
          </w:p>
        </w:tc>
      </w:tr>
      <w:tr w:rsidR="0067758C" w14:paraId="2919D5A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1E0A4C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1DB79C" w14:textId="77777777" w:rsidR="0067758C" w:rsidRDefault="00B40E30" w:rsidP="00AB0F84">
            <w:pPr>
              <w:numPr>
                <w:ilvl w:val="0"/>
                <w:numId w:val="150"/>
              </w:numPr>
              <w:spacing w:after="0" w:line="360" w:lineRule="auto"/>
              <w:ind w:right="0"/>
              <w:rPr>
                <w:rFonts w:asciiTheme="minorHAnsi" w:hAnsiTheme="minorHAnsi" w:cstheme="minorHAnsi"/>
              </w:rPr>
            </w:pPr>
            <w:r>
              <w:rPr>
                <w:rFonts w:asciiTheme="minorHAnsi" w:hAnsiTheme="minorHAnsi" w:cstheme="minorHAnsi"/>
                <w:sz w:val="22"/>
              </w:rPr>
              <w:t>numeru sali.</w:t>
            </w:r>
          </w:p>
        </w:tc>
      </w:tr>
      <w:tr w:rsidR="0067758C" w14:paraId="7F578624"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F265CC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C23AD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filtrowania listy pacjentów wg nazwiska pacjenta.</w:t>
            </w:r>
          </w:p>
        </w:tc>
      </w:tr>
      <w:tr w:rsidR="0067758C" w14:paraId="05A5344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BC21CF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DD52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pacjentów przebywających na danej sali.</w:t>
            </w:r>
          </w:p>
        </w:tc>
      </w:tr>
      <w:tr w:rsidR="0067758C" w14:paraId="34A86598"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D4462A"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3948B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danych podstawowych pacjenta:</w:t>
            </w:r>
          </w:p>
        </w:tc>
      </w:tr>
      <w:tr w:rsidR="0067758C" w14:paraId="163570A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B4E3E3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51D64"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imię i nazwisko,</w:t>
            </w:r>
          </w:p>
        </w:tc>
      </w:tr>
      <w:tr w:rsidR="0067758C" w14:paraId="6C77AEA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B2E882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2A6529"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PESEL,</w:t>
            </w:r>
          </w:p>
        </w:tc>
      </w:tr>
      <w:tr w:rsidR="0067758C" w14:paraId="6F96276E"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67552C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58904"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data urodzenia,</w:t>
            </w:r>
          </w:p>
        </w:tc>
      </w:tr>
      <w:tr w:rsidR="0067758C" w14:paraId="63D84F6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E73A40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80D6F"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 xml:space="preserve"> data przyjęcia na oddział,</w:t>
            </w:r>
          </w:p>
        </w:tc>
      </w:tr>
      <w:tr w:rsidR="0067758C" w14:paraId="7EE2BC7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C6A70A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711296"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data przyjęcia do szpitala,</w:t>
            </w:r>
          </w:p>
        </w:tc>
      </w:tr>
      <w:tr w:rsidR="0067758C" w14:paraId="77A51F59"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B64EF0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4A31E82F"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lekarz prowadzący,</w:t>
            </w:r>
          </w:p>
        </w:tc>
      </w:tr>
      <w:tr w:rsidR="0067758C" w14:paraId="5F6A175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4B0961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7AB477"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lekarz przyjmujący,</w:t>
            </w:r>
          </w:p>
        </w:tc>
      </w:tr>
      <w:tr w:rsidR="0067758C" w14:paraId="5DF9868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40E43D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4D63C7"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rodzaj diety,</w:t>
            </w:r>
          </w:p>
        </w:tc>
      </w:tr>
      <w:tr w:rsidR="0067758C" w14:paraId="54A64DCE"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8AA126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91BA56"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sala i łóżko,</w:t>
            </w:r>
          </w:p>
        </w:tc>
      </w:tr>
      <w:tr w:rsidR="0067758C" w14:paraId="5D72DB9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B03CC8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C91D39"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nr historii choroby,</w:t>
            </w:r>
          </w:p>
        </w:tc>
      </w:tr>
      <w:tr w:rsidR="0067758C" w14:paraId="35DA0EA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A5E049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E2260A"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nr księgi głównej,</w:t>
            </w:r>
          </w:p>
        </w:tc>
      </w:tr>
      <w:tr w:rsidR="0067758C" w14:paraId="4355D5D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971A97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7DF611"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miejsce urodzenia,</w:t>
            </w:r>
          </w:p>
        </w:tc>
      </w:tr>
      <w:tr w:rsidR="0067758C" w14:paraId="783BBFE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EF9C05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54D9FE"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nazwisko rodowe,</w:t>
            </w:r>
          </w:p>
        </w:tc>
      </w:tr>
      <w:tr w:rsidR="0067758C" w14:paraId="61D7F14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73F2BC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7F9084"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drugie imię,</w:t>
            </w:r>
          </w:p>
        </w:tc>
      </w:tr>
      <w:tr w:rsidR="0067758C" w14:paraId="2B865B2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44FAB5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6C5F06"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imię matki i ojca,</w:t>
            </w:r>
          </w:p>
        </w:tc>
      </w:tr>
      <w:tr w:rsidR="0067758C" w14:paraId="218ABDE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C637EE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08ED76"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 xml:space="preserve"> obywatelstwo,</w:t>
            </w:r>
          </w:p>
        </w:tc>
      </w:tr>
      <w:tr w:rsidR="0067758C" w14:paraId="56C30244"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A33DD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898BC0"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płeć,</w:t>
            </w:r>
          </w:p>
        </w:tc>
      </w:tr>
      <w:tr w:rsidR="0067758C" w14:paraId="63A95FE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23AC96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4DB1C2"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stan cywilny,</w:t>
            </w:r>
          </w:p>
        </w:tc>
      </w:tr>
      <w:tr w:rsidR="0067758C" w14:paraId="0617CE8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3D107A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1F1FE8"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wykształcenie,</w:t>
            </w:r>
          </w:p>
        </w:tc>
      </w:tr>
      <w:tr w:rsidR="0067758C" w14:paraId="6B2426EB"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A5B540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CB29C53"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rodzaj i nr dokumentu tożsamości,</w:t>
            </w:r>
          </w:p>
        </w:tc>
      </w:tr>
      <w:tr w:rsidR="0067758C" w14:paraId="1814EDD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4F5EE7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B51FB" w14:textId="77777777" w:rsidR="0067758C" w:rsidRDefault="00B40E30" w:rsidP="00AB0F84">
            <w:pPr>
              <w:numPr>
                <w:ilvl w:val="0"/>
                <w:numId w:val="151"/>
              </w:numPr>
              <w:spacing w:after="0" w:line="360" w:lineRule="auto"/>
              <w:ind w:right="0"/>
              <w:rPr>
                <w:rFonts w:asciiTheme="minorHAnsi" w:hAnsiTheme="minorHAnsi" w:cstheme="minorHAnsi"/>
              </w:rPr>
            </w:pPr>
            <w:r>
              <w:rPr>
                <w:rFonts w:asciiTheme="minorHAnsi" w:hAnsiTheme="minorHAnsi" w:cstheme="minorHAnsi"/>
                <w:sz w:val="22"/>
              </w:rPr>
              <w:t>uwagi dodatkowe.</w:t>
            </w:r>
          </w:p>
        </w:tc>
      </w:tr>
      <w:tr w:rsidR="0067758C" w14:paraId="09B96A49"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F51AE8"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716334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danych adresowych pacjenta:</w:t>
            </w:r>
          </w:p>
        </w:tc>
      </w:tr>
      <w:tr w:rsidR="0067758C" w14:paraId="39DE811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92F16F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8FB34E"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miasto,</w:t>
            </w:r>
          </w:p>
        </w:tc>
      </w:tr>
      <w:tr w:rsidR="0067758C" w14:paraId="57F0DDE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80A38D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2D3B7"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gmina,</w:t>
            </w:r>
          </w:p>
        </w:tc>
      </w:tr>
      <w:tr w:rsidR="0067758C" w14:paraId="1277646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E7D0F1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936C8"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powiat,</w:t>
            </w:r>
          </w:p>
        </w:tc>
      </w:tr>
      <w:tr w:rsidR="0067758C" w14:paraId="1C143570"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954BEA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3220B32"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województwo,</w:t>
            </w:r>
          </w:p>
        </w:tc>
      </w:tr>
      <w:tr w:rsidR="0067758C" w14:paraId="42D25BC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E52CCF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E4AA4"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ulica,</w:t>
            </w:r>
          </w:p>
        </w:tc>
      </w:tr>
      <w:tr w:rsidR="0067758C" w14:paraId="0BB5122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B17D83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CE26D7"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nr domu i mieszkania,</w:t>
            </w:r>
          </w:p>
        </w:tc>
      </w:tr>
      <w:tr w:rsidR="0067758C" w14:paraId="5C20FD1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C86020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080E7E"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kod pocztowy,</w:t>
            </w:r>
          </w:p>
        </w:tc>
      </w:tr>
      <w:tr w:rsidR="0067758C" w14:paraId="4E271B5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8997AC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07D29A" w14:textId="77777777" w:rsidR="0067758C" w:rsidRDefault="00B40E30" w:rsidP="00AB0F84">
            <w:pPr>
              <w:numPr>
                <w:ilvl w:val="0"/>
                <w:numId w:val="152"/>
              </w:numPr>
              <w:spacing w:after="0" w:line="360" w:lineRule="auto"/>
              <w:ind w:left="702" w:right="0"/>
              <w:rPr>
                <w:rFonts w:asciiTheme="minorHAnsi" w:hAnsiTheme="minorHAnsi" w:cstheme="minorHAnsi"/>
              </w:rPr>
            </w:pPr>
            <w:r>
              <w:rPr>
                <w:rFonts w:asciiTheme="minorHAnsi" w:hAnsiTheme="minorHAnsi" w:cstheme="minorHAnsi"/>
                <w:sz w:val="22"/>
              </w:rPr>
              <w:t>szczegóły kontaktu z pacjentem (telefon, email).</w:t>
            </w:r>
          </w:p>
        </w:tc>
      </w:tr>
      <w:tr w:rsidR="0067758C" w14:paraId="01EA4D7B"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D4F9CD6"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40903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podstawy ubezpieczenia pacjenta:</w:t>
            </w:r>
          </w:p>
        </w:tc>
      </w:tr>
      <w:tr w:rsidR="0067758C" w14:paraId="230CDA7E"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4AB089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4FCA4" w14:textId="77777777" w:rsidR="0067758C" w:rsidRDefault="00B40E30" w:rsidP="00AB0F84">
            <w:pPr>
              <w:numPr>
                <w:ilvl w:val="0"/>
                <w:numId w:val="153"/>
              </w:numPr>
              <w:spacing w:after="0" w:line="360" w:lineRule="auto"/>
              <w:ind w:right="0"/>
              <w:rPr>
                <w:rFonts w:asciiTheme="minorHAnsi" w:hAnsiTheme="minorHAnsi" w:cstheme="minorHAnsi"/>
              </w:rPr>
            </w:pPr>
            <w:r>
              <w:rPr>
                <w:rFonts w:asciiTheme="minorHAnsi" w:hAnsiTheme="minorHAnsi" w:cstheme="minorHAnsi"/>
                <w:sz w:val="22"/>
              </w:rPr>
              <w:t xml:space="preserve"> nazwa i numer podstawy ubezpieczenia,</w:t>
            </w:r>
          </w:p>
        </w:tc>
      </w:tr>
      <w:tr w:rsidR="0067758C" w14:paraId="0FE8E72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F26DCE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631FF" w14:textId="77777777" w:rsidR="0067758C" w:rsidRDefault="00B40E30" w:rsidP="00AB0F84">
            <w:pPr>
              <w:numPr>
                <w:ilvl w:val="0"/>
                <w:numId w:val="153"/>
              </w:numPr>
              <w:spacing w:after="0" w:line="360" w:lineRule="auto"/>
              <w:ind w:right="0"/>
              <w:rPr>
                <w:rFonts w:asciiTheme="minorHAnsi" w:hAnsiTheme="minorHAnsi" w:cstheme="minorHAnsi"/>
              </w:rPr>
            </w:pPr>
            <w:r>
              <w:rPr>
                <w:rFonts w:asciiTheme="minorHAnsi" w:hAnsiTheme="minorHAnsi" w:cstheme="minorHAnsi"/>
                <w:sz w:val="22"/>
              </w:rPr>
              <w:t>ubezpieczyciel,</w:t>
            </w:r>
          </w:p>
        </w:tc>
      </w:tr>
      <w:tr w:rsidR="0067758C" w14:paraId="7FC34949"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4F8324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0AEDF8E" w14:textId="77777777" w:rsidR="0067758C" w:rsidRDefault="00B40E30" w:rsidP="00AB0F84">
            <w:pPr>
              <w:numPr>
                <w:ilvl w:val="0"/>
                <w:numId w:val="153"/>
              </w:numPr>
              <w:spacing w:after="0" w:line="360" w:lineRule="auto"/>
              <w:ind w:right="0"/>
              <w:rPr>
                <w:rFonts w:asciiTheme="minorHAnsi" w:hAnsiTheme="minorHAnsi" w:cstheme="minorHAnsi"/>
              </w:rPr>
            </w:pPr>
            <w:r>
              <w:rPr>
                <w:rFonts w:asciiTheme="minorHAnsi" w:hAnsiTheme="minorHAnsi" w:cstheme="minorHAnsi"/>
                <w:sz w:val="22"/>
              </w:rPr>
              <w:t>płatnik,</w:t>
            </w:r>
          </w:p>
        </w:tc>
      </w:tr>
      <w:tr w:rsidR="0067758C" w14:paraId="303C874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1DF7BB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9A019B" w14:textId="77777777" w:rsidR="0067758C" w:rsidRDefault="00B40E30" w:rsidP="00AB0F84">
            <w:pPr>
              <w:numPr>
                <w:ilvl w:val="0"/>
                <w:numId w:val="153"/>
              </w:numPr>
              <w:spacing w:after="0" w:line="360" w:lineRule="auto"/>
              <w:ind w:right="0"/>
              <w:rPr>
                <w:rFonts w:asciiTheme="minorHAnsi" w:hAnsiTheme="minorHAnsi" w:cstheme="minorHAnsi"/>
              </w:rPr>
            </w:pPr>
            <w:r>
              <w:rPr>
                <w:rFonts w:asciiTheme="minorHAnsi" w:hAnsiTheme="minorHAnsi" w:cstheme="minorHAnsi"/>
                <w:sz w:val="22"/>
              </w:rPr>
              <w:t>data wystawienia,</w:t>
            </w:r>
          </w:p>
        </w:tc>
      </w:tr>
      <w:tr w:rsidR="0067758C" w14:paraId="03BAF37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D1DA16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5CFA0" w14:textId="77777777" w:rsidR="0067758C" w:rsidRDefault="00B40E30" w:rsidP="00AB0F84">
            <w:pPr>
              <w:numPr>
                <w:ilvl w:val="0"/>
                <w:numId w:val="153"/>
              </w:numPr>
              <w:spacing w:after="0" w:line="360" w:lineRule="auto"/>
              <w:ind w:right="0"/>
              <w:rPr>
                <w:rFonts w:asciiTheme="minorHAnsi" w:hAnsiTheme="minorHAnsi" w:cstheme="minorHAnsi"/>
              </w:rPr>
            </w:pPr>
            <w:r>
              <w:rPr>
                <w:rFonts w:asciiTheme="minorHAnsi" w:hAnsiTheme="minorHAnsi" w:cstheme="minorHAnsi"/>
                <w:sz w:val="22"/>
              </w:rPr>
              <w:t>zakres dat obowiązywania podstawy ubezpieczenia.</w:t>
            </w:r>
          </w:p>
        </w:tc>
      </w:tr>
      <w:tr w:rsidR="0067758C" w14:paraId="7E58E1B4"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1BA507"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D96D43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danych z ostatniego skierowania pacjenta do szpitala:</w:t>
            </w:r>
          </w:p>
        </w:tc>
      </w:tr>
      <w:tr w:rsidR="0067758C" w14:paraId="70021E1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2D7A36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A4D813" w14:textId="77777777" w:rsidR="0067758C" w:rsidRDefault="00B40E30" w:rsidP="00AB0F84">
            <w:pPr>
              <w:numPr>
                <w:ilvl w:val="0"/>
                <w:numId w:val="153"/>
              </w:numPr>
              <w:spacing w:after="0" w:line="360" w:lineRule="auto"/>
              <w:ind w:right="0"/>
              <w:rPr>
                <w:rFonts w:asciiTheme="minorHAnsi" w:hAnsiTheme="minorHAnsi" w:cstheme="minorHAnsi"/>
              </w:rPr>
            </w:pPr>
            <w:r>
              <w:rPr>
                <w:rFonts w:asciiTheme="minorHAnsi" w:hAnsiTheme="minorHAnsi" w:cstheme="minorHAnsi"/>
                <w:sz w:val="22"/>
              </w:rPr>
              <w:t>lekarz kierujący,</w:t>
            </w:r>
          </w:p>
        </w:tc>
      </w:tr>
      <w:tr w:rsidR="0067758C" w14:paraId="2CD86EE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C48C28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C7A9C" w14:textId="77777777" w:rsidR="0067758C" w:rsidRDefault="00B40E30" w:rsidP="00AB0F84">
            <w:pPr>
              <w:numPr>
                <w:ilvl w:val="0"/>
                <w:numId w:val="153"/>
              </w:numPr>
              <w:spacing w:after="0" w:line="360" w:lineRule="auto"/>
              <w:ind w:right="0"/>
              <w:rPr>
                <w:rFonts w:asciiTheme="minorHAnsi" w:hAnsiTheme="minorHAnsi" w:cstheme="minorHAnsi"/>
              </w:rPr>
            </w:pPr>
            <w:r>
              <w:rPr>
                <w:rFonts w:asciiTheme="minorHAnsi" w:hAnsiTheme="minorHAnsi" w:cstheme="minorHAnsi"/>
                <w:sz w:val="22"/>
              </w:rPr>
              <w:t>rozpoznanie ze skierowania.</w:t>
            </w:r>
          </w:p>
        </w:tc>
      </w:tr>
      <w:tr w:rsidR="0067758C" w14:paraId="41679211"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23E259"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9AF33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danych podstawowych osoby kontaktowej lub opiekuna pacjenta:</w:t>
            </w:r>
          </w:p>
        </w:tc>
      </w:tr>
      <w:tr w:rsidR="0067758C" w14:paraId="7A2DB40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D5B6BE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47023C"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imię i nazwisko,</w:t>
            </w:r>
          </w:p>
        </w:tc>
      </w:tr>
      <w:tr w:rsidR="0067758C" w14:paraId="4694EC8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66050A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3D87B"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stopień pokrewieństwa,</w:t>
            </w:r>
          </w:p>
        </w:tc>
      </w:tr>
      <w:tr w:rsidR="0067758C" w14:paraId="5078690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A41FA9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731A6"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PESEL,</w:t>
            </w:r>
          </w:p>
        </w:tc>
      </w:tr>
      <w:tr w:rsidR="0067758C" w14:paraId="03C5D5D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661DC1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45B1E0"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rodzaj i nr dokumentu tożsamości.</w:t>
            </w:r>
          </w:p>
        </w:tc>
      </w:tr>
      <w:tr w:rsidR="0067758C" w14:paraId="61098CC4"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A85491"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FC12D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danych adresowych osoby kontaktowej lub opiekuna pacjenta:</w:t>
            </w:r>
          </w:p>
        </w:tc>
      </w:tr>
      <w:tr w:rsidR="0067758C" w14:paraId="0FAC9C8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66A236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DFFD6"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miasto,</w:t>
            </w:r>
          </w:p>
        </w:tc>
      </w:tr>
      <w:tr w:rsidR="0067758C" w14:paraId="48781C1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BFD63D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B5065"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gmina,</w:t>
            </w:r>
          </w:p>
        </w:tc>
      </w:tr>
      <w:tr w:rsidR="0067758C" w14:paraId="5AAF4E52"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2DB744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07B4C8"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powiat,</w:t>
            </w:r>
          </w:p>
        </w:tc>
      </w:tr>
      <w:tr w:rsidR="0067758C" w14:paraId="63EB8E7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25C8EC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D82B2"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województwo,</w:t>
            </w:r>
          </w:p>
        </w:tc>
      </w:tr>
      <w:tr w:rsidR="0067758C" w14:paraId="135E7EA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EC4BCE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0A032"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ulica,</w:t>
            </w:r>
          </w:p>
        </w:tc>
      </w:tr>
      <w:tr w:rsidR="0067758C" w14:paraId="1F213DA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B2E648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352EE"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nr domu i mieszkania,</w:t>
            </w:r>
          </w:p>
        </w:tc>
      </w:tr>
      <w:tr w:rsidR="0067758C" w14:paraId="40495E1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9478E5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2D0C9B"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kod pocztowy,</w:t>
            </w:r>
          </w:p>
        </w:tc>
      </w:tr>
      <w:tr w:rsidR="0067758C" w14:paraId="13B49B7B"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9AB72A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159F910"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szczegóły kontaktu z osobą kontaktową (telefon, email).</w:t>
            </w:r>
          </w:p>
        </w:tc>
      </w:tr>
      <w:tr w:rsidR="0067758C" w14:paraId="4B52F6B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2BD67C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3B3B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badań przedmiotowych pacjenta. Możliwość ograniczenia zbioru badań przez wybranie schematu badań przedmiotowych.</w:t>
            </w:r>
          </w:p>
        </w:tc>
      </w:tr>
      <w:tr w:rsidR="0067758C" w14:paraId="4EC728A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8D0500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9C07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wyników historycznych dla poszczególnych badań przedmiotowych pacjenta.</w:t>
            </w:r>
          </w:p>
        </w:tc>
      </w:tr>
      <w:tr w:rsidR="0067758C" w14:paraId="65D4BC5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96F920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18D4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aktualnych skierowań diagnostycznych, laboratoryjnych i bakteriologicznych pacjenta.</w:t>
            </w:r>
          </w:p>
        </w:tc>
      </w:tr>
      <w:tr w:rsidR="0067758C" w14:paraId="61E7F786"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4B6679"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0A701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danych dotyczących skierowania:</w:t>
            </w:r>
          </w:p>
        </w:tc>
      </w:tr>
      <w:tr w:rsidR="0067758C" w14:paraId="69847A2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B0FB28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401578"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data wystawienia skierowania,</w:t>
            </w:r>
          </w:p>
        </w:tc>
      </w:tr>
      <w:tr w:rsidR="0067758C" w14:paraId="58AEEDE8"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500B8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BD72B90"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jednostka, do której wystawiono skierowanie,</w:t>
            </w:r>
          </w:p>
        </w:tc>
      </w:tr>
      <w:tr w:rsidR="0067758C" w14:paraId="1FB550D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9E9B8C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22F17"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lekarz kierujący,</w:t>
            </w:r>
          </w:p>
        </w:tc>
      </w:tr>
      <w:tr w:rsidR="0067758C" w14:paraId="7C1100A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9E9EBA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CA1F"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 xml:space="preserve"> tryb skierowania,</w:t>
            </w:r>
          </w:p>
        </w:tc>
      </w:tr>
      <w:tr w:rsidR="0067758C" w14:paraId="1F4EB658"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529DA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7A056"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informacja czy pacjent leży,</w:t>
            </w:r>
          </w:p>
        </w:tc>
      </w:tr>
      <w:tr w:rsidR="0067758C" w14:paraId="1AA0FC2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9B6232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FC9E4"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pozycje skierowania (badania diagnostyczne lub laboratoryjne do wykonania),</w:t>
            </w:r>
          </w:p>
        </w:tc>
      </w:tr>
      <w:tr w:rsidR="0067758C" w14:paraId="55289F71"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CF74E1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67AEED1"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materiał pobierany do bakteriologii,</w:t>
            </w:r>
          </w:p>
        </w:tc>
      </w:tr>
      <w:tr w:rsidR="0067758C" w14:paraId="5CA7CE2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27991E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DE7127"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 xml:space="preserve"> konfigurowalne uwagi dodatkowe.</w:t>
            </w:r>
          </w:p>
        </w:tc>
      </w:tr>
      <w:tr w:rsidR="0067758C" w14:paraId="538ACF9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C9C274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9B8D5B" w14:textId="77777777" w:rsidR="0067758C" w:rsidRDefault="00B40E30" w:rsidP="00AB0F84">
            <w:pPr>
              <w:numPr>
                <w:ilvl w:val="0"/>
                <w:numId w:val="154"/>
              </w:numPr>
              <w:spacing w:after="0" w:line="360" w:lineRule="auto"/>
              <w:ind w:right="0"/>
              <w:rPr>
                <w:rFonts w:asciiTheme="minorHAnsi" w:hAnsiTheme="minorHAnsi" w:cstheme="minorHAnsi"/>
              </w:rPr>
            </w:pPr>
            <w:r>
              <w:rPr>
                <w:rFonts w:asciiTheme="minorHAnsi" w:hAnsiTheme="minorHAnsi" w:cstheme="minorHAnsi"/>
                <w:sz w:val="22"/>
              </w:rPr>
              <w:t>Możliwość tworzenia nowych skierowań diagnostycznych, laboratoryjnych i bakteriologicznych.</w:t>
            </w:r>
          </w:p>
        </w:tc>
      </w:tr>
      <w:tr w:rsidR="0067758C" w14:paraId="525CC26C"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F4AFE05"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AFFCC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dodawania pozycji skierowania (diagnostycznego lub laboratoryjnego) z listy badań zawierającej informacje:</w:t>
            </w:r>
          </w:p>
        </w:tc>
      </w:tr>
      <w:tr w:rsidR="0067758C" w14:paraId="4A41A67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B9B897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F49695"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nazwa badania,</w:t>
            </w:r>
          </w:p>
        </w:tc>
      </w:tr>
      <w:tr w:rsidR="0067758C" w14:paraId="047478A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39D443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4E7893"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kod badania (dla badań diagnostycznych),</w:t>
            </w:r>
          </w:p>
        </w:tc>
      </w:tr>
      <w:tr w:rsidR="0067758C" w14:paraId="26E3883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345123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D9356F"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symbol badania (dla badań laboratoryjnych),</w:t>
            </w:r>
          </w:p>
        </w:tc>
      </w:tr>
      <w:tr w:rsidR="0067758C" w14:paraId="7AEDC93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1EC985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DC079"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materiał (dla badań laboratoryjnych).</w:t>
            </w:r>
          </w:p>
        </w:tc>
      </w:tr>
      <w:tr w:rsidR="0067758C" w14:paraId="5646943B"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F4E629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C3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materiału do skierowania bakteriologicznego.</w:t>
            </w:r>
          </w:p>
        </w:tc>
      </w:tr>
      <w:tr w:rsidR="0067758C" w14:paraId="411F0FF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CB1773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78CB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wyników badań diagnostycznych, laboratoryjnych i bakteriologicznych pacjenta.</w:t>
            </w:r>
          </w:p>
        </w:tc>
      </w:tr>
      <w:tr w:rsidR="0067758C" w14:paraId="14022445"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B55B50"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B7CF6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informacji o wynikach badań diagnostycznych:</w:t>
            </w:r>
          </w:p>
        </w:tc>
      </w:tr>
      <w:tr w:rsidR="0067758C" w14:paraId="05C42F1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136304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E7CD8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nazwa wykonanego badania,</w:t>
            </w:r>
          </w:p>
        </w:tc>
      </w:tr>
      <w:tr w:rsidR="0067758C" w14:paraId="3F0A4084"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524FAC5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5948D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grupa badań,</w:t>
            </w:r>
          </w:p>
        </w:tc>
      </w:tr>
      <w:tr w:rsidR="0067758C" w14:paraId="0C2CFFE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759D86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0AA96"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data wykonania badania,</w:t>
            </w:r>
          </w:p>
        </w:tc>
      </w:tr>
      <w:tr w:rsidR="0067758C" w14:paraId="566E66A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563133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E5294E"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pracownik opisujący,</w:t>
            </w:r>
          </w:p>
        </w:tc>
      </w:tr>
      <w:tr w:rsidR="0067758C" w14:paraId="134BD85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46431C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5E8AB"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opis,</w:t>
            </w:r>
          </w:p>
        </w:tc>
      </w:tr>
      <w:tr w:rsidR="0067758C" w14:paraId="02A0B5D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FB8458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FE213"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wnioski,</w:t>
            </w:r>
          </w:p>
        </w:tc>
      </w:tr>
      <w:tr w:rsidR="0067758C" w14:paraId="3AA7E44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A6BCE4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D50183"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lista zdjęć wykonanych podczas badania obrazowego.</w:t>
            </w:r>
          </w:p>
        </w:tc>
      </w:tr>
      <w:tr w:rsidR="0067758C" w14:paraId="304DE5C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5ECF13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EE0B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podglądu wyników badań obrazowych pacjenta w postaci zdjęć (JPG, PNG i DCM) w galerii zdjęć.</w:t>
            </w:r>
          </w:p>
        </w:tc>
      </w:tr>
      <w:tr w:rsidR="0067758C" w14:paraId="3291F72D"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7752EF4"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59725C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informacji o wynikach badań laboratoryjnych:</w:t>
            </w:r>
          </w:p>
        </w:tc>
      </w:tr>
      <w:tr w:rsidR="0067758C" w14:paraId="4A430B5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4C43AB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C3467" w14:textId="77777777" w:rsidR="0067758C" w:rsidRDefault="00B40E30" w:rsidP="00AB0F84">
            <w:pPr>
              <w:numPr>
                <w:ilvl w:val="0"/>
                <w:numId w:val="155"/>
              </w:numPr>
              <w:spacing w:after="0" w:line="360" w:lineRule="auto"/>
              <w:ind w:right="0"/>
              <w:rPr>
                <w:rFonts w:asciiTheme="minorHAnsi" w:hAnsiTheme="minorHAnsi" w:cstheme="minorHAnsi"/>
              </w:rPr>
            </w:pPr>
            <w:r>
              <w:rPr>
                <w:rFonts w:asciiTheme="minorHAnsi" w:hAnsiTheme="minorHAnsi" w:cstheme="minorHAnsi"/>
                <w:sz w:val="22"/>
              </w:rPr>
              <w:t>symbol i nazwa badania,</w:t>
            </w:r>
          </w:p>
        </w:tc>
      </w:tr>
      <w:tr w:rsidR="0067758C" w14:paraId="5434C20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915E93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A16F3A" w14:textId="77777777" w:rsidR="0067758C" w:rsidRDefault="00B40E30" w:rsidP="00AB0F84">
            <w:pPr>
              <w:numPr>
                <w:ilvl w:val="0"/>
                <w:numId w:val="155"/>
              </w:numPr>
              <w:spacing w:after="0" w:line="360" w:lineRule="auto"/>
              <w:ind w:right="0"/>
              <w:rPr>
                <w:rFonts w:asciiTheme="minorHAnsi" w:hAnsiTheme="minorHAnsi" w:cstheme="minorHAnsi"/>
              </w:rPr>
            </w:pPr>
            <w:r>
              <w:rPr>
                <w:rFonts w:asciiTheme="minorHAnsi" w:hAnsiTheme="minorHAnsi" w:cstheme="minorHAnsi"/>
                <w:sz w:val="22"/>
              </w:rPr>
              <w:t>grupa badań,</w:t>
            </w:r>
          </w:p>
        </w:tc>
      </w:tr>
      <w:tr w:rsidR="0067758C" w14:paraId="50BA0DB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704B56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B0EE7D" w14:textId="77777777" w:rsidR="0067758C" w:rsidRDefault="00B40E30" w:rsidP="00AB0F84">
            <w:pPr>
              <w:numPr>
                <w:ilvl w:val="0"/>
                <w:numId w:val="155"/>
              </w:numPr>
              <w:spacing w:after="0" w:line="360" w:lineRule="auto"/>
              <w:ind w:right="0"/>
              <w:rPr>
                <w:rFonts w:asciiTheme="minorHAnsi" w:hAnsiTheme="minorHAnsi" w:cstheme="minorHAnsi"/>
              </w:rPr>
            </w:pPr>
            <w:r>
              <w:rPr>
                <w:rFonts w:asciiTheme="minorHAnsi" w:hAnsiTheme="minorHAnsi" w:cstheme="minorHAnsi"/>
                <w:sz w:val="22"/>
              </w:rPr>
              <w:t>wynik badania,</w:t>
            </w:r>
          </w:p>
        </w:tc>
      </w:tr>
      <w:tr w:rsidR="0067758C" w14:paraId="752FCA8A"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CAD43A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6E094883" w14:textId="77777777" w:rsidR="0067758C" w:rsidRDefault="00B40E30" w:rsidP="00AB0F84">
            <w:pPr>
              <w:numPr>
                <w:ilvl w:val="0"/>
                <w:numId w:val="155"/>
              </w:numPr>
              <w:spacing w:after="0" w:line="360" w:lineRule="auto"/>
              <w:ind w:right="0"/>
              <w:rPr>
                <w:rFonts w:asciiTheme="minorHAnsi" w:hAnsiTheme="minorHAnsi" w:cstheme="minorHAnsi"/>
              </w:rPr>
            </w:pPr>
            <w:r>
              <w:rPr>
                <w:rFonts w:asciiTheme="minorHAnsi" w:hAnsiTheme="minorHAnsi" w:cstheme="minorHAnsi"/>
                <w:sz w:val="22"/>
              </w:rPr>
              <w:t>data wykonania badania,</w:t>
            </w:r>
          </w:p>
        </w:tc>
      </w:tr>
      <w:tr w:rsidR="0067758C" w14:paraId="5B58305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57A013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8CDF1C" w14:textId="77777777" w:rsidR="0067758C" w:rsidRDefault="00B40E30" w:rsidP="00AB0F84">
            <w:pPr>
              <w:numPr>
                <w:ilvl w:val="0"/>
                <w:numId w:val="155"/>
              </w:numPr>
              <w:spacing w:after="0" w:line="360" w:lineRule="auto"/>
              <w:ind w:right="0"/>
              <w:rPr>
                <w:rFonts w:asciiTheme="minorHAnsi" w:hAnsiTheme="minorHAnsi" w:cstheme="minorHAnsi"/>
              </w:rPr>
            </w:pPr>
            <w:r>
              <w:rPr>
                <w:rFonts w:asciiTheme="minorHAnsi" w:hAnsiTheme="minorHAnsi" w:cstheme="minorHAnsi"/>
                <w:sz w:val="22"/>
              </w:rPr>
              <w:t>norma badania.</w:t>
            </w:r>
          </w:p>
        </w:tc>
      </w:tr>
      <w:tr w:rsidR="0067758C" w14:paraId="29C048E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143DE3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B09E94" w14:textId="77777777" w:rsidR="0067758C" w:rsidRDefault="00B40E30" w:rsidP="00AB0F84">
            <w:pPr>
              <w:numPr>
                <w:ilvl w:val="0"/>
                <w:numId w:val="155"/>
              </w:numPr>
              <w:spacing w:after="0" w:line="360" w:lineRule="auto"/>
              <w:ind w:right="0"/>
              <w:rPr>
                <w:rFonts w:asciiTheme="minorHAnsi" w:hAnsiTheme="minorHAnsi" w:cstheme="minorHAnsi"/>
              </w:rPr>
            </w:pPr>
            <w:r>
              <w:rPr>
                <w:rFonts w:asciiTheme="minorHAnsi" w:hAnsiTheme="minorHAnsi" w:cstheme="minorHAnsi"/>
                <w:sz w:val="22"/>
              </w:rPr>
              <w:t>Prezentacja wyników historycznych dla poszczególnych badań laboratoryjnych w postaci wykresu i tabeli.</w:t>
            </w:r>
          </w:p>
        </w:tc>
      </w:tr>
      <w:tr w:rsidR="0067758C" w14:paraId="473FF446"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0B92459"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9B45C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informacji o wynikach badań bakteriologicznych:</w:t>
            </w:r>
          </w:p>
        </w:tc>
      </w:tr>
      <w:tr w:rsidR="0067758C" w14:paraId="787AE0B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B8AEC6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D3159"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nazwa materiału,</w:t>
            </w:r>
          </w:p>
        </w:tc>
      </w:tr>
      <w:tr w:rsidR="0067758C" w14:paraId="1C61402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D0B03C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9DA21E"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data wykonania badania,</w:t>
            </w:r>
          </w:p>
        </w:tc>
      </w:tr>
      <w:tr w:rsidR="0067758C" w14:paraId="4FD9F59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9E6D72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9F6B3"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opis materiału i posiewu,</w:t>
            </w:r>
          </w:p>
        </w:tc>
      </w:tr>
      <w:tr w:rsidR="0067758C" w14:paraId="723DE86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7AF5D0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91823C"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nazwy wyhodowanych organizmów,</w:t>
            </w:r>
          </w:p>
        </w:tc>
      </w:tr>
      <w:tr w:rsidR="0067758C" w14:paraId="268F9C4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C0A730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EB3CFD"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liczności wyhodowanych organizmów,</w:t>
            </w:r>
          </w:p>
        </w:tc>
      </w:tr>
      <w:tr w:rsidR="0067758C" w14:paraId="61515C3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E6A94D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DC3E5E"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wrażliwość na leki wyhodowanych organizmów,</w:t>
            </w:r>
          </w:p>
        </w:tc>
      </w:tr>
      <w:tr w:rsidR="0067758C" w14:paraId="0DED6BC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94B691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AAF22"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wykonane testy,</w:t>
            </w:r>
          </w:p>
        </w:tc>
      </w:tr>
      <w:tr w:rsidR="0067758C" w14:paraId="6133E8D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84D065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F81469" w14:textId="77777777" w:rsidR="0067758C" w:rsidRDefault="00B40E30" w:rsidP="00AB0F84">
            <w:pPr>
              <w:numPr>
                <w:ilvl w:val="0"/>
                <w:numId w:val="156"/>
              </w:numPr>
              <w:spacing w:after="0" w:line="360" w:lineRule="auto"/>
              <w:ind w:right="0"/>
              <w:rPr>
                <w:rFonts w:asciiTheme="minorHAnsi" w:hAnsiTheme="minorHAnsi" w:cstheme="minorHAnsi"/>
              </w:rPr>
            </w:pPr>
            <w:r>
              <w:rPr>
                <w:rFonts w:asciiTheme="minorHAnsi" w:hAnsiTheme="minorHAnsi" w:cstheme="minorHAnsi"/>
                <w:sz w:val="22"/>
              </w:rPr>
              <w:t>uwagi.</w:t>
            </w:r>
          </w:p>
        </w:tc>
      </w:tr>
      <w:tr w:rsidR="0067758C" w14:paraId="347DCF90"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7790B0"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8F685F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wpisów opieki z karty gorączkowej pacjenta w zależności od typu wpisu w postaci:</w:t>
            </w:r>
          </w:p>
        </w:tc>
      </w:tr>
      <w:tr w:rsidR="0067758C" w14:paraId="555EF35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9908CB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26A26" w14:textId="77777777" w:rsidR="0067758C" w:rsidRDefault="00B40E30" w:rsidP="00AB0F84">
            <w:pPr>
              <w:numPr>
                <w:ilvl w:val="0"/>
                <w:numId w:val="157"/>
              </w:numPr>
              <w:spacing w:after="0" w:line="360" w:lineRule="auto"/>
              <w:ind w:right="0"/>
              <w:rPr>
                <w:rFonts w:asciiTheme="minorHAnsi" w:hAnsiTheme="minorHAnsi" w:cstheme="minorHAnsi"/>
              </w:rPr>
            </w:pPr>
            <w:r>
              <w:rPr>
                <w:rFonts w:asciiTheme="minorHAnsi" w:hAnsiTheme="minorHAnsi" w:cstheme="minorHAnsi"/>
                <w:sz w:val="22"/>
              </w:rPr>
              <w:t>tabeli wpisów,</w:t>
            </w:r>
          </w:p>
        </w:tc>
      </w:tr>
      <w:tr w:rsidR="0067758C" w14:paraId="390E70A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6AA520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8E4CD" w14:textId="77777777" w:rsidR="0067758C" w:rsidRDefault="00B40E30" w:rsidP="00AB0F84">
            <w:pPr>
              <w:numPr>
                <w:ilvl w:val="0"/>
                <w:numId w:val="157"/>
              </w:numPr>
              <w:spacing w:after="0" w:line="360" w:lineRule="auto"/>
              <w:ind w:right="0"/>
              <w:rPr>
                <w:rFonts w:asciiTheme="minorHAnsi" w:hAnsiTheme="minorHAnsi" w:cstheme="minorHAnsi"/>
              </w:rPr>
            </w:pPr>
            <w:r>
              <w:rPr>
                <w:rFonts w:asciiTheme="minorHAnsi" w:hAnsiTheme="minorHAnsi" w:cstheme="minorHAnsi"/>
                <w:sz w:val="22"/>
              </w:rPr>
              <w:t>wykresu liniowego.</w:t>
            </w:r>
          </w:p>
        </w:tc>
      </w:tr>
      <w:tr w:rsidR="0067758C" w14:paraId="0E76F73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A048AE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51069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wyświetlania kilku serii danych na wykresie karty gorączkowej.</w:t>
            </w:r>
          </w:p>
        </w:tc>
      </w:tr>
      <w:tr w:rsidR="0067758C" w14:paraId="3567EB94"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F6FECE"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99E80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nowych wpisów karty gorączkowej zawierających następujące informacje:</w:t>
            </w:r>
          </w:p>
        </w:tc>
      </w:tr>
      <w:tr w:rsidR="0067758C" w14:paraId="57E6C3A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EC550B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6BFBF" w14:textId="77777777" w:rsidR="0067758C" w:rsidRDefault="00B40E30" w:rsidP="00AB0F84">
            <w:pPr>
              <w:numPr>
                <w:ilvl w:val="0"/>
                <w:numId w:val="146"/>
              </w:numPr>
              <w:spacing w:after="0" w:line="360" w:lineRule="auto"/>
              <w:ind w:right="0"/>
              <w:rPr>
                <w:rFonts w:asciiTheme="minorHAnsi" w:hAnsiTheme="minorHAnsi" w:cstheme="minorHAnsi"/>
              </w:rPr>
            </w:pPr>
            <w:r>
              <w:rPr>
                <w:rFonts w:asciiTheme="minorHAnsi" w:hAnsiTheme="minorHAnsi" w:cstheme="minorHAnsi"/>
                <w:sz w:val="22"/>
              </w:rPr>
              <w:t>pracownik wprowadzający,</w:t>
            </w:r>
          </w:p>
        </w:tc>
      </w:tr>
      <w:tr w:rsidR="0067758C" w14:paraId="6BC4163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AEC992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C9C46" w14:textId="77777777" w:rsidR="0067758C" w:rsidRDefault="00B40E30" w:rsidP="00AB0F84">
            <w:pPr>
              <w:numPr>
                <w:ilvl w:val="0"/>
                <w:numId w:val="146"/>
              </w:numPr>
              <w:spacing w:after="0" w:line="360" w:lineRule="auto"/>
              <w:ind w:right="0"/>
              <w:rPr>
                <w:rFonts w:asciiTheme="minorHAnsi" w:hAnsiTheme="minorHAnsi" w:cstheme="minorHAnsi"/>
              </w:rPr>
            </w:pPr>
            <w:r>
              <w:rPr>
                <w:rFonts w:asciiTheme="minorHAnsi" w:hAnsiTheme="minorHAnsi" w:cstheme="minorHAnsi"/>
                <w:sz w:val="22"/>
              </w:rPr>
              <w:t>data wprowadzenia,</w:t>
            </w:r>
          </w:p>
        </w:tc>
      </w:tr>
      <w:tr w:rsidR="0067758C" w14:paraId="43DC571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C957F0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36B576" w14:textId="77777777" w:rsidR="0067758C" w:rsidRDefault="00B40E30" w:rsidP="00AB0F84">
            <w:pPr>
              <w:numPr>
                <w:ilvl w:val="0"/>
                <w:numId w:val="146"/>
              </w:numPr>
              <w:spacing w:after="0" w:line="360" w:lineRule="auto"/>
              <w:ind w:right="0"/>
              <w:rPr>
                <w:rFonts w:asciiTheme="minorHAnsi" w:hAnsiTheme="minorHAnsi" w:cstheme="minorHAnsi"/>
              </w:rPr>
            </w:pPr>
            <w:r>
              <w:rPr>
                <w:rFonts w:asciiTheme="minorHAnsi" w:hAnsiTheme="minorHAnsi" w:cstheme="minorHAnsi"/>
                <w:sz w:val="22"/>
              </w:rPr>
              <w:t>wartość (liczbowa lub tekstowa w zależności od typu wpisu).</w:t>
            </w:r>
          </w:p>
        </w:tc>
      </w:tr>
      <w:tr w:rsidR="0067758C" w14:paraId="2A27FC5D"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06FF6C"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281D72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zabiegów pacjenta zawierająca następujące informacje:</w:t>
            </w:r>
          </w:p>
        </w:tc>
      </w:tr>
      <w:tr w:rsidR="0067758C" w14:paraId="7629CCC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B0945A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26859"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nazwa zabiegu,</w:t>
            </w:r>
          </w:p>
        </w:tc>
      </w:tr>
      <w:tr w:rsidR="0067758C" w14:paraId="158EEEE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CA22C8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364CD"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data zabiegu,</w:t>
            </w:r>
          </w:p>
        </w:tc>
      </w:tr>
      <w:tr w:rsidR="0067758C" w14:paraId="751E427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770EDD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62031D"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kod procedury,</w:t>
            </w:r>
          </w:p>
        </w:tc>
      </w:tr>
      <w:tr w:rsidR="0067758C" w14:paraId="13D0979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4E9457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19FB76"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status zabiegu.</w:t>
            </w:r>
          </w:p>
        </w:tc>
      </w:tr>
      <w:tr w:rsidR="0067758C" w14:paraId="2812D326"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5343E8"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60F7E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szczegółów zabiegu pacjenta zawierający następujące informacje:</w:t>
            </w:r>
          </w:p>
        </w:tc>
      </w:tr>
      <w:tr w:rsidR="0067758C" w14:paraId="1BBB06BD" w14:textId="77777777">
        <w:tc>
          <w:tcPr>
            <w:tcW w:w="571"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3B332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B26D4B4"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data zabiegu,</w:t>
            </w:r>
          </w:p>
        </w:tc>
      </w:tr>
      <w:tr w:rsidR="0067758C" w14:paraId="1BDF923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0FE322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D837BF"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doba po zabiegu (dla wykonanych zabiegów),</w:t>
            </w:r>
          </w:p>
        </w:tc>
      </w:tr>
      <w:tr w:rsidR="0067758C" w14:paraId="1F6321E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AF8730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14AD"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status zabiegu,</w:t>
            </w:r>
          </w:p>
        </w:tc>
      </w:tr>
      <w:tr w:rsidR="0067758C" w14:paraId="60EF0FE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918EB8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101B2C"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rozpoznanie,</w:t>
            </w:r>
          </w:p>
        </w:tc>
      </w:tr>
      <w:tr w:rsidR="0067758C" w14:paraId="0DBEC35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E41A4C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5B1EF0"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planowana procedura,</w:t>
            </w:r>
          </w:p>
        </w:tc>
      </w:tr>
      <w:tr w:rsidR="0067758C" w14:paraId="658CA7F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A57C40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074270"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opis przedoperacyjny,</w:t>
            </w:r>
          </w:p>
        </w:tc>
      </w:tr>
      <w:tr w:rsidR="0067758C" w14:paraId="7C16B14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01584E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96724"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 xml:space="preserve">planowana data, </w:t>
            </w:r>
          </w:p>
        </w:tc>
      </w:tr>
      <w:tr w:rsidR="0067758C" w14:paraId="4B45D91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D9B215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5BFEAC"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planowany blok operacyjny,</w:t>
            </w:r>
          </w:p>
        </w:tc>
      </w:tr>
      <w:tr w:rsidR="0067758C" w14:paraId="5D211F5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1A506B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F7465"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zgoda pacjenta,</w:t>
            </w:r>
          </w:p>
        </w:tc>
      </w:tr>
      <w:tr w:rsidR="0067758C" w14:paraId="04901B0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ABBD52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ECE167"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rodzaj leczenia,</w:t>
            </w:r>
          </w:p>
        </w:tc>
      </w:tr>
      <w:tr w:rsidR="0067758C" w14:paraId="43D9B30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7691FD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C469"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lekarz kierujący,</w:t>
            </w:r>
          </w:p>
        </w:tc>
      </w:tr>
      <w:tr w:rsidR="0067758C" w14:paraId="28B72F7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1B701C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CC9D31"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planowany zespół operacyjny,</w:t>
            </w:r>
          </w:p>
        </w:tc>
      </w:tr>
      <w:tr w:rsidR="0067758C" w14:paraId="6152D29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6A52A8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D09EE"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rodzaj operacji,</w:t>
            </w:r>
          </w:p>
        </w:tc>
      </w:tr>
      <w:tr w:rsidR="0067758C" w14:paraId="097D2B4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165D09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00BDC5"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opis operacji,</w:t>
            </w:r>
          </w:p>
        </w:tc>
      </w:tr>
      <w:tr w:rsidR="0067758C" w14:paraId="7F8553E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1F0F35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B345B1"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opis pooperacyjny,</w:t>
            </w:r>
          </w:p>
        </w:tc>
      </w:tr>
      <w:tr w:rsidR="0067758C" w14:paraId="7E96623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8F1363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B8A4C9"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rodzaj zabiegu,</w:t>
            </w:r>
          </w:p>
        </w:tc>
      </w:tr>
      <w:tr w:rsidR="0067758C" w14:paraId="01E2786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A430F2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AA35E6"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zrealizowane procedury,</w:t>
            </w:r>
          </w:p>
        </w:tc>
      </w:tr>
      <w:tr w:rsidR="0067758C" w14:paraId="4EC7603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8318B3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7871E"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rozpoznania,</w:t>
            </w:r>
          </w:p>
        </w:tc>
      </w:tr>
      <w:tr w:rsidR="0067758C" w14:paraId="1BC21CC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1C3016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F468"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dane z bloku operacyjnego (nr sali, czas przebywania na bloku, czas trwania zabiegu),</w:t>
            </w:r>
          </w:p>
        </w:tc>
      </w:tr>
      <w:tr w:rsidR="0067758C" w14:paraId="32B70E7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0D63CA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1CE60"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zespół operacyjny,</w:t>
            </w:r>
          </w:p>
        </w:tc>
      </w:tr>
      <w:tr w:rsidR="0067758C" w14:paraId="074BFEE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3B1FAF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69201"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dane dotyczące znieczulenia (ASA, utrata krwi, rodzaj znieczulenia, lista znieczuleń),</w:t>
            </w:r>
          </w:p>
        </w:tc>
      </w:tr>
      <w:tr w:rsidR="0067758C" w14:paraId="497ABFF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97E321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47E36"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zespół anestezjologiczny,</w:t>
            </w:r>
          </w:p>
        </w:tc>
      </w:tr>
      <w:tr w:rsidR="0067758C" w14:paraId="4E50F00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524867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62045" w14:textId="77777777" w:rsidR="0067758C" w:rsidRDefault="00B40E30" w:rsidP="00AB0F84">
            <w:pPr>
              <w:numPr>
                <w:ilvl w:val="0"/>
                <w:numId w:val="158"/>
              </w:numPr>
              <w:spacing w:after="0" w:line="360" w:lineRule="auto"/>
              <w:ind w:right="0"/>
              <w:rPr>
                <w:rFonts w:asciiTheme="minorHAnsi" w:hAnsiTheme="minorHAnsi" w:cstheme="minorHAnsi"/>
              </w:rPr>
            </w:pPr>
            <w:r>
              <w:rPr>
                <w:rFonts w:asciiTheme="minorHAnsi" w:hAnsiTheme="minorHAnsi" w:cstheme="minorHAnsi"/>
                <w:sz w:val="22"/>
              </w:rPr>
              <w:t>powikłania/skutki uboczne.</w:t>
            </w:r>
          </w:p>
        </w:tc>
      </w:tr>
      <w:tr w:rsidR="0067758C" w14:paraId="68E49447"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2141049"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6C183A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karty indywidualnej opieki pielęgniarskiej zawierająca następujące informacje:</w:t>
            </w:r>
          </w:p>
        </w:tc>
      </w:tr>
      <w:tr w:rsidR="0067758C" w14:paraId="6A9F6F0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419563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0E31F5" w14:textId="77777777" w:rsidR="0067758C" w:rsidRDefault="00B40E30" w:rsidP="00AB0F84">
            <w:pPr>
              <w:numPr>
                <w:ilvl w:val="0"/>
                <w:numId w:val="159"/>
              </w:numPr>
              <w:spacing w:after="0" w:line="360" w:lineRule="auto"/>
              <w:ind w:right="0"/>
              <w:rPr>
                <w:rFonts w:asciiTheme="minorHAnsi" w:hAnsiTheme="minorHAnsi" w:cstheme="minorHAnsi"/>
              </w:rPr>
            </w:pPr>
            <w:r>
              <w:rPr>
                <w:rFonts w:asciiTheme="minorHAnsi" w:hAnsiTheme="minorHAnsi" w:cstheme="minorHAnsi"/>
                <w:sz w:val="22"/>
              </w:rPr>
              <w:t>data,</w:t>
            </w:r>
          </w:p>
        </w:tc>
      </w:tr>
      <w:tr w:rsidR="0067758C" w14:paraId="58E68F4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1723B8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26C6F" w14:textId="77777777" w:rsidR="0067758C" w:rsidRDefault="00B40E30" w:rsidP="00AB0F84">
            <w:pPr>
              <w:numPr>
                <w:ilvl w:val="0"/>
                <w:numId w:val="159"/>
              </w:numPr>
              <w:spacing w:after="0" w:line="360" w:lineRule="auto"/>
              <w:ind w:right="0"/>
              <w:rPr>
                <w:rFonts w:asciiTheme="minorHAnsi" w:hAnsiTheme="minorHAnsi" w:cstheme="minorHAnsi"/>
              </w:rPr>
            </w:pPr>
            <w:r>
              <w:rPr>
                <w:rFonts w:asciiTheme="minorHAnsi" w:hAnsiTheme="minorHAnsi" w:cstheme="minorHAnsi"/>
                <w:sz w:val="22"/>
              </w:rPr>
              <w:t>wykonana czynność,</w:t>
            </w:r>
          </w:p>
        </w:tc>
      </w:tr>
      <w:tr w:rsidR="0067758C" w14:paraId="2BA1A3F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012870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D38BAA" w14:textId="77777777" w:rsidR="0067758C" w:rsidRDefault="00B40E30" w:rsidP="00AB0F84">
            <w:pPr>
              <w:numPr>
                <w:ilvl w:val="0"/>
                <w:numId w:val="159"/>
              </w:numPr>
              <w:spacing w:after="0" w:line="360" w:lineRule="auto"/>
              <w:ind w:right="0"/>
              <w:rPr>
                <w:rFonts w:asciiTheme="minorHAnsi" w:hAnsiTheme="minorHAnsi" w:cstheme="minorHAnsi"/>
              </w:rPr>
            </w:pPr>
            <w:r>
              <w:rPr>
                <w:rFonts w:asciiTheme="minorHAnsi" w:hAnsiTheme="minorHAnsi" w:cstheme="minorHAnsi"/>
                <w:sz w:val="22"/>
              </w:rPr>
              <w:t>krotność wykonanej czynności w trakcie odpowiednich zmian pielęgniarskich.</w:t>
            </w:r>
          </w:p>
        </w:tc>
      </w:tr>
      <w:tr w:rsidR="0067758C" w14:paraId="5D007AE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31D19B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6FAB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karty indywidualnej opieki pielęgniarskiej do wybranego zestawu czynności.</w:t>
            </w:r>
          </w:p>
        </w:tc>
      </w:tr>
      <w:tr w:rsidR="0067758C" w14:paraId="2C49EFE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678414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6CBA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karty indywidualnej opieki pielęgniarskiej do wybranego problemu.</w:t>
            </w:r>
          </w:p>
        </w:tc>
      </w:tr>
      <w:tr w:rsidR="0067758C" w14:paraId="6CFDCB7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B844FC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4376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wykonania nowych czynności na karcie indywidualnej opieki pielęgniarskiej z wyszczególnieniem zestawu czynności.</w:t>
            </w:r>
          </w:p>
        </w:tc>
      </w:tr>
      <w:tr w:rsidR="0067758C" w14:paraId="325AD9C6"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73BA1F"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B8171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obserwacji lekarskich zawierająca następujące informacje:</w:t>
            </w:r>
          </w:p>
        </w:tc>
      </w:tr>
      <w:tr w:rsidR="0067758C" w14:paraId="598BDC3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26143B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6EB112" w14:textId="77777777" w:rsidR="0067758C" w:rsidRDefault="00B40E30" w:rsidP="00AB0F84">
            <w:pPr>
              <w:numPr>
                <w:ilvl w:val="0"/>
                <w:numId w:val="160"/>
              </w:numPr>
              <w:spacing w:after="0" w:line="360" w:lineRule="auto"/>
              <w:ind w:right="0"/>
              <w:rPr>
                <w:rFonts w:asciiTheme="minorHAnsi" w:hAnsiTheme="minorHAnsi" w:cstheme="minorHAnsi"/>
              </w:rPr>
            </w:pPr>
            <w:r>
              <w:rPr>
                <w:rFonts w:asciiTheme="minorHAnsi" w:hAnsiTheme="minorHAnsi" w:cstheme="minorHAnsi"/>
                <w:sz w:val="22"/>
              </w:rPr>
              <w:t>data i godzina obserwacji,</w:t>
            </w:r>
          </w:p>
        </w:tc>
      </w:tr>
      <w:tr w:rsidR="0067758C" w14:paraId="0C032A3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58C6AF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18EE1" w14:textId="77777777" w:rsidR="0067758C" w:rsidRDefault="00B40E30" w:rsidP="00AB0F84">
            <w:pPr>
              <w:numPr>
                <w:ilvl w:val="0"/>
                <w:numId w:val="160"/>
              </w:numPr>
              <w:spacing w:after="0" w:line="360" w:lineRule="auto"/>
              <w:ind w:right="0"/>
              <w:rPr>
                <w:rFonts w:asciiTheme="minorHAnsi" w:hAnsiTheme="minorHAnsi" w:cstheme="minorHAnsi"/>
              </w:rPr>
            </w:pPr>
            <w:r>
              <w:rPr>
                <w:rFonts w:asciiTheme="minorHAnsi" w:hAnsiTheme="minorHAnsi" w:cstheme="minorHAnsi"/>
                <w:sz w:val="22"/>
              </w:rPr>
              <w:t>klasyfikacja obserwacji,</w:t>
            </w:r>
          </w:p>
        </w:tc>
      </w:tr>
      <w:tr w:rsidR="0067758C" w14:paraId="0B93989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076C5E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935E41" w14:textId="77777777" w:rsidR="0067758C" w:rsidRDefault="00B40E30" w:rsidP="00AB0F84">
            <w:pPr>
              <w:numPr>
                <w:ilvl w:val="0"/>
                <w:numId w:val="160"/>
              </w:numPr>
              <w:spacing w:after="0" w:line="360" w:lineRule="auto"/>
              <w:ind w:right="0"/>
              <w:rPr>
                <w:rFonts w:asciiTheme="minorHAnsi" w:hAnsiTheme="minorHAnsi" w:cstheme="minorHAnsi"/>
              </w:rPr>
            </w:pPr>
            <w:r>
              <w:rPr>
                <w:rFonts w:asciiTheme="minorHAnsi" w:hAnsiTheme="minorHAnsi" w:cstheme="minorHAnsi"/>
                <w:sz w:val="22"/>
              </w:rPr>
              <w:t>lekarz wykonujący obserwację,</w:t>
            </w:r>
          </w:p>
        </w:tc>
      </w:tr>
      <w:tr w:rsidR="0067758C" w14:paraId="3C046B1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8519C7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EB6EBF" w14:textId="77777777" w:rsidR="0067758C" w:rsidRDefault="00B40E30" w:rsidP="00AB0F84">
            <w:pPr>
              <w:numPr>
                <w:ilvl w:val="0"/>
                <w:numId w:val="160"/>
              </w:numPr>
              <w:spacing w:after="0" w:line="360" w:lineRule="auto"/>
              <w:ind w:right="0"/>
              <w:rPr>
                <w:rFonts w:asciiTheme="minorHAnsi" w:hAnsiTheme="minorHAnsi" w:cstheme="minorHAnsi"/>
              </w:rPr>
            </w:pPr>
            <w:r>
              <w:rPr>
                <w:rFonts w:asciiTheme="minorHAnsi" w:hAnsiTheme="minorHAnsi" w:cstheme="minorHAnsi"/>
                <w:sz w:val="22"/>
              </w:rPr>
              <w:t>opis obserwacji.</w:t>
            </w:r>
          </w:p>
        </w:tc>
      </w:tr>
      <w:tr w:rsidR="0067758C" w14:paraId="28917C9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08DBCD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2F36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nowych i modyfikacji istniejących obserwacji lekarskich.</w:t>
            </w:r>
          </w:p>
        </w:tc>
      </w:tr>
      <w:tr w:rsidR="0067758C" w14:paraId="324DBC7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0652DC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9925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skorzystania z listy podpowiedzi zawierającej standardowe, konfigurowalne opisy obserwacji lekarskich.</w:t>
            </w:r>
          </w:p>
        </w:tc>
      </w:tr>
      <w:tr w:rsidR="0067758C" w14:paraId="78AAE01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B44EC5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2B92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modyfikacji obserwacji tylko dla autora obserwacji.</w:t>
            </w:r>
          </w:p>
        </w:tc>
      </w:tr>
      <w:tr w:rsidR="0067758C" w14:paraId="7CC88B8D"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63BF9A"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BA4A7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zlecanych leków dla pacjenta zawierająca następujące informacje:</w:t>
            </w:r>
          </w:p>
        </w:tc>
      </w:tr>
      <w:tr w:rsidR="0067758C" w14:paraId="2ACD56A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49EA0E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8E8692" w14:textId="77777777" w:rsidR="0067758C" w:rsidRDefault="00B40E30" w:rsidP="00AB0F84">
            <w:pPr>
              <w:numPr>
                <w:ilvl w:val="0"/>
                <w:numId w:val="161"/>
              </w:numPr>
              <w:spacing w:after="0" w:line="360" w:lineRule="auto"/>
              <w:ind w:right="0"/>
              <w:rPr>
                <w:rFonts w:asciiTheme="minorHAnsi" w:hAnsiTheme="minorHAnsi" w:cstheme="minorHAnsi"/>
              </w:rPr>
            </w:pPr>
            <w:r>
              <w:rPr>
                <w:rFonts w:asciiTheme="minorHAnsi" w:hAnsiTheme="minorHAnsi" w:cstheme="minorHAnsi"/>
                <w:sz w:val="22"/>
              </w:rPr>
              <w:t>nazwa leku,</w:t>
            </w:r>
          </w:p>
        </w:tc>
      </w:tr>
      <w:tr w:rsidR="0067758C" w14:paraId="0222EEB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282D0D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927F1B" w14:textId="77777777" w:rsidR="0067758C" w:rsidRDefault="00B40E30" w:rsidP="00AB0F84">
            <w:pPr>
              <w:numPr>
                <w:ilvl w:val="0"/>
                <w:numId w:val="161"/>
              </w:numPr>
              <w:spacing w:after="0" w:line="360" w:lineRule="auto"/>
              <w:ind w:right="0"/>
              <w:rPr>
                <w:rFonts w:asciiTheme="minorHAnsi" w:hAnsiTheme="minorHAnsi" w:cstheme="minorHAnsi"/>
              </w:rPr>
            </w:pPr>
            <w:r>
              <w:rPr>
                <w:rFonts w:asciiTheme="minorHAnsi" w:hAnsiTheme="minorHAnsi" w:cstheme="minorHAnsi"/>
                <w:sz w:val="22"/>
              </w:rPr>
              <w:t>postać leku,</w:t>
            </w:r>
          </w:p>
        </w:tc>
      </w:tr>
      <w:tr w:rsidR="0067758C" w14:paraId="334BC7B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12D06B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67C70C" w14:textId="77777777" w:rsidR="0067758C" w:rsidRDefault="00B40E30" w:rsidP="00AB0F84">
            <w:pPr>
              <w:numPr>
                <w:ilvl w:val="0"/>
                <w:numId w:val="161"/>
              </w:numPr>
              <w:spacing w:after="0" w:line="360" w:lineRule="auto"/>
              <w:ind w:right="0"/>
              <w:rPr>
                <w:rFonts w:asciiTheme="minorHAnsi" w:hAnsiTheme="minorHAnsi" w:cstheme="minorHAnsi"/>
              </w:rPr>
            </w:pPr>
            <w:r>
              <w:rPr>
                <w:rFonts w:asciiTheme="minorHAnsi" w:hAnsiTheme="minorHAnsi" w:cstheme="minorHAnsi"/>
                <w:sz w:val="22"/>
              </w:rPr>
              <w:t>droga podania,</w:t>
            </w:r>
          </w:p>
        </w:tc>
      </w:tr>
      <w:tr w:rsidR="0067758C" w14:paraId="38FC395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D388AD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336D7C" w14:textId="77777777" w:rsidR="0067758C" w:rsidRDefault="00B40E30" w:rsidP="00AB0F84">
            <w:pPr>
              <w:numPr>
                <w:ilvl w:val="0"/>
                <w:numId w:val="161"/>
              </w:numPr>
              <w:spacing w:after="0" w:line="360" w:lineRule="auto"/>
              <w:ind w:right="0"/>
              <w:rPr>
                <w:rFonts w:asciiTheme="minorHAnsi" w:hAnsiTheme="minorHAnsi" w:cstheme="minorHAnsi"/>
              </w:rPr>
            </w:pPr>
            <w:r>
              <w:rPr>
                <w:rFonts w:asciiTheme="minorHAnsi" w:hAnsiTheme="minorHAnsi" w:cstheme="minorHAnsi"/>
                <w:sz w:val="22"/>
              </w:rPr>
              <w:t>lekarz zlecający.</w:t>
            </w:r>
          </w:p>
        </w:tc>
      </w:tr>
      <w:tr w:rsidR="0067758C" w14:paraId="6C60EABF"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308BDB"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47234D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zlecanych procedur dla pacjenta zawierająca następujące informacje:</w:t>
            </w:r>
          </w:p>
        </w:tc>
      </w:tr>
      <w:tr w:rsidR="0067758C" w14:paraId="19ACE64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D1AA3C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094BC6" w14:textId="77777777" w:rsidR="0067758C" w:rsidRDefault="00B40E30" w:rsidP="00AB0F84">
            <w:pPr>
              <w:numPr>
                <w:ilvl w:val="0"/>
                <w:numId w:val="162"/>
              </w:numPr>
              <w:spacing w:after="0" w:line="360" w:lineRule="auto"/>
              <w:ind w:right="0"/>
              <w:rPr>
                <w:rFonts w:asciiTheme="minorHAnsi" w:hAnsiTheme="minorHAnsi" w:cstheme="minorHAnsi"/>
              </w:rPr>
            </w:pPr>
            <w:r>
              <w:rPr>
                <w:rFonts w:asciiTheme="minorHAnsi" w:hAnsiTheme="minorHAnsi" w:cstheme="minorHAnsi"/>
                <w:sz w:val="22"/>
              </w:rPr>
              <w:t>nazwa i kod procedury,</w:t>
            </w:r>
          </w:p>
        </w:tc>
      </w:tr>
      <w:tr w:rsidR="0067758C" w14:paraId="7CE6061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90A716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E61AD" w14:textId="77777777" w:rsidR="0067758C" w:rsidRDefault="00B40E30" w:rsidP="00AB0F84">
            <w:pPr>
              <w:numPr>
                <w:ilvl w:val="0"/>
                <w:numId w:val="162"/>
              </w:numPr>
              <w:spacing w:after="0" w:line="360" w:lineRule="auto"/>
              <w:ind w:right="0"/>
              <w:rPr>
                <w:rFonts w:asciiTheme="minorHAnsi" w:hAnsiTheme="minorHAnsi" w:cstheme="minorHAnsi"/>
              </w:rPr>
            </w:pPr>
            <w:r>
              <w:rPr>
                <w:rFonts w:asciiTheme="minorHAnsi" w:hAnsiTheme="minorHAnsi" w:cstheme="minorHAnsi"/>
                <w:sz w:val="22"/>
              </w:rPr>
              <w:t>opis zlecenia,</w:t>
            </w:r>
          </w:p>
        </w:tc>
      </w:tr>
      <w:tr w:rsidR="0067758C" w14:paraId="2D2C944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F84447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39EB7" w14:textId="77777777" w:rsidR="0067758C" w:rsidRDefault="00B40E30" w:rsidP="00AB0F84">
            <w:pPr>
              <w:numPr>
                <w:ilvl w:val="0"/>
                <w:numId w:val="162"/>
              </w:numPr>
              <w:spacing w:after="0" w:line="360" w:lineRule="auto"/>
              <w:ind w:right="0"/>
              <w:rPr>
                <w:rFonts w:asciiTheme="minorHAnsi" w:hAnsiTheme="minorHAnsi" w:cstheme="minorHAnsi"/>
              </w:rPr>
            </w:pPr>
            <w:r>
              <w:rPr>
                <w:rFonts w:asciiTheme="minorHAnsi" w:hAnsiTheme="minorHAnsi" w:cstheme="minorHAnsi"/>
                <w:sz w:val="22"/>
              </w:rPr>
              <w:t>lekarz zlecający.</w:t>
            </w:r>
          </w:p>
        </w:tc>
      </w:tr>
      <w:tr w:rsidR="0067758C" w14:paraId="5B92181D"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40E0FA"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039C5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realizacji zlecenia procedury/leku dla pacjenta zawierająca następujące informacje:</w:t>
            </w:r>
          </w:p>
        </w:tc>
      </w:tr>
      <w:tr w:rsidR="0067758C" w14:paraId="6AC78AA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EB3EE3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5CFF4" w14:textId="77777777" w:rsidR="0067758C" w:rsidRDefault="00B40E30" w:rsidP="00AB0F84">
            <w:pPr>
              <w:numPr>
                <w:ilvl w:val="0"/>
                <w:numId w:val="163"/>
              </w:numPr>
              <w:spacing w:after="0" w:line="360" w:lineRule="auto"/>
              <w:ind w:right="0"/>
              <w:rPr>
                <w:rFonts w:asciiTheme="minorHAnsi" w:hAnsiTheme="minorHAnsi" w:cstheme="minorHAnsi"/>
              </w:rPr>
            </w:pPr>
            <w:r>
              <w:rPr>
                <w:rFonts w:asciiTheme="minorHAnsi" w:hAnsiTheme="minorHAnsi" w:cstheme="minorHAnsi"/>
                <w:sz w:val="22"/>
              </w:rPr>
              <w:t>tryb realizacji zlecenia,</w:t>
            </w:r>
          </w:p>
        </w:tc>
      </w:tr>
      <w:tr w:rsidR="0067758C" w14:paraId="33ACA3F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41FC9D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E2EF7" w14:textId="77777777" w:rsidR="0067758C" w:rsidRDefault="00B40E30" w:rsidP="00AB0F84">
            <w:pPr>
              <w:numPr>
                <w:ilvl w:val="0"/>
                <w:numId w:val="163"/>
              </w:numPr>
              <w:spacing w:after="0" w:line="360" w:lineRule="auto"/>
              <w:ind w:right="0"/>
              <w:rPr>
                <w:rFonts w:asciiTheme="minorHAnsi" w:hAnsiTheme="minorHAnsi" w:cstheme="minorHAnsi"/>
              </w:rPr>
            </w:pPr>
            <w:r>
              <w:rPr>
                <w:rFonts w:asciiTheme="minorHAnsi" w:hAnsiTheme="minorHAnsi" w:cstheme="minorHAnsi"/>
                <w:sz w:val="22"/>
              </w:rPr>
              <w:t>informacja czy CITO,</w:t>
            </w:r>
          </w:p>
        </w:tc>
      </w:tr>
      <w:tr w:rsidR="0067758C" w14:paraId="7774C9D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11B9D6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71CA90" w14:textId="77777777" w:rsidR="0067758C" w:rsidRDefault="00B40E30" w:rsidP="00AB0F84">
            <w:pPr>
              <w:numPr>
                <w:ilvl w:val="0"/>
                <w:numId w:val="163"/>
              </w:numPr>
              <w:spacing w:after="0" w:line="360" w:lineRule="auto"/>
              <w:ind w:right="0"/>
              <w:rPr>
                <w:rFonts w:asciiTheme="minorHAnsi" w:hAnsiTheme="minorHAnsi" w:cstheme="minorHAnsi"/>
              </w:rPr>
            </w:pPr>
            <w:r>
              <w:rPr>
                <w:rFonts w:asciiTheme="minorHAnsi" w:hAnsiTheme="minorHAnsi" w:cstheme="minorHAnsi"/>
                <w:sz w:val="22"/>
              </w:rPr>
              <w:t>data i godzina realizacji zlecenia,</w:t>
            </w:r>
          </w:p>
        </w:tc>
      </w:tr>
      <w:tr w:rsidR="0067758C" w14:paraId="5C68617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670D03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F043DE" w14:textId="77777777" w:rsidR="0067758C" w:rsidRDefault="00B40E30" w:rsidP="00AB0F84">
            <w:pPr>
              <w:numPr>
                <w:ilvl w:val="0"/>
                <w:numId w:val="163"/>
              </w:numPr>
              <w:spacing w:after="0" w:line="360" w:lineRule="auto"/>
              <w:ind w:right="0"/>
              <w:rPr>
                <w:rFonts w:asciiTheme="minorHAnsi" w:hAnsiTheme="minorHAnsi" w:cstheme="minorHAnsi"/>
              </w:rPr>
            </w:pPr>
            <w:r>
              <w:rPr>
                <w:rFonts w:asciiTheme="minorHAnsi" w:hAnsiTheme="minorHAnsi" w:cstheme="minorHAnsi"/>
                <w:sz w:val="22"/>
              </w:rPr>
              <w:t>liczba powtórzeń wykonania procedury / ilość leku,</w:t>
            </w:r>
          </w:p>
        </w:tc>
      </w:tr>
      <w:tr w:rsidR="0067758C" w14:paraId="017088E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B70909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68A437" w14:textId="77777777" w:rsidR="0067758C" w:rsidRDefault="00B40E30" w:rsidP="00AB0F84">
            <w:pPr>
              <w:numPr>
                <w:ilvl w:val="0"/>
                <w:numId w:val="163"/>
              </w:numPr>
              <w:spacing w:after="0" w:line="360" w:lineRule="auto"/>
              <w:ind w:right="0"/>
              <w:rPr>
                <w:rFonts w:asciiTheme="minorHAnsi" w:hAnsiTheme="minorHAnsi" w:cstheme="minorHAnsi"/>
              </w:rPr>
            </w:pPr>
            <w:r>
              <w:rPr>
                <w:rFonts w:asciiTheme="minorHAnsi" w:hAnsiTheme="minorHAnsi" w:cstheme="minorHAnsi"/>
                <w:sz w:val="22"/>
              </w:rPr>
              <w:t>status realizacji zlecenia.</w:t>
            </w:r>
          </w:p>
        </w:tc>
      </w:tr>
      <w:tr w:rsidR="0067758C" w14:paraId="58C8B3A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540E53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A6BD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wyświetlenia tylko zleceń zaplanowanych na bieżący dzień.</w:t>
            </w:r>
          </w:p>
        </w:tc>
      </w:tr>
      <w:tr w:rsidR="0067758C" w14:paraId="645E96C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6A1D56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4BD4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nowych zleceń leków poprzez wybranie leku z listy dostępnych leków.</w:t>
            </w:r>
          </w:p>
        </w:tc>
      </w:tr>
      <w:tr w:rsidR="0067758C" w14:paraId="12F98C4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BCC04E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E5B2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modyfikacji drogi podania leku podczas tworzenia nowych zleceń leków.</w:t>
            </w:r>
          </w:p>
        </w:tc>
      </w:tr>
      <w:tr w:rsidR="0067758C" w14:paraId="4D307F2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A886E6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00CF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nowych zleceń procedur poprzez wybranie procedury z listy dostępnych procedur.</w:t>
            </w:r>
          </w:p>
        </w:tc>
      </w:tr>
      <w:tr w:rsidR="0067758C" w14:paraId="4432586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88BD8C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085F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usuwania zleceń leków i procedur, które nie były jeszcze realizowane dla pacjenta.</w:t>
            </w:r>
          </w:p>
        </w:tc>
      </w:tr>
      <w:tr w:rsidR="0067758C" w14:paraId="1498BC7D"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A7523A1"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AE4BFA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planowania nowych i modyfikacji istniejących realizacji zleceń leków zawierających następujące informacje:</w:t>
            </w:r>
          </w:p>
        </w:tc>
      </w:tr>
      <w:tr w:rsidR="0067758C" w14:paraId="7EE28FC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283CCF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5A28F8"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nazwa leku,</w:t>
            </w:r>
          </w:p>
        </w:tc>
      </w:tr>
      <w:tr w:rsidR="0067758C" w14:paraId="0020897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4B1BAE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5BF706"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postać leku,</w:t>
            </w:r>
          </w:p>
        </w:tc>
      </w:tr>
      <w:tr w:rsidR="0067758C" w14:paraId="5493103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B47078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8A9B2"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droga podania,</w:t>
            </w:r>
          </w:p>
        </w:tc>
      </w:tr>
      <w:tr w:rsidR="0067758C" w14:paraId="2AB38A5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8E2063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164075"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zlecający,</w:t>
            </w:r>
          </w:p>
        </w:tc>
      </w:tr>
      <w:tr w:rsidR="0067758C" w14:paraId="551A5EB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4D0050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5DB5F4"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tryb realizacji zlecenia,</w:t>
            </w:r>
          </w:p>
        </w:tc>
      </w:tr>
      <w:tr w:rsidR="0067758C" w14:paraId="4A35E1B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FB106F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54C88"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informacja czy CITO,</w:t>
            </w:r>
          </w:p>
        </w:tc>
      </w:tr>
      <w:tr w:rsidR="0067758C" w14:paraId="7252EE1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021CB8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89D8E6"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data podania,</w:t>
            </w:r>
          </w:p>
        </w:tc>
      </w:tr>
      <w:tr w:rsidR="0067758C" w14:paraId="37BBDFC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2857A1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8CC8D"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ilość podanego leku,</w:t>
            </w:r>
          </w:p>
        </w:tc>
      </w:tr>
      <w:tr w:rsidR="0067758C" w14:paraId="1F0EF94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D8431E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7C3521" w14:textId="77777777" w:rsidR="0067758C" w:rsidRDefault="00B40E30" w:rsidP="00AB0F84">
            <w:pPr>
              <w:numPr>
                <w:ilvl w:val="0"/>
                <w:numId w:val="164"/>
              </w:numPr>
              <w:spacing w:after="0" w:line="360" w:lineRule="auto"/>
              <w:ind w:right="0"/>
              <w:rPr>
                <w:rFonts w:asciiTheme="minorHAnsi" w:hAnsiTheme="minorHAnsi" w:cstheme="minorHAnsi"/>
              </w:rPr>
            </w:pPr>
            <w:r>
              <w:rPr>
                <w:rFonts w:asciiTheme="minorHAnsi" w:hAnsiTheme="minorHAnsi" w:cstheme="minorHAnsi"/>
                <w:sz w:val="22"/>
              </w:rPr>
              <w:t>uwagi.</w:t>
            </w:r>
          </w:p>
        </w:tc>
      </w:tr>
      <w:tr w:rsidR="0067758C" w14:paraId="596C56D1"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7DB472"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D802D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planowania nowych i modyfikacji istniejących realizacji zleceń procedur zawierających następujące informacje:</w:t>
            </w:r>
          </w:p>
        </w:tc>
      </w:tr>
      <w:tr w:rsidR="0067758C" w14:paraId="0CB3A0A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C4B807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8C4EB0"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nazwa i kod procedury,</w:t>
            </w:r>
          </w:p>
        </w:tc>
      </w:tr>
      <w:tr w:rsidR="0067758C" w14:paraId="191A001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22659D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526C84"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opis zlecenia,</w:t>
            </w:r>
          </w:p>
        </w:tc>
      </w:tr>
      <w:tr w:rsidR="0067758C" w14:paraId="30140F5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5830B4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53E20E"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zlecający,</w:t>
            </w:r>
          </w:p>
        </w:tc>
      </w:tr>
      <w:tr w:rsidR="0067758C" w14:paraId="1D8BAAB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C9CADA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BDE874"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tryb realizacji zlecenia,</w:t>
            </w:r>
          </w:p>
        </w:tc>
      </w:tr>
      <w:tr w:rsidR="0067758C" w14:paraId="1E01E05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22122F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48556C"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informacja czy CITO,</w:t>
            </w:r>
          </w:p>
        </w:tc>
      </w:tr>
      <w:tr w:rsidR="0067758C" w14:paraId="0FFDEB9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907FD6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909701"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data wykonania,</w:t>
            </w:r>
          </w:p>
        </w:tc>
      </w:tr>
      <w:tr w:rsidR="0067758C" w14:paraId="6787C00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B44AF3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03A2C2"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liczba powtórzeń wykonania procedury,</w:t>
            </w:r>
          </w:p>
        </w:tc>
      </w:tr>
      <w:tr w:rsidR="0067758C" w14:paraId="1A7C122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DDE6DF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2D50A8" w14:textId="77777777" w:rsidR="0067758C" w:rsidRDefault="00B40E30" w:rsidP="00AB0F84">
            <w:pPr>
              <w:numPr>
                <w:ilvl w:val="0"/>
                <w:numId w:val="165"/>
              </w:numPr>
              <w:spacing w:after="0" w:line="360" w:lineRule="auto"/>
              <w:ind w:right="0"/>
              <w:rPr>
                <w:rFonts w:asciiTheme="minorHAnsi" w:hAnsiTheme="minorHAnsi" w:cstheme="minorHAnsi"/>
              </w:rPr>
            </w:pPr>
            <w:r>
              <w:rPr>
                <w:rFonts w:asciiTheme="minorHAnsi" w:hAnsiTheme="minorHAnsi" w:cstheme="minorHAnsi"/>
                <w:sz w:val="22"/>
              </w:rPr>
              <w:t>uwagi.</w:t>
            </w:r>
          </w:p>
        </w:tc>
      </w:tr>
      <w:tr w:rsidR="0067758C" w14:paraId="4A7D292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4D122D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3215D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wybrania ilości leku ze zdefiniowanej listy podpowiedzi podczas tworzenia realizacji zleceń leków.</w:t>
            </w:r>
          </w:p>
        </w:tc>
      </w:tr>
      <w:tr w:rsidR="0067758C" w14:paraId="60462A4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EA1B38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706E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anulowania zaplanowanych realizacji zleceń leków i procedur, które nie były jeszcze realizowane dla pacjenta.</w:t>
            </w:r>
          </w:p>
        </w:tc>
      </w:tr>
      <w:tr w:rsidR="0067758C" w14:paraId="4107959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ED1508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0BC1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zaewidencjonowania decyzji lekarskiej o odstawieniu leku/procedury i anulowaniu zaplanowanych zleceń.</w:t>
            </w:r>
          </w:p>
        </w:tc>
      </w:tr>
      <w:tr w:rsidR="0067758C" w14:paraId="6801CB0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B0371E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5FB9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dodania środków dodatkowych w realizacji zlecenia leków z uwzględnieniem ilości środka.</w:t>
            </w:r>
          </w:p>
        </w:tc>
      </w:tr>
      <w:tr w:rsidR="0067758C" w14:paraId="1C26064F"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D709CA"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9F44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kopiowania istniejących realizacji zleceń leków i procedur zgodnie z cyklem podań zawierającym informacje:</w:t>
            </w:r>
          </w:p>
        </w:tc>
      </w:tr>
      <w:tr w:rsidR="0067758C" w14:paraId="10AFA94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9CCD64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45F408" w14:textId="77777777" w:rsidR="0067758C" w:rsidRDefault="00B40E30" w:rsidP="00AB0F84">
            <w:pPr>
              <w:numPr>
                <w:ilvl w:val="0"/>
                <w:numId w:val="166"/>
              </w:numPr>
              <w:spacing w:after="0" w:line="360" w:lineRule="auto"/>
              <w:ind w:right="0"/>
              <w:rPr>
                <w:rFonts w:asciiTheme="minorHAnsi" w:hAnsiTheme="minorHAnsi" w:cstheme="minorHAnsi"/>
              </w:rPr>
            </w:pPr>
            <w:r>
              <w:rPr>
                <w:rFonts w:asciiTheme="minorHAnsi" w:hAnsiTheme="minorHAnsi" w:cstheme="minorHAnsi"/>
                <w:sz w:val="22"/>
              </w:rPr>
              <w:t>data i godzina rozpoczęcia cyklu,</w:t>
            </w:r>
          </w:p>
        </w:tc>
      </w:tr>
      <w:tr w:rsidR="0067758C" w14:paraId="434E930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DFCEDF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42F8C6" w14:textId="77777777" w:rsidR="0067758C" w:rsidRDefault="00B40E30" w:rsidP="00AB0F84">
            <w:pPr>
              <w:numPr>
                <w:ilvl w:val="0"/>
                <w:numId w:val="166"/>
              </w:numPr>
              <w:spacing w:after="0" w:line="360" w:lineRule="auto"/>
              <w:ind w:right="0"/>
              <w:rPr>
                <w:rFonts w:asciiTheme="minorHAnsi" w:hAnsiTheme="minorHAnsi" w:cstheme="minorHAnsi"/>
              </w:rPr>
            </w:pPr>
            <w:r>
              <w:rPr>
                <w:rFonts w:asciiTheme="minorHAnsi" w:hAnsiTheme="minorHAnsi" w:cstheme="minorHAnsi"/>
                <w:sz w:val="22"/>
              </w:rPr>
              <w:t>data i godzina zakończenia cyklu,</w:t>
            </w:r>
          </w:p>
        </w:tc>
      </w:tr>
      <w:tr w:rsidR="0067758C" w14:paraId="7FB66B7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86C52B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EB730" w14:textId="77777777" w:rsidR="0067758C" w:rsidRDefault="00B40E30" w:rsidP="00AB0F84">
            <w:pPr>
              <w:numPr>
                <w:ilvl w:val="0"/>
                <w:numId w:val="166"/>
              </w:numPr>
              <w:spacing w:after="0" w:line="360" w:lineRule="auto"/>
              <w:ind w:right="0"/>
              <w:rPr>
                <w:rFonts w:asciiTheme="minorHAnsi" w:hAnsiTheme="minorHAnsi" w:cstheme="minorHAnsi"/>
              </w:rPr>
            </w:pPr>
            <w:r>
              <w:rPr>
                <w:rFonts w:asciiTheme="minorHAnsi" w:hAnsiTheme="minorHAnsi" w:cstheme="minorHAnsi"/>
                <w:sz w:val="22"/>
              </w:rPr>
              <w:t>interwał,</w:t>
            </w:r>
          </w:p>
        </w:tc>
      </w:tr>
      <w:tr w:rsidR="0067758C" w14:paraId="51722A6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44511C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750C3" w14:textId="77777777" w:rsidR="0067758C" w:rsidRDefault="00B40E30" w:rsidP="00AB0F84">
            <w:pPr>
              <w:numPr>
                <w:ilvl w:val="0"/>
                <w:numId w:val="166"/>
              </w:numPr>
              <w:spacing w:after="0" w:line="360" w:lineRule="auto"/>
              <w:ind w:right="0"/>
              <w:rPr>
                <w:rFonts w:asciiTheme="minorHAnsi" w:hAnsiTheme="minorHAnsi" w:cstheme="minorHAnsi"/>
              </w:rPr>
            </w:pPr>
            <w:r>
              <w:rPr>
                <w:rFonts w:asciiTheme="minorHAnsi" w:hAnsiTheme="minorHAnsi" w:cstheme="minorHAnsi"/>
                <w:sz w:val="22"/>
              </w:rPr>
              <w:t>liczba podań leku lub realizacji procedury.</w:t>
            </w:r>
          </w:p>
        </w:tc>
      </w:tr>
      <w:tr w:rsidR="0067758C" w14:paraId="299E1DE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3D1519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32D8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konfigurowalnego, predefiniowanego interwału kopiowania zleceń.</w:t>
            </w:r>
          </w:p>
        </w:tc>
      </w:tr>
      <w:tr w:rsidR="0067758C" w14:paraId="0DE51B26"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1ED47C3"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E6C3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przyjętych zleceń leków/procedur do zrealizowania dla pacjenta zawierająca informacje:</w:t>
            </w:r>
          </w:p>
        </w:tc>
      </w:tr>
      <w:tr w:rsidR="0067758C" w14:paraId="62D9D89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94F4AC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F3D907" w14:textId="77777777" w:rsidR="0067758C" w:rsidRDefault="00B40E30" w:rsidP="00AB0F84">
            <w:pPr>
              <w:numPr>
                <w:ilvl w:val="0"/>
                <w:numId w:val="167"/>
              </w:numPr>
              <w:spacing w:after="0" w:line="360" w:lineRule="auto"/>
              <w:ind w:right="0"/>
              <w:rPr>
                <w:rFonts w:asciiTheme="minorHAnsi" w:hAnsiTheme="minorHAnsi" w:cstheme="minorHAnsi"/>
              </w:rPr>
            </w:pPr>
            <w:r>
              <w:rPr>
                <w:rFonts w:asciiTheme="minorHAnsi" w:hAnsiTheme="minorHAnsi" w:cstheme="minorHAnsi"/>
                <w:sz w:val="22"/>
              </w:rPr>
              <w:t>opis zlecenia,</w:t>
            </w:r>
          </w:p>
        </w:tc>
      </w:tr>
      <w:tr w:rsidR="0067758C" w14:paraId="6EDAA39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A577DD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3582D" w14:textId="77777777" w:rsidR="0067758C" w:rsidRDefault="00B40E30" w:rsidP="00AB0F84">
            <w:pPr>
              <w:numPr>
                <w:ilvl w:val="0"/>
                <w:numId w:val="167"/>
              </w:numPr>
              <w:spacing w:after="0" w:line="360" w:lineRule="auto"/>
              <w:ind w:right="0"/>
              <w:rPr>
                <w:rFonts w:asciiTheme="minorHAnsi" w:hAnsiTheme="minorHAnsi" w:cstheme="minorHAnsi"/>
              </w:rPr>
            </w:pPr>
            <w:r>
              <w:rPr>
                <w:rFonts w:asciiTheme="minorHAnsi" w:hAnsiTheme="minorHAnsi" w:cstheme="minorHAnsi"/>
                <w:sz w:val="22"/>
              </w:rPr>
              <w:t>planowana data realizacji,</w:t>
            </w:r>
          </w:p>
        </w:tc>
      </w:tr>
      <w:tr w:rsidR="0067758C" w14:paraId="2EDF90E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4C2D19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05451" w14:textId="77777777" w:rsidR="0067758C" w:rsidRDefault="00B40E30" w:rsidP="00AB0F84">
            <w:pPr>
              <w:numPr>
                <w:ilvl w:val="0"/>
                <w:numId w:val="167"/>
              </w:numPr>
              <w:spacing w:after="0" w:line="360" w:lineRule="auto"/>
              <w:ind w:right="0"/>
              <w:rPr>
                <w:rFonts w:asciiTheme="minorHAnsi" w:hAnsiTheme="minorHAnsi" w:cstheme="minorHAnsi"/>
              </w:rPr>
            </w:pPr>
            <w:r>
              <w:rPr>
                <w:rFonts w:asciiTheme="minorHAnsi" w:hAnsiTheme="minorHAnsi" w:cstheme="minorHAnsi"/>
                <w:sz w:val="22"/>
              </w:rPr>
              <w:t>typ zlecenia,</w:t>
            </w:r>
          </w:p>
        </w:tc>
      </w:tr>
      <w:tr w:rsidR="0067758C" w14:paraId="49E15C4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1C7A45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8B269" w14:textId="77777777" w:rsidR="0067758C" w:rsidRDefault="00B40E30" w:rsidP="00AB0F84">
            <w:pPr>
              <w:numPr>
                <w:ilvl w:val="0"/>
                <w:numId w:val="167"/>
              </w:numPr>
              <w:spacing w:after="0" w:line="360" w:lineRule="auto"/>
              <w:ind w:right="0"/>
              <w:rPr>
                <w:rFonts w:asciiTheme="minorHAnsi" w:hAnsiTheme="minorHAnsi" w:cstheme="minorHAnsi"/>
              </w:rPr>
            </w:pPr>
            <w:r>
              <w:rPr>
                <w:rFonts w:asciiTheme="minorHAnsi" w:hAnsiTheme="minorHAnsi" w:cstheme="minorHAnsi"/>
                <w:sz w:val="22"/>
              </w:rPr>
              <w:t>status zlecenia.</w:t>
            </w:r>
          </w:p>
        </w:tc>
      </w:tr>
      <w:tr w:rsidR="0067758C" w14:paraId="1B393210"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9F0768"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EC104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listy wyświetlanych przyjętych zleceń leków/procedur dla pacjenta do:</w:t>
            </w:r>
          </w:p>
        </w:tc>
      </w:tr>
      <w:tr w:rsidR="0067758C" w14:paraId="79C5053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C42411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8E34F" w14:textId="77777777" w:rsidR="0067758C" w:rsidRDefault="00B40E30" w:rsidP="00AB0F84">
            <w:pPr>
              <w:numPr>
                <w:ilvl w:val="0"/>
                <w:numId w:val="168"/>
              </w:numPr>
              <w:spacing w:after="0" w:line="360" w:lineRule="auto"/>
              <w:ind w:right="0"/>
              <w:rPr>
                <w:rFonts w:asciiTheme="minorHAnsi" w:hAnsiTheme="minorHAnsi" w:cstheme="minorHAnsi"/>
              </w:rPr>
            </w:pPr>
            <w:r>
              <w:rPr>
                <w:rFonts w:asciiTheme="minorHAnsi" w:hAnsiTheme="minorHAnsi" w:cstheme="minorHAnsi"/>
                <w:sz w:val="22"/>
              </w:rPr>
              <w:t>bieżącej doby,</w:t>
            </w:r>
          </w:p>
        </w:tc>
      </w:tr>
      <w:tr w:rsidR="0067758C" w14:paraId="6621546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666260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CE084D" w14:textId="77777777" w:rsidR="0067758C" w:rsidRDefault="00B40E30" w:rsidP="00AB0F84">
            <w:pPr>
              <w:numPr>
                <w:ilvl w:val="0"/>
                <w:numId w:val="168"/>
              </w:numPr>
              <w:spacing w:after="0" w:line="360" w:lineRule="auto"/>
              <w:ind w:right="0"/>
              <w:rPr>
                <w:rFonts w:asciiTheme="minorHAnsi" w:hAnsiTheme="minorHAnsi" w:cstheme="minorHAnsi"/>
              </w:rPr>
            </w:pPr>
            <w:r>
              <w:rPr>
                <w:rFonts w:asciiTheme="minorHAnsi" w:hAnsiTheme="minorHAnsi" w:cstheme="minorHAnsi"/>
                <w:sz w:val="22"/>
              </w:rPr>
              <w:t>bieżącej zmiany pielęgniarskiej.</w:t>
            </w:r>
          </w:p>
        </w:tc>
      </w:tr>
      <w:tr w:rsidR="0067758C" w14:paraId="0FC63DF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7B0CD5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C334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przyjęcia realizacji zlecenia leku dla pacjenta.</w:t>
            </w:r>
          </w:p>
        </w:tc>
      </w:tr>
      <w:tr w:rsidR="0067758C" w14:paraId="200EC15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344A2F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2BF2C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realizacji zlecenia leku poprzez zeskanowanie kodu kreskowego pacjenta oraz zaewidencjonowanie zużywanych środków i zatwierdzenie wykonania zlecenia.</w:t>
            </w:r>
          </w:p>
        </w:tc>
      </w:tr>
      <w:tr w:rsidR="0067758C" w14:paraId="5B10B40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11B439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FE2CF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realizacji zlecenia leku z pominięciem ewidencjonowania zużywanych środków.</w:t>
            </w:r>
          </w:p>
        </w:tc>
      </w:tr>
      <w:tr w:rsidR="0067758C" w14:paraId="3C0E1AB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AD88E9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353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przyjęcia realizacji zlecenia procedury dla pacjenta.</w:t>
            </w:r>
          </w:p>
        </w:tc>
      </w:tr>
      <w:tr w:rsidR="0067758C" w14:paraId="4A5CA9E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423DCE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DDB4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realizacji zlecenia procedury przez zeskanowanie kodu kreskowego pacjenta oraz zatwierdzenie wykonania procedury.</w:t>
            </w:r>
          </w:p>
        </w:tc>
      </w:tr>
      <w:tr w:rsidR="0067758C" w14:paraId="78BBC526"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EEC83A"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8433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konsultacji wykonanych dla pacjenta zawierająca informacje:</w:t>
            </w:r>
          </w:p>
        </w:tc>
      </w:tr>
      <w:tr w:rsidR="0067758C" w14:paraId="680AEFF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68743D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421421"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data zlecenia konsultacji,</w:t>
            </w:r>
          </w:p>
        </w:tc>
      </w:tr>
      <w:tr w:rsidR="0067758C" w14:paraId="04CD049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6A560A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9B2CC"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rodzaj konsultacji,</w:t>
            </w:r>
          </w:p>
        </w:tc>
      </w:tr>
      <w:tr w:rsidR="0067758C" w14:paraId="2574D24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834FAF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8C3909"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pracownik zlecający konsultację,</w:t>
            </w:r>
          </w:p>
        </w:tc>
      </w:tr>
      <w:tr w:rsidR="0067758C" w14:paraId="4620792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DB4D17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518AC"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jednostka organizacyjna realizująca konsultację,</w:t>
            </w:r>
          </w:p>
        </w:tc>
      </w:tr>
      <w:tr w:rsidR="0067758C" w14:paraId="3D106FE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6D4414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D83905"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tytuł i opis skierowania na konsultację,</w:t>
            </w:r>
          </w:p>
        </w:tc>
      </w:tr>
      <w:tr w:rsidR="0067758C" w14:paraId="200B88C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AA29B5C"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2EDE1C"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data wykonania konsultacji,</w:t>
            </w:r>
          </w:p>
        </w:tc>
      </w:tr>
      <w:tr w:rsidR="0067758C" w14:paraId="5FFEBE3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58BF5E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5085E"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pracownik wykonujący konsultację,</w:t>
            </w:r>
          </w:p>
        </w:tc>
      </w:tr>
      <w:tr w:rsidR="0067758C" w14:paraId="41E055C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AD4031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6A121" w14:textId="77777777" w:rsidR="0067758C" w:rsidRDefault="00B40E30" w:rsidP="00AB0F84">
            <w:pPr>
              <w:numPr>
                <w:ilvl w:val="0"/>
                <w:numId w:val="169"/>
              </w:numPr>
              <w:spacing w:after="0" w:line="360" w:lineRule="auto"/>
              <w:ind w:right="0"/>
              <w:rPr>
                <w:rFonts w:asciiTheme="minorHAnsi" w:hAnsiTheme="minorHAnsi" w:cstheme="minorHAnsi"/>
              </w:rPr>
            </w:pPr>
            <w:r>
              <w:rPr>
                <w:rFonts w:asciiTheme="minorHAnsi" w:hAnsiTheme="minorHAnsi" w:cstheme="minorHAnsi"/>
                <w:sz w:val="22"/>
              </w:rPr>
              <w:t>opis wykonanej konsultacji.</w:t>
            </w:r>
          </w:p>
        </w:tc>
      </w:tr>
      <w:tr w:rsidR="0067758C" w14:paraId="09C27AD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648085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73CE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zlecania nowych i modyfikacji istniejących konsultacji.</w:t>
            </w:r>
          </w:p>
        </w:tc>
      </w:tr>
      <w:tr w:rsidR="0067758C" w14:paraId="49103FA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4EE9A9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AE48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konfigurowalnych kart pomiarowych dla jednostki organizacyjnej i pacjenta.</w:t>
            </w:r>
          </w:p>
        </w:tc>
      </w:tr>
      <w:tr w:rsidR="0067758C" w14:paraId="3384F27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F676E7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06BC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dodawania, edycji oraz usuwania tabel w karcie pomiarowej.</w:t>
            </w:r>
          </w:p>
        </w:tc>
      </w:tr>
      <w:tr w:rsidR="0067758C" w14:paraId="5AFED4D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E558BD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309E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dodawania, edycji oraz usuwania wierszy tabeli w karcie pomiarowej.</w:t>
            </w:r>
          </w:p>
        </w:tc>
      </w:tr>
      <w:tr w:rsidR="0067758C" w14:paraId="385E503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D38A06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6EDE9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wykorzystania predefiniowanych podpowiedzi podczas wypełniania danych w wierszu tabeli w karcie pomiarowej.</w:t>
            </w:r>
          </w:p>
        </w:tc>
      </w:tr>
      <w:tr w:rsidR="0067758C" w14:paraId="70FB5BD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5378C5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0FEC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edycji wartości poszczególnych pól wiersza tabeli w karcie pomiarowej z uwzględnieniem walidacji wprowadzanych danych.</w:t>
            </w:r>
          </w:p>
        </w:tc>
      </w:tr>
      <w:tr w:rsidR="0067758C" w14:paraId="439932D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5FF473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5C93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modyfikacji tabel, wierszy tabeli i wartości tylko dla autora wpisu.</w:t>
            </w:r>
          </w:p>
        </w:tc>
      </w:tr>
      <w:tr w:rsidR="0067758C" w14:paraId="61E8B92D"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73FBB97"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0C822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wyników badań obrazowych pacjenta (JPG, PNG, DCM) w postaci galerii zdjęć w dwóch trybach:</w:t>
            </w:r>
          </w:p>
        </w:tc>
      </w:tr>
      <w:tr w:rsidR="0067758C" w14:paraId="5C0F794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814CBF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E27E2F" w14:textId="77777777" w:rsidR="0067758C" w:rsidRDefault="00B40E30" w:rsidP="00AB0F84">
            <w:pPr>
              <w:numPr>
                <w:ilvl w:val="0"/>
                <w:numId w:val="170"/>
              </w:numPr>
              <w:spacing w:after="0" w:line="360" w:lineRule="auto"/>
              <w:ind w:right="0"/>
              <w:rPr>
                <w:rFonts w:asciiTheme="minorHAnsi" w:hAnsiTheme="minorHAnsi" w:cstheme="minorHAnsi"/>
              </w:rPr>
            </w:pPr>
            <w:r>
              <w:rPr>
                <w:rFonts w:asciiTheme="minorHAnsi" w:hAnsiTheme="minorHAnsi" w:cstheme="minorHAnsi"/>
                <w:sz w:val="22"/>
              </w:rPr>
              <w:t>karuzela miniatur zdjęć,</w:t>
            </w:r>
          </w:p>
        </w:tc>
      </w:tr>
      <w:tr w:rsidR="0067758C" w14:paraId="2F88FBF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8ADBA4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D0ACFC" w14:textId="77777777" w:rsidR="0067758C" w:rsidRDefault="00B40E30" w:rsidP="00AB0F84">
            <w:pPr>
              <w:numPr>
                <w:ilvl w:val="0"/>
                <w:numId w:val="170"/>
              </w:numPr>
              <w:spacing w:after="0" w:line="360" w:lineRule="auto"/>
              <w:ind w:right="0"/>
              <w:rPr>
                <w:rFonts w:asciiTheme="minorHAnsi" w:hAnsiTheme="minorHAnsi" w:cstheme="minorHAnsi"/>
              </w:rPr>
            </w:pPr>
            <w:r>
              <w:rPr>
                <w:rFonts w:asciiTheme="minorHAnsi" w:hAnsiTheme="minorHAnsi" w:cstheme="minorHAnsi"/>
                <w:sz w:val="22"/>
              </w:rPr>
              <w:t>siatka miniatur zdjęć.</w:t>
            </w:r>
          </w:p>
        </w:tc>
      </w:tr>
      <w:tr w:rsidR="0067758C" w14:paraId="6021F2D8"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360F76"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5FC03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informacji o wynikach badań obrazowych pacjenta w galerii zdjęć zawierająca informacje:</w:t>
            </w:r>
          </w:p>
        </w:tc>
      </w:tr>
      <w:tr w:rsidR="0067758C" w14:paraId="44B1601A" w14:textId="77777777">
        <w:trPr>
          <w:trHeight w:val="244"/>
        </w:trPr>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16E3D9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3D534C" w14:textId="77777777" w:rsidR="0067758C" w:rsidRDefault="00B40E30" w:rsidP="00AB0F84">
            <w:pPr>
              <w:numPr>
                <w:ilvl w:val="0"/>
                <w:numId w:val="171"/>
              </w:numPr>
              <w:spacing w:after="0" w:line="360" w:lineRule="auto"/>
              <w:ind w:right="0"/>
              <w:rPr>
                <w:rFonts w:asciiTheme="minorHAnsi" w:hAnsiTheme="minorHAnsi" w:cstheme="minorHAnsi"/>
              </w:rPr>
            </w:pPr>
            <w:r>
              <w:rPr>
                <w:rFonts w:asciiTheme="minorHAnsi" w:hAnsiTheme="minorHAnsi" w:cstheme="minorHAnsi"/>
                <w:sz w:val="22"/>
              </w:rPr>
              <w:t>data wykonania,</w:t>
            </w:r>
          </w:p>
        </w:tc>
      </w:tr>
      <w:tr w:rsidR="0067758C" w14:paraId="339CDE16"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3C0A8F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E5481" w14:textId="77777777" w:rsidR="0067758C" w:rsidRDefault="00B40E30" w:rsidP="00AB0F84">
            <w:pPr>
              <w:numPr>
                <w:ilvl w:val="0"/>
                <w:numId w:val="171"/>
              </w:numPr>
              <w:spacing w:after="0" w:line="360" w:lineRule="auto"/>
              <w:ind w:right="0"/>
              <w:rPr>
                <w:rFonts w:asciiTheme="minorHAnsi" w:hAnsiTheme="minorHAnsi" w:cstheme="minorHAnsi"/>
              </w:rPr>
            </w:pPr>
            <w:r>
              <w:rPr>
                <w:rFonts w:asciiTheme="minorHAnsi" w:hAnsiTheme="minorHAnsi" w:cstheme="minorHAnsi"/>
                <w:sz w:val="22"/>
              </w:rPr>
              <w:t>liczba zdjęć w ramach wyniku,</w:t>
            </w:r>
          </w:p>
        </w:tc>
      </w:tr>
      <w:tr w:rsidR="0067758C" w14:paraId="505B924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400CA5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5EFEA3" w14:textId="77777777" w:rsidR="0067758C" w:rsidRDefault="00B40E30" w:rsidP="00AB0F84">
            <w:pPr>
              <w:numPr>
                <w:ilvl w:val="0"/>
                <w:numId w:val="171"/>
              </w:numPr>
              <w:spacing w:after="0" w:line="360" w:lineRule="auto"/>
              <w:ind w:right="0"/>
              <w:rPr>
                <w:rFonts w:asciiTheme="minorHAnsi" w:hAnsiTheme="minorHAnsi" w:cstheme="minorHAnsi"/>
              </w:rPr>
            </w:pPr>
            <w:r>
              <w:rPr>
                <w:rFonts w:asciiTheme="minorHAnsi" w:hAnsiTheme="minorHAnsi" w:cstheme="minorHAnsi"/>
                <w:sz w:val="22"/>
              </w:rPr>
              <w:t>format zdjęć,</w:t>
            </w:r>
          </w:p>
        </w:tc>
      </w:tr>
      <w:tr w:rsidR="0067758C" w14:paraId="3F91DB1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4085AB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8C9737" w14:textId="77777777" w:rsidR="0067758C" w:rsidRDefault="00B40E30" w:rsidP="00AB0F84">
            <w:pPr>
              <w:numPr>
                <w:ilvl w:val="0"/>
                <w:numId w:val="171"/>
              </w:numPr>
              <w:spacing w:after="0" w:line="360" w:lineRule="auto"/>
              <w:ind w:right="0"/>
              <w:rPr>
                <w:rFonts w:asciiTheme="minorHAnsi" w:hAnsiTheme="minorHAnsi" w:cstheme="minorHAnsi"/>
              </w:rPr>
            </w:pPr>
            <w:r>
              <w:rPr>
                <w:rFonts w:asciiTheme="minorHAnsi" w:hAnsiTheme="minorHAnsi" w:cstheme="minorHAnsi"/>
                <w:sz w:val="22"/>
              </w:rPr>
              <w:t>nazwa wykonanego badania,</w:t>
            </w:r>
          </w:p>
        </w:tc>
      </w:tr>
      <w:tr w:rsidR="0067758C" w14:paraId="7F51B96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98DFCF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E1E6B" w14:textId="77777777" w:rsidR="0067758C" w:rsidRDefault="00B40E30" w:rsidP="00AB0F84">
            <w:pPr>
              <w:numPr>
                <w:ilvl w:val="0"/>
                <w:numId w:val="171"/>
              </w:numPr>
              <w:spacing w:after="0" w:line="360" w:lineRule="auto"/>
              <w:ind w:right="0"/>
              <w:rPr>
                <w:rFonts w:asciiTheme="minorHAnsi" w:hAnsiTheme="minorHAnsi" w:cstheme="minorHAnsi"/>
              </w:rPr>
            </w:pPr>
            <w:r>
              <w:rPr>
                <w:rFonts w:asciiTheme="minorHAnsi" w:hAnsiTheme="minorHAnsi" w:cstheme="minorHAnsi"/>
                <w:sz w:val="22"/>
              </w:rPr>
              <w:t>opis wyniku,</w:t>
            </w:r>
          </w:p>
        </w:tc>
      </w:tr>
      <w:tr w:rsidR="0067758C" w14:paraId="0CCC2D9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D435A2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E7203B" w14:textId="77777777" w:rsidR="0067758C" w:rsidRDefault="00B40E30" w:rsidP="00AB0F84">
            <w:pPr>
              <w:numPr>
                <w:ilvl w:val="0"/>
                <w:numId w:val="171"/>
              </w:numPr>
              <w:spacing w:after="0" w:line="360" w:lineRule="auto"/>
              <w:ind w:right="0"/>
              <w:rPr>
                <w:rFonts w:asciiTheme="minorHAnsi" w:hAnsiTheme="minorHAnsi" w:cstheme="minorHAnsi"/>
              </w:rPr>
            </w:pPr>
            <w:r>
              <w:rPr>
                <w:rFonts w:asciiTheme="minorHAnsi" w:hAnsiTheme="minorHAnsi" w:cstheme="minorHAnsi"/>
                <w:sz w:val="22"/>
              </w:rPr>
              <w:t>uwagi.</w:t>
            </w:r>
          </w:p>
        </w:tc>
      </w:tr>
      <w:tr w:rsidR="0067758C" w14:paraId="5876617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FFE79A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8E26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uruchomienia automatycznego pokazu wyników badań obrazowych.</w:t>
            </w:r>
          </w:p>
        </w:tc>
      </w:tr>
      <w:tr w:rsidR="0067758C" w14:paraId="14988E9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0855F3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2335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dodatkowej informacji o nieaktualności zdjęć pochodzących z nieaktualnych pobytów szpitalnych.</w:t>
            </w:r>
          </w:p>
        </w:tc>
      </w:tr>
      <w:tr w:rsidR="0067758C" w14:paraId="19F5619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BA1EAC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7A9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wyświetlenia pełnoekranowego podglądu zdjęcia.</w:t>
            </w:r>
          </w:p>
        </w:tc>
      </w:tr>
      <w:tr w:rsidR="0067758C" w14:paraId="677DD7D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5AC939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A831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nadzorowania zdjęć w pamięci podręcznej serwera aplikacji umożliwiająca: grupowego załadowania zdjęć do galerii zdjęć.</w:t>
            </w:r>
          </w:p>
        </w:tc>
      </w:tr>
      <w:tr w:rsidR="0067758C" w14:paraId="78416560"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CDABC4"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43708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nadzorowania zdjęć w pamięci podręcznej serwera aplikacji umożliwiająca:</w:t>
            </w:r>
          </w:p>
        </w:tc>
      </w:tr>
      <w:tr w:rsidR="0067758C" w14:paraId="400EB66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FDB0EC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1FE1F" w14:textId="77777777" w:rsidR="0067758C" w:rsidRDefault="00B40E30" w:rsidP="00AB0F84">
            <w:pPr>
              <w:numPr>
                <w:ilvl w:val="0"/>
                <w:numId w:val="172"/>
              </w:numPr>
              <w:spacing w:after="0" w:line="360" w:lineRule="auto"/>
              <w:ind w:right="0"/>
              <w:rPr>
                <w:rFonts w:asciiTheme="minorHAnsi" w:hAnsiTheme="minorHAnsi" w:cstheme="minorHAnsi"/>
              </w:rPr>
            </w:pPr>
            <w:r>
              <w:rPr>
                <w:rFonts w:asciiTheme="minorHAnsi" w:hAnsiTheme="minorHAnsi" w:cstheme="minorHAnsi"/>
                <w:sz w:val="22"/>
              </w:rPr>
              <w:t>grupowe ładowanie zdjęć do galerii zdjęć,</w:t>
            </w:r>
          </w:p>
        </w:tc>
      </w:tr>
      <w:tr w:rsidR="0067758C" w14:paraId="4673FD5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F78E17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E6DB8" w14:textId="77777777" w:rsidR="0067758C" w:rsidRDefault="00B40E30" w:rsidP="00AB0F84">
            <w:pPr>
              <w:numPr>
                <w:ilvl w:val="0"/>
                <w:numId w:val="172"/>
              </w:numPr>
              <w:spacing w:after="0" w:line="360" w:lineRule="auto"/>
              <w:ind w:right="0"/>
              <w:rPr>
                <w:rFonts w:asciiTheme="minorHAnsi" w:hAnsiTheme="minorHAnsi" w:cstheme="minorHAnsi"/>
              </w:rPr>
            </w:pPr>
            <w:r>
              <w:rPr>
                <w:rFonts w:asciiTheme="minorHAnsi" w:hAnsiTheme="minorHAnsi" w:cstheme="minorHAnsi"/>
                <w:sz w:val="22"/>
              </w:rPr>
              <w:t>czyszczenie pamięci podręcznej.</w:t>
            </w:r>
          </w:p>
        </w:tc>
      </w:tr>
      <w:tr w:rsidR="0067758C" w14:paraId="500849A9"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ACBCA99"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7284C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zmiany parametrów podglądu wyniku badania obrazowego:</w:t>
            </w:r>
          </w:p>
        </w:tc>
      </w:tr>
      <w:tr w:rsidR="0067758C" w14:paraId="624A159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8FEB95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198D30" w14:textId="77777777" w:rsidR="0067758C" w:rsidRDefault="00B40E30" w:rsidP="00AB0F84">
            <w:pPr>
              <w:numPr>
                <w:ilvl w:val="0"/>
                <w:numId w:val="173"/>
              </w:numPr>
              <w:spacing w:after="0" w:line="360" w:lineRule="auto"/>
              <w:ind w:right="0"/>
              <w:rPr>
                <w:rFonts w:asciiTheme="minorHAnsi" w:hAnsiTheme="minorHAnsi" w:cstheme="minorHAnsi"/>
              </w:rPr>
            </w:pPr>
            <w:r>
              <w:rPr>
                <w:rFonts w:asciiTheme="minorHAnsi" w:hAnsiTheme="minorHAnsi" w:cstheme="minorHAnsi"/>
                <w:sz w:val="22"/>
              </w:rPr>
              <w:t>jasność,</w:t>
            </w:r>
          </w:p>
        </w:tc>
      </w:tr>
      <w:tr w:rsidR="0067758C" w14:paraId="5AC5DAA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F2B5A0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29E1BC" w14:textId="77777777" w:rsidR="0067758C" w:rsidRDefault="00B40E30" w:rsidP="00AB0F84">
            <w:pPr>
              <w:numPr>
                <w:ilvl w:val="0"/>
                <w:numId w:val="173"/>
              </w:numPr>
              <w:spacing w:after="0" w:line="360" w:lineRule="auto"/>
              <w:ind w:right="0"/>
              <w:rPr>
                <w:rFonts w:asciiTheme="minorHAnsi" w:hAnsiTheme="minorHAnsi" w:cstheme="minorHAnsi"/>
              </w:rPr>
            </w:pPr>
            <w:r>
              <w:rPr>
                <w:rFonts w:asciiTheme="minorHAnsi" w:hAnsiTheme="minorHAnsi" w:cstheme="minorHAnsi"/>
                <w:sz w:val="22"/>
              </w:rPr>
              <w:t>kontrast,</w:t>
            </w:r>
          </w:p>
        </w:tc>
      </w:tr>
      <w:tr w:rsidR="0067758C" w14:paraId="21F0C30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3627EC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67C06" w14:textId="77777777" w:rsidR="0067758C" w:rsidRDefault="00B40E30" w:rsidP="00AB0F84">
            <w:pPr>
              <w:numPr>
                <w:ilvl w:val="0"/>
                <w:numId w:val="173"/>
              </w:numPr>
              <w:spacing w:after="0" w:line="360" w:lineRule="auto"/>
              <w:ind w:right="0"/>
              <w:rPr>
                <w:rFonts w:asciiTheme="minorHAnsi" w:hAnsiTheme="minorHAnsi" w:cstheme="minorHAnsi"/>
              </w:rPr>
            </w:pPr>
            <w:r>
              <w:rPr>
                <w:rFonts w:asciiTheme="minorHAnsi" w:hAnsiTheme="minorHAnsi" w:cstheme="minorHAnsi"/>
                <w:sz w:val="22"/>
              </w:rPr>
              <w:t>odwrócenie kolorów.</w:t>
            </w:r>
          </w:p>
        </w:tc>
      </w:tr>
      <w:tr w:rsidR="0067758C" w14:paraId="779E875D"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76BD02"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23DCA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wykonania operacji na podglądzie wyniku badania obrazowego:</w:t>
            </w:r>
          </w:p>
        </w:tc>
      </w:tr>
      <w:tr w:rsidR="0067758C" w14:paraId="6AFCD21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7BBED8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9324F0" w14:textId="77777777" w:rsidR="0067758C" w:rsidRDefault="00B40E30" w:rsidP="00AB0F84">
            <w:pPr>
              <w:numPr>
                <w:ilvl w:val="0"/>
                <w:numId w:val="174"/>
              </w:numPr>
              <w:spacing w:after="0" w:line="360" w:lineRule="auto"/>
              <w:ind w:right="0"/>
              <w:rPr>
                <w:rFonts w:asciiTheme="minorHAnsi" w:hAnsiTheme="minorHAnsi" w:cstheme="minorHAnsi"/>
              </w:rPr>
            </w:pPr>
            <w:r>
              <w:rPr>
                <w:rFonts w:asciiTheme="minorHAnsi" w:hAnsiTheme="minorHAnsi" w:cstheme="minorHAnsi"/>
                <w:sz w:val="22"/>
              </w:rPr>
              <w:t>pomiar odległości względnej (liczba pikseli) pomiędzy punktami zdjęcia,</w:t>
            </w:r>
          </w:p>
        </w:tc>
      </w:tr>
      <w:tr w:rsidR="0067758C" w14:paraId="5667C94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013CFF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CE41C" w14:textId="77777777" w:rsidR="0067758C" w:rsidRDefault="00B40E30" w:rsidP="00AB0F84">
            <w:pPr>
              <w:numPr>
                <w:ilvl w:val="0"/>
                <w:numId w:val="174"/>
              </w:numPr>
              <w:spacing w:after="0" w:line="360" w:lineRule="auto"/>
              <w:ind w:right="0"/>
              <w:rPr>
                <w:rFonts w:asciiTheme="minorHAnsi" w:hAnsiTheme="minorHAnsi" w:cstheme="minorHAnsi"/>
              </w:rPr>
            </w:pPr>
            <w:r>
              <w:rPr>
                <w:rFonts w:asciiTheme="minorHAnsi" w:hAnsiTheme="minorHAnsi" w:cstheme="minorHAnsi"/>
                <w:sz w:val="22"/>
              </w:rPr>
              <w:t>pomiar odległości bezwzględnej pomiędzy punktami zdjęcia dla zdjęć pochodzących z odpowiedni przygotowanych plików DCM,</w:t>
            </w:r>
          </w:p>
        </w:tc>
      </w:tr>
      <w:tr w:rsidR="0067758C" w14:paraId="0DFD30D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6A2B99A"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B731C6" w14:textId="77777777" w:rsidR="0067758C" w:rsidRDefault="00B40E30" w:rsidP="00AB0F84">
            <w:pPr>
              <w:numPr>
                <w:ilvl w:val="0"/>
                <w:numId w:val="174"/>
              </w:numPr>
              <w:spacing w:after="0" w:line="360" w:lineRule="auto"/>
              <w:ind w:right="0"/>
              <w:rPr>
                <w:rFonts w:asciiTheme="minorHAnsi" w:hAnsiTheme="minorHAnsi" w:cstheme="minorHAnsi"/>
              </w:rPr>
            </w:pPr>
            <w:r>
              <w:rPr>
                <w:rFonts w:asciiTheme="minorHAnsi" w:hAnsiTheme="minorHAnsi" w:cstheme="minorHAnsi"/>
                <w:sz w:val="22"/>
              </w:rPr>
              <w:t>wyznaczanie kąta tworzonego przez połączenie trzech punktów,</w:t>
            </w:r>
          </w:p>
        </w:tc>
      </w:tr>
      <w:tr w:rsidR="0067758C" w14:paraId="231ED599"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546FBD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79A14" w14:textId="77777777" w:rsidR="0067758C" w:rsidRDefault="00B40E30" w:rsidP="00AB0F84">
            <w:pPr>
              <w:numPr>
                <w:ilvl w:val="0"/>
                <w:numId w:val="174"/>
              </w:numPr>
              <w:spacing w:after="0" w:line="360" w:lineRule="auto"/>
              <w:ind w:right="0"/>
              <w:rPr>
                <w:rFonts w:asciiTheme="minorHAnsi" w:hAnsiTheme="minorHAnsi" w:cstheme="minorHAnsi"/>
              </w:rPr>
            </w:pPr>
            <w:r>
              <w:rPr>
                <w:rFonts w:asciiTheme="minorHAnsi" w:hAnsiTheme="minorHAnsi" w:cstheme="minorHAnsi"/>
                <w:sz w:val="22"/>
              </w:rPr>
              <w:t>zaznaczanie obszarów przy pomocy okręgu lub prostokąta,</w:t>
            </w:r>
          </w:p>
        </w:tc>
      </w:tr>
      <w:tr w:rsidR="0067758C" w14:paraId="0D71279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0F50A5F"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9BDCC5" w14:textId="77777777" w:rsidR="0067758C" w:rsidRDefault="00B40E30" w:rsidP="00AB0F84">
            <w:pPr>
              <w:numPr>
                <w:ilvl w:val="0"/>
                <w:numId w:val="174"/>
              </w:numPr>
              <w:spacing w:after="0" w:line="360" w:lineRule="auto"/>
              <w:ind w:right="0"/>
              <w:rPr>
                <w:rFonts w:asciiTheme="minorHAnsi" w:hAnsiTheme="minorHAnsi" w:cstheme="minorHAnsi"/>
              </w:rPr>
            </w:pPr>
            <w:r>
              <w:rPr>
                <w:rFonts w:asciiTheme="minorHAnsi" w:hAnsiTheme="minorHAnsi" w:cstheme="minorHAnsi"/>
                <w:sz w:val="22"/>
              </w:rPr>
              <w:t>dodawanie etykiet tekstowych.</w:t>
            </w:r>
          </w:p>
        </w:tc>
      </w:tr>
      <w:tr w:rsidR="0067758C" w14:paraId="7A8733B5"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08A445"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B92D1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notatek lekarskich zawierająca informacje:</w:t>
            </w:r>
          </w:p>
        </w:tc>
      </w:tr>
      <w:tr w:rsidR="0067758C" w14:paraId="2200CF3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FD7946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3F6D2" w14:textId="77777777" w:rsidR="0067758C" w:rsidRDefault="00B40E30" w:rsidP="00AB0F84">
            <w:pPr>
              <w:numPr>
                <w:ilvl w:val="0"/>
                <w:numId w:val="175"/>
              </w:numPr>
              <w:spacing w:after="0" w:line="360" w:lineRule="auto"/>
              <w:ind w:right="0"/>
              <w:rPr>
                <w:rFonts w:asciiTheme="minorHAnsi" w:hAnsiTheme="minorHAnsi" w:cstheme="minorHAnsi"/>
              </w:rPr>
            </w:pPr>
            <w:r>
              <w:rPr>
                <w:rFonts w:asciiTheme="minorHAnsi" w:hAnsiTheme="minorHAnsi" w:cstheme="minorHAnsi"/>
                <w:sz w:val="22"/>
              </w:rPr>
              <w:t>data i godzina wykonania notatki,</w:t>
            </w:r>
          </w:p>
        </w:tc>
      </w:tr>
      <w:tr w:rsidR="0067758C" w14:paraId="76404C2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41A9E2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319C26" w14:textId="77777777" w:rsidR="0067758C" w:rsidRDefault="00B40E30" w:rsidP="00AB0F84">
            <w:pPr>
              <w:numPr>
                <w:ilvl w:val="0"/>
                <w:numId w:val="175"/>
              </w:numPr>
              <w:spacing w:after="0" w:line="360" w:lineRule="auto"/>
              <w:ind w:right="0"/>
              <w:rPr>
                <w:rFonts w:asciiTheme="minorHAnsi" w:hAnsiTheme="minorHAnsi" w:cstheme="minorHAnsi"/>
              </w:rPr>
            </w:pPr>
            <w:r>
              <w:rPr>
                <w:rFonts w:asciiTheme="minorHAnsi" w:hAnsiTheme="minorHAnsi" w:cstheme="minorHAnsi"/>
                <w:sz w:val="22"/>
              </w:rPr>
              <w:t>opis notatki,</w:t>
            </w:r>
          </w:p>
        </w:tc>
      </w:tr>
      <w:tr w:rsidR="0067758C" w14:paraId="7194116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BB7232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CD6477" w14:textId="77777777" w:rsidR="0067758C" w:rsidRDefault="00B40E30" w:rsidP="00AB0F84">
            <w:pPr>
              <w:numPr>
                <w:ilvl w:val="0"/>
                <w:numId w:val="175"/>
              </w:numPr>
              <w:spacing w:after="0" w:line="360" w:lineRule="auto"/>
              <w:ind w:right="0"/>
              <w:rPr>
                <w:rFonts w:asciiTheme="minorHAnsi" w:hAnsiTheme="minorHAnsi" w:cstheme="minorHAnsi"/>
              </w:rPr>
            </w:pPr>
            <w:r>
              <w:rPr>
                <w:rFonts w:asciiTheme="minorHAnsi" w:hAnsiTheme="minorHAnsi" w:cstheme="minorHAnsi"/>
                <w:sz w:val="22"/>
              </w:rPr>
              <w:t>załączniki do notatki.</w:t>
            </w:r>
          </w:p>
        </w:tc>
      </w:tr>
      <w:tr w:rsidR="0067758C" w14:paraId="0640118E"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6BA282"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446413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listy załączników do notatki lekarskiej zawierająca informacje:</w:t>
            </w:r>
          </w:p>
        </w:tc>
      </w:tr>
      <w:tr w:rsidR="0067758C" w14:paraId="513C29D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2EE27C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784000" w14:textId="77777777" w:rsidR="0067758C" w:rsidRDefault="00B40E30" w:rsidP="00AB0F84">
            <w:pPr>
              <w:numPr>
                <w:ilvl w:val="0"/>
                <w:numId w:val="176"/>
              </w:numPr>
              <w:spacing w:after="0" w:line="360" w:lineRule="auto"/>
              <w:ind w:right="0"/>
              <w:rPr>
                <w:rFonts w:asciiTheme="minorHAnsi" w:hAnsiTheme="minorHAnsi" w:cstheme="minorHAnsi"/>
              </w:rPr>
            </w:pPr>
            <w:r>
              <w:rPr>
                <w:rFonts w:asciiTheme="minorHAnsi" w:hAnsiTheme="minorHAnsi" w:cstheme="minorHAnsi"/>
                <w:sz w:val="22"/>
              </w:rPr>
              <w:t>liczba porządkowa załącznika,</w:t>
            </w:r>
          </w:p>
        </w:tc>
      </w:tr>
      <w:tr w:rsidR="0067758C" w14:paraId="0289C032"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C1F431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E1649" w14:textId="77777777" w:rsidR="0067758C" w:rsidRDefault="00B40E30" w:rsidP="00AB0F84">
            <w:pPr>
              <w:numPr>
                <w:ilvl w:val="0"/>
                <w:numId w:val="176"/>
              </w:numPr>
              <w:spacing w:after="0" w:line="360" w:lineRule="auto"/>
              <w:ind w:right="0"/>
              <w:rPr>
                <w:rFonts w:asciiTheme="minorHAnsi" w:hAnsiTheme="minorHAnsi" w:cstheme="minorHAnsi"/>
              </w:rPr>
            </w:pPr>
            <w:r>
              <w:rPr>
                <w:rFonts w:asciiTheme="minorHAnsi" w:hAnsiTheme="minorHAnsi" w:cstheme="minorHAnsi"/>
                <w:sz w:val="22"/>
              </w:rPr>
              <w:t>data i godzina utworzenia załącznika,</w:t>
            </w:r>
          </w:p>
        </w:tc>
      </w:tr>
      <w:tr w:rsidR="0067758C" w14:paraId="13BBF66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99EF130"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7B307" w14:textId="77777777" w:rsidR="0067758C" w:rsidRDefault="00B40E30" w:rsidP="00AB0F84">
            <w:pPr>
              <w:numPr>
                <w:ilvl w:val="0"/>
                <w:numId w:val="176"/>
              </w:numPr>
              <w:spacing w:after="0" w:line="360" w:lineRule="auto"/>
              <w:ind w:right="0"/>
              <w:rPr>
                <w:rFonts w:asciiTheme="minorHAnsi" w:hAnsiTheme="minorHAnsi" w:cstheme="minorHAnsi"/>
              </w:rPr>
            </w:pPr>
            <w:r>
              <w:rPr>
                <w:rFonts w:asciiTheme="minorHAnsi" w:hAnsiTheme="minorHAnsi" w:cstheme="minorHAnsi"/>
                <w:sz w:val="22"/>
              </w:rPr>
              <w:t>format (audio/foto) załącznika.</w:t>
            </w:r>
          </w:p>
        </w:tc>
      </w:tr>
      <w:tr w:rsidR="0067758C" w14:paraId="55D906D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CE78AC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C2EB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wykonania nagrania audio i dodania go do notatki lekarskiej, jako załącznik w formacie 3GPP.</w:t>
            </w:r>
          </w:p>
        </w:tc>
      </w:tr>
      <w:tr w:rsidR="0067758C" w14:paraId="67B0E95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1E87DF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360D8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wykonania zdjęcia i dodania go do notatki lekarskiej, jako załącznik w formacie JPG.</w:t>
            </w:r>
          </w:p>
        </w:tc>
      </w:tr>
      <w:tr w:rsidR="0067758C" w14:paraId="02024304"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8F50A39"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95EF1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zestawu kolorów aplikacji z listy predefiniowanych zestawów.</w:t>
            </w:r>
          </w:p>
        </w:tc>
      </w:tr>
      <w:tr w:rsidR="0067758C" w14:paraId="3F4ABF8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BD1950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EAC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rozmiaru czcionki w aplikacji z listy predefiniowanych rozmiarów.</w:t>
            </w:r>
          </w:p>
        </w:tc>
      </w:tr>
      <w:tr w:rsidR="0067758C" w14:paraId="699DAC35"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1A17F3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978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hasłem dostępu do konfiguracji aplikacji na urządzeniu mobilnym.</w:t>
            </w:r>
          </w:p>
        </w:tc>
      </w:tr>
      <w:tr w:rsidR="0067758C" w14:paraId="589D7AC1"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0E4520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2BE28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zalogowania do aplikacji z wykorzystaniem nazwy użytkownika i hasła.</w:t>
            </w:r>
          </w:p>
        </w:tc>
      </w:tr>
      <w:tr w:rsidR="0067758C" w14:paraId="69898E9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C7B1CAD"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7D5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zalogowania do aplikacji z wykorzystaniem karty inteligentnej zgodnej z normą PKN-CEN/TS 15480-2.</w:t>
            </w:r>
          </w:p>
        </w:tc>
      </w:tr>
      <w:tr w:rsidR="0067758C" w14:paraId="7DEAC8FF"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D2F102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8B09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skanowania kodów kreskowych za pomocą skanera wbudowanego w tablet, minimum dla tabletów </w:t>
            </w:r>
            <w:proofErr w:type="spellStart"/>
            <w:r>
              <w:rPr>
                <w:rFonts w:asciiTheme="minorHAnsi" w:hAnsiTheme="minorHAnsi" w:cstheme="minorHAnsi"/>
                <w:sz w:val="22"/>
              </w:rPr>
              <w:t>MioCare</w:t>
            </w:r>
            <w:proofErr w:type="spellEnd"/>
            <w:r>
              <w:rPr>
                <w:rFonts w:asciiTheme="minorHAnsi" w:hAnsiTheme="minorHAnsi" w:cstheme="minorHAnsi"/>
                <w:sz w:val="22"/>
              </w:rPr>
              <w:t>, Motorola.</w:t>
            </w:r>
          </w:p>
        </w:tc>
      </w:tr>
      <w:tr w:rsidR="0067758C" w14:paraId="10A48BE8"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32DE8E1"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BDE8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skanowania kodów kreskowych za pomocą aparatu fotograficznego wbudowanego w tablet.</w:t>
            </w:r>
          </w:p>
        </w:tc>
      </w:tr>
      <w:tr w:rsidR="0067758C" w14:paraId="6B357B2D"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397F2D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4CDF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zablokowania sesji użytkownika po upływie określonego czasu.</w:t>
            </w:r>
          </w:p>
        </w:tc>
      </w:tr>
      <w:tr w:rsidR="0067758C" w14:paraId="523D6DB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DC34F47"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5403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zakończenia sesji użytkownika po upływie określonego czasu.</w:t>
            </w:r>
          </w:p>
        </w:tc>
      </w:tr>
      <w:tr w:rsidR="0067758C" w14:paraId="5B1D7DE8"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A63F33"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D352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karty parametrów życiowych pacjenta zawierająca:</w:t>
            </w:r>
          </w:p>
        </w:tc>
      </w:tr>
      <w:tr w:rsidR="0067758C" w14:paraId="66F068D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57426E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4CB1A" w14:textId="77777777" w:rsidR="0067758C" w:rsidRDefault="00B40E30" w:rsidP="00AB0F84">
            <w:pPr>
              <w:numPr>
                <w:ilvl w:val="0"/>
                <w:numId w:val="177"/>
              </w:numPr>
              <w:spacing w:after="0" w:line="360" w:lineRule="auto"/>
              <w:ind w:right="0"/>
              <w:rPr>
                <w:rFonts w:asciiTheme="minorHAnsi" w:hAnsiTheme="minorHAnsi" w:cstheme="minorHAnsi"/>
              </w:rPr>
            </w:pPr>
            <w:r>
              <w:rPr>
                <w:rFonts w:asciiTheme="minorHAnsi" w:hAnsiTheme="minorHAnsi" w:cstheme="minorHAnsi"/>
                <w:sz w:val="22"/>
              </w:rPr>
              <w:t>listę typów parametrów życiowych,</w:t>
            </w:r>
          </w:p>
        </w:tc>
      </w:tr>
      <w:tr w:rsidR="0067758C" w14:paraId="0E72210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FF36D2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04C76" w14:textId="77777777" w:rsidR="0067758C" w:rsidRDefault="00B40E30" w:rsidP="00AB0F84">
            <w:pPr>
              <w:numPr>
                <w:ilvl w:val="0"/>
                <w:numId w:val="177"/>
              </w:numPr>
              <w:spacing w:after="0" w:line="360" w:lineRule="auto"/>
              <w:ind w:right="0"/>
              <w:rPr>
                <w:rFonts w:asciiTheme="minorHAnsi" w:hAnsiTheme="minorHAnsi" w:cstheme="minorHAnsi"/>
              </w:rPr>
            </w:pPr>
            <w:r>
              <w:rPr>
                <w:rFonts w:asciiTheme="minorHAnsi" w:hAnsiTheme="minorHAnsi" w:cstheme="minorHAnsi"/>
                <w:sz w:val="22"/>
              </w:rPr>
              <w:t>wartości pomiarów w określonych godzinach dla liczbowych parametrów życiowych,</w:t>
            </w:r>
          </w:p>
        </w:tc>
      </w:tr>
      <w:tr w:rsidR="0067758C" w14:paraId="66A90133"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4B6A2BC3"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1DBB58" w14:textId="77777777" w:rsidR="0067758C" w:rsidRDefault="00B40E30" w:rsidP="00AB0F84">
            <w:pPr>
              <w:numPr>
                <w:ilvl w:val="0"/>
                <w:numId w:val="177"/>
              </w:numPr>
              <w:spacing w:after="0" w:line="360" w:lineRule="auto"/>
              <w:ind w:right="0"/>
              <w:rPr>
                <w:rFonts w:asciiTheme="minorHAnsi" w:hAnsiTheme="minorHAnsi" w:cstheme="minorHAnsi"/>
              </w:rPr>
            </w:pPr>
            <w:r>
              <w:rPr>
                <w:rFonts w:asciiTheme="minorHAnsi" w:hAnsiTheme="minorHAnsi" w:cstheme="minorHAnsi"/>
                <w:sz w:val="22"/>
              </w:rPr>
              <w:t>wartości pomiarów w określonych godzinach dla binarnych parametrów.</w:t>
            </w:r>
          </w:p>
        </w:tc>
      </w:tr>
      <w:tr w:rsidR="0067758C" w14:paraId="11DBE66E"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7C9FE062"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700E2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modyfikacji i usuwania pomiarów parametrów życiowych pacjenta.</w:t>
            </w:r>
          </w:p>
        </w:tc>
      </w:tr>
      <w:tr w:rsidR="0067758C" w14:paraId="1066E5F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C23D1E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38000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pomiarów parametrów życiowych w ramach pełnej godziny lub w interwałach minutowych określanych konfiguracyjnie.</w:t>
            </w:r>
          </w:p>
        </w:tc>
      </w:tr>
      <w:tr w:rsidR="0067758C" w14:paraId="30BDEF27" w14:textId="77777777">
        <w:tc>
          <w:tcPr>
            <w:tcW w:w="57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690F624" w14:textId="77777777" w:rsidR="0067758C" w:rsidRDefault="0067758C">
            <w:pPr>
              <w:spacing w:after="0" w:line="360" w:lineRule="auto"/>
              <w:ind w:left="0" w:right="0" w:firstLine="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23FB2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karty gospodarki wodnej pacjenta zawierająca:</w:t>
            </w:r>
          </w:p>
        </w:tc>
      </w:tr>
      <w:tr w:rsidR="0067758C" w14:paraId="4F5C76A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18C725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0BAF9B" w14:textId="77777777" w:rsidR="0067758C" w:rsidRDefault="00B40E30" w:rsidP="00AB0F84">
            <w:pPr>
              <w:numPr>
                <w:ilvl w:val="0"/>
                <w:numId w:val="178"/>
              </w:numPr>
              <w:spacing w:after="0" w:line="360" w:lineRule="auto"/>
              <w:ind w:right="0"/>
              <w:rPr>
                <w:rFonts w:asciiTheme="minorHAnsi" w:hAnsiTheme="minorHAnsi" w:cstheme="minorHAnsi"/>
              </w:rPr>
            </w:pPr>
            <w:r>
              <w:rPr>
                <w:rFonts w:asciiTheme="minorHAnsi" w:hAnsiTheme="minorHAnsi" w:cstheme="minorHAnsi"/>
                <w:sz w:val="22"/>
              </w:rPr>
              <w:t>bilans wodny pacjenta,</w:t>
            </w:r>
          </w:p>
        </w:tc>
      </w:tr>
      <w:tr w:rsidR="0067758C" w14:paraId="145A79B7"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29416DA6"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1846A1" w14:textId="77777777" w:rsidR="0067758C" w:rsidRDefault="00B40E30" w:rsidP="00AB0F84">
            <w:pPr>
              <w:numPr>
                <w:ilvl w:val="0"/>
                <w:numId w:val="178"/>
              </w:numPr>
              <w:spacing w:after="0" w:line="360" w:lineRule="auto"/>
              <w:ind w:right="0"/>
              <w:rPr>
                <w:rFonts w:asciiTheme="minorHAnsi" w:hAnsiTheme="minorHAnsi" w:cstheme="minorHAnsi"/>
              </w:rPr>
            </w:pPr>
            <w:r>
              <w:rPr>
                <w:rFonts w:asciiTheme="minorHAnsi" w:hAnsiTheme="minorHAnsi" w:cstheme="minorHAnsi"/>
                <w:sz w:val="22"/>
              </w:rPr>
              <w:t>listę typów płynów podanych,</w:t>
            </w:r>
          </w:p>
        </w:tc>
      </w:tr>
      <w:tr w:rsidR="0067758C" w14:paraId="47D7945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6DFC122E"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527175" w14:textId="77777777" w:rsidR="0067758C" w:rsidRDefault="00B40E30" w:rsidP="00AB0F84">
            <w:pPr>
              <w:numPr>
                <w:ilvl w:val="0"/>
                <w:numId w:val="178"/>
              </w:numPr>
              <w:spacing w:after="0" w:line="360" w:lineRule="auto"/>
              <w:ind w:right="0"/>
              <w:rPr>
                <w:rFonts w:asciiTheme="minorHAnsi" w:hAnsiTheme="minorHAnsi" w:cstheme="minorHAnsi"/>
              </w:rPr>
            </w:pPr>
            <w:r>
              <w:rPr>
                <w:rFonts w:asciiTheme="minorHAnsi" w:hAnsiTheme="minorHAnsi" w:cstheme="minorHAnsi"/>
                <w:sz w:val="22"/>
              </w:rPr>
              <w:t>ilości płynów podanych w określonych godzinach,</w:t>
            </w:r>
          </w:p>
        </w:tc>
      </w:tr>
      <w:tr w:rsidR="0067758C" w14:paraId="3D705660"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346354D4"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BA26D3" w14:textId="77777777" w:rsidR="0067758C" w:rsidRDefault="00B40E30" w:rsidP="00AB0F84">
            <w:pPr>
              <w:numPr>
                <w:ilvl w:val="0"/>
                <w:numId w:val="178"/>
              </w:numPr>
              <w:spacing w:after="0" w:line="360" w:lineRule="auto"/>
              <w:ind w:right="0"/>
              <w:rPr>
                <w:rFonts w:asciiTheme="minorHAnsi" w:hAnsiTheme="minorHAnsi" w:cstheme="minorHAnsi"/>
              </w:rPr>
            </w:pPr>
            <w:r>
              <w:rPr>
                <w:rFonts w:asciiTheme="minorHAnsi" w:hAnsiTheme="minorHAnsi" w:cstheme="minorHAnsi"/>
                <w:sz w:val="22"/>
              </w:rPr>
              <w:t>listę typów płynów wydalonych,</w:t>
            </w:r>
          </w:p>
        </w:tc>
      </w:tr>
      <w:tr w:rsidR="0067758C" w14:paraId="7D7D770B"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19AE8608"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89C9F" w14:textId="77777777" w:rsidR="0067758C" w:rsidRDefault="00B40E30" w:rsidP="00AB0F84">
            <w:pPr>
              <w:numPr>
                <w:ilvl w:val="0"/>
                <w:numId w:val="178"/>
              </w:numPr>
              <w:spacing w:after="0" w:line="360" w:lineRule="auto"/>
              <w:ind w:right="0"/>
              <w:rPr>
                <w:rFonts w:asciiTheme="minorHAnsi" w:hAnsiTheme="minorHAnsi" w:cstheme="minorHAnsi"/>
              </w:rPr>
            </w:pPr>
            <w:r>
              <w:rPr>
                <w:rFonts w:asciiTheme="minorHAnsi" w:hAnsiTheme="minorHAnsi" w:cstheme="minorHAnsi"/>
                <w:sz w:val="22"/>
              </w:rPr>
              <w:t>ilości płynów wydalonych w określonych godzinach.</w:t>
            </w:r>
          </w:p>
        </w:tc>
      </w:tr>
      <w:tr w:rsidR="0067758C" w14:paraId="59B84B2A"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514CE7CB"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6527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modyfikacji i usuwania wpisów płynów podanych/wydalonych.</w:t>
            </w:r>
          </w:p>
        </w:tc>
      </w:tr>
      <w:tr w:rsidR="0067758C" w14:paraId="045BBC5C" w14:textId="77777777">
        <w:tc>
          <w:tcPr>
            <w:tcW w:w="571" w:type="dxa"/>
            <w:tcBorders>
              <w:top w:val="single" w:sz="4" w:space="0" w:color="000000"/>
              <w:left w:val="single" w:sz="4" w:space="0" w:color="000000"/>
              <w:bottom w:val="single" w:sz="4" w:space="0" w:color="000000"/>
              <w:right w:val="single" w:sz="4" w:space="0" w:color="000000"/>
            </w:tcBorders>
            <w:shd w:val="clear" w:color="auto" w:fill="auto"/>
          </w:tcPr>
          <w:p w14:paraId="0E287555" w14:textId="77777777" w:rsidR="0067758C" w:rsidRDefault="0067758C" w:rsidP="00AB0F84">
            <w:pPr>
              <w:numPr>
                <w:ilvl w:val="0"/>
                <w:numId w:val="131"/>
              </w:numPr>
              <w:spacing w:after="0" w:line="360" w:lineRule="auto"/>
              <w:ind w:right="0"/>
              <w:rPr>
                <w:rFonts w:asciiTheme="minorHAnsi" w:hAnsiTheme="minorHAnsi" w:cstheme="minorHAnsi"/>
                <w:lang w:bidi="pl-PL"/>
              </w:rPr>
            </w:pPr>
          </w:p>
        </w:tc>
        <w:tc>
          <w:tcPr>
            <w:tcW w:w="88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2A07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płynów podanych/wydalonych w ramach pełnej godziny.</w:t>
            </w:r>
          </w:p>
        </w:tc>
      </w:tr>
    </w:tbl>
    <w:p w14:paraId="4E55C6B9" w14:textId="77777777" w:rsidR="0067758C" w:rsidRDefault="00B40E30" w:rsidP="00AB0F84">
      <w:pPr>
        <w:pStyle w:val="Nagwek4"/>
        <w:numPr>
          <w:ilvl w:val="0"/>
          <w:numId w:val="291"/>
        </w:numPr>
        <w:ind w:left="714" w:right="38" w:hanging="357"/>
      </w:pPr>
      <w:r>
        <w:t>Komis</w:t>
      </w:r>
    </w:p>
    <w:tbl>
      <w:tblPr>
        <w:tblW w:w="5000" w:type="pct"/>
        <w:tblCellMar>
          <w:left w:w="40" w:type="dxa"/>
          <w:right w:w="40" w:type="dxa"/>
        </w:tblCellMar>
        <w:tblLook w:val="00A0" w:firstRow="1" w:lastRow="0" w:firstColumn="1" w:lastColumn="0" w:noHBand="0" w:noVBand="0"/>
      </w:tblPr>
      <w:tblGrid>
        <w:gridCol w:w="587"/>
        <w:gridCol w:w="8811"/>
      </w:tblGrid>
      <w:tr w:rsidR="0067758C" w14:paraId="60BAC236" w14:textId="77777777">
        <w:trPr>
          <w:tblHeader/>
        </w:trPr>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594FA"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118A2"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3B92C24E"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976C4"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210E45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odrębnego magazynu - Komisu, na którym przechowywane będą towary nie stanowiące własności szpitala.</w:t>
            </w:r>
          </w:p>
        </w:tc>
      </w:tr>
      <w:tr w:rsidR="0067758C" w14:paraId="55122365" w14:textId="77777777">
        <w:tc>
          <w:tcPr>
            <w:tcW w:w="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834EB61"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1368ED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dostaw towarów nie stanowiących własności szpitala.</w:t>
            </w:r>
          </w:p>
        </w:tc>
      </w:tr>
      <w:tr w:rsidR="0067758C" w14:paraId="696C3069"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E4C584"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6A7A1B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postępowań przetargowych.</w:t>
            </w:r>
          </w:p>
        </w:tc>
      </w:tr>
      <w:tr w:rsidR="0067758C" w14:paraId="4A3CC388"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A2DEB"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2E10814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Sporządzanie zamówień do dostawców środków farmaceutycznych i materiałów medycznych.</w:t>
            </w:r>
          </w:p>
        </w:tc>
      </w:tr>
      <w:tr w:rsidR="0067758C" w14:paraId="45062CA3" w14:textId="77777777">
        <w:tc>
          <w:tcPr>
            <w:tcW w:w="5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261578" w14:textId="77777777" w:rsidR="0067758C" w:rsidRDefault="0067758C">
            <w:pPr>
              <w:spacing w:after="0" w:line="360" w:lineRule="auto"/>
              <w:ind w:left="0" w:right="0" w:firstLine="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812670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umów z kontrahentami na pakiety asortymentowe:</w:t>
            </w:r>
          </w:p>
        </w:tc>
      </w:tr>
      <w:tr w:rsidR="0067758C" w14:paraId="3D005A4E"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B478D"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1524BA00" w14:textId="77777777" w:rsidR="0067758C" w:rsidRDefault="00B40E30" w:rsidP="00AB0F84">
            <w:pPr>
              <w:numPr>
                <w:ilvl w:val="0"/>
                <w:numId w:val="126"/>
              </w:numPr>
              <w:spacing w:after="0" w:line="360" w:lineRule="auto"/>
              <w:ind w:right="0"/>
              <w:rPr>
                <w:rFonts w:asciiTheme="minorHAnsi" w:hAnsiTheme="minorHAnsi" w:cstheme="minorHAnsi"/>
              </w:rPr>
            </w:pPr>
            <w:r>
              <w:rPr>
                <w:rFonts w:asciiTheme="minorHAnsi" w:hAnsiTheme="minorHAnsi" w:cstheme="minorHAnsi"/>
                <w:sz w:val="22"/>
              </w:rPr>
              <w:t>automatycznie na podstawie zamówień</w:t>
            </w:r>
          </w:p>
        </w:tc>
      </w:tr>
      <w:tr w:rsidR="0067758C" w14:paraId="4DE2FF5A" w14:textId="77777777">
        <w:tc>
          <w:tcPr>
            <w:tcW w:w="587"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5195470A"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6D32944" w14:textId="77777777" w:rsidR="0067758C" w:rsidRDefault="00B40E30" w:rsidP="00AB0F84">
            <w:pPr>
              <w:numPr>
                <w:ilvl w:val="0"/>
                <w:numId w:val="126"/>
              </w:numPr>
              <w:spacing w:after="0" w:line="360" w:lineRule="auto"/>
              <w:ind w:right="0"/>
              <w:rPr>
                <w:rFonts w:asciiTheme="minorHAnsi" w:hAnsiTheme="minorHAnsi" w:cstheme="minorHAnsi"/>
              </w:rPr>
            </w:pPr>
            <w:r>
              <w:rPr>
                <w:rFonts w:asciiTheme="minorHAnsi" w:hAnsiTheme="minorHAnsi" w:cstheme="minorHAnsi"/>
                <w:sz w:val="22"/>
              </w:rPr>
              <w:t>ręcznie.</w:t>
            </w:r>
          </w:p>
        </w:tc>
      </w:tr>
      <w:tr w:rsidR="0067758C" w14:paraId="52379C19" w14:textId="77777777">
        <w:tc>
          <w:tcPr>
            <w:tcW w:w="5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86AFDE2" w14:textId="77777777" w:rsidR="0067758C" w:rsidRDefault="0067758C">
            <w:pPr>
              <w:spacing w:after="0" w:line="360" w:lineRule="auto"/>
              <w:ind w:left="0" w:right="0" w:firstLine="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9A86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tworzenia kartotek pakietów asortymentowych oraz ich składowych:</w:t>
            </w:r>
          </w:p>
        </w:tc>
      </w:tr>
      <w:tr w:rsidR="0067758C" w14:paraId="52EEBD69"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C4F09"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6820F1F2" w14:textId="77777777" w:rsidR="0067758C" w:rsidRDefault="00B40E30" w:rsidP="00AB0F84">
            <w:pPr>
              <w:numPr>
                <w:ilvl w:val="0"/>
                <w:numId w:val="127"/>
              </w:numPr>
              <w:spacing w:after="0" w:line="360" w:lineRule="auto"/>
              <w:ind w:right="0"/>
              <w:rPr>
                <w:rFonts w:asciiTheme="minorHAnsi" w:hAnsiTheme="minorHAnsi" w:cstheme="minorHAnsi"/>
              </w:rPr>
            </w:pPr>
            <w:r>
              <w:rPr>
                <w:rFonts w:asciiTheme="minorHAnsi" w:hAnsiTheme="minorHAnsi" w:cstheme="minorHAnsi"/>
                <w:sz w:val="22"/>
              </w:rPr>
              <w:t>automatycznie na podstawie danych od dostawcy</w:t>
            </w:r>
          </w:p>
        </w:tc>
      </w:tr>
      <w:tr w:rsidR="0067758C" w14:paraId="688A5BDB"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E53F96"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14C51A30" w14:textId="77777777" w:rsidR="0067758C" w:rsidRDefault="00B40E30" w:rsidP="00AB0F84">
            <w:pPr>
              <w:numPr>
                <w:ilvl w:val="0"/>
                <w:numId w:val="127"/>
              </w:numPr>
              <w:spacing w:after="0" w:line="360" w:lineRule="auto"/>
              <w:ind w:right="0"/>
              <w:rPr>
                <w:rFonts w:asciiTheme="minorHAnsi" w:hAnsiTheme="minorHAnsi" w:cstheme="minorHAnsi"/>
              </w:rPr>
            </w:pPr>
            <w:r>
              <w:rPr>
                <w:rFonts w:asciiTheme="minorHAnsi" w:hAnsiTheme="minorHAnsi" w:cstheme="minorHAnsi"/>
                <w:sz w:val="22"/>
              </w:rPr>
              <w:t>ręcznie,</w:t>
            </w:r>
          </w:p>
        </w:tc>
      </w:tr>
      <w:tr w:rsidR="0067758C" w14:paraId="69526B8D"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F2D826"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655AD96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dokumentów rozliczenia operacji na podstawie wydań oraz zwrotów z oddziałów.</w:t>
            </w:r>
          </w:p>
        </w:tc>
      </w:tr>
      <w:tr w:rsidR="0067758C" w14:paraId="22DF2F4B" w14:textId="77777777">
        <w:tc>
          <w:tcPr>
            <w:tcW w:w="5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9F4F018" w14:textId="77777777" w:rsidR="0067758C" w:rsidRDefault="0067758C">
            <w:pPr>
              <w:spacing w:after="0" w:line="360" w:lineRule="auto"/>
              <w:ind w:left="0" w:right="0" w:firstLine="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4AB837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protokołu zużycia środka medycznego na podstawie rozliczenia operacji:</w:t>
            </w:r>
          </w:p>
        </w:tc>
      </w:tr>
      <w:tr w:rsidR="0067758C" w14:paraId="217E6C50"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61986"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3BAE1C3F" w14:textId="77777777" w:rsidR="0067758C" w:rsidRDefault="00B40E30" w:rsidP="00AB0F84">
            <w:pPr>
              <w:numPr>
                <w:ilvl w:val="0"/>
                <w:numId w:val="128"/>
              </w:numPr>
              <w:spacing w:after="0" w:line="360" w:lineRule="auto"/>
              <w:ind w:right="0"/>
              <w:rPr>
                <w:rFonts w:asciiTheme="minorHAnsi" w:hAnsiTheme="minorHAnsi" w:cstheme="minorHAnsi"/>
              </w:rPr>
            </w:pPr>
            <w:r>
              <w:rPr>
                <w:rFonts w:asciiTheme="minorHAnsi" w:hAnsiTheme="minorHAnsi" w:cstheme="minorHAnsi"/>
                <w:sz w:val="22"/>
              </w:rPr>
              <w:t>zewnętrznego dla dostawcy</w:t>
            </w:r>
          </w:p>
        </w:tc>
      </w:tr>
      <w:tr w:rsidR="0067758C" w14:paraId="1345510D"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0E0139"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5651981C" w14:textId="77777777" w:rsidR="0067758C" w:rsidRDefault="00B40E30" w:rsidP="00AB0F84">
            <w:pPr>
              <w:numPr>
                <w:ilvl w:val="0"/>
                <w:numId w:val="128"/>
              </w:numPr>
              <w:spacing w:after="0" w:line="360" w:lineRule="auto"/>
              <w:ind w:right="0"/>
              <w:rPr>
                <w:rFonts w:asciiTheme="minorHAnsi" w:hAnsiTheme="minorHAnsi" w:cstheme="minorHAnsi"/>
              </w:rPr>
            </w:pPr>
            <w:r>
              <w:rPr>
                <w:rFonts w:asciiTheme="minorHAnsi" w:hAnsiTheme="minorHAnsi" w:cstheme="minorHAnsi"/>
                <w:sz w:val="22"/>
              </w:rPr>
              <w:t>wewnętrznego do historii choroby.</w:t>
            </w:r>
          </w:p>
        </w:tc>
      </w:tr>
      <w:tr w:rsidR="0067758C" w14:paraId="44016AF1"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432242"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5B86233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generowania zużycia środka medycznego na pacjenta na podstawie dokumentu rozliczenia operacji.</w:t>
            </w:r>
          </w:p>
        </w:tc>
      </w:tr>
      <w:tr w:rsidR="0067758C" w14:paraId="3682B76A" w14:textId="77777777">
        <w:tc>
          <w:tcPr>
            <w:tcW w:w="58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5706C5B" w14:textId="77777777" w:rsidR="0067758C" w:rsidRDefault="0067758C">
            <w:pPr>
              <w:spacing w:after="0" w:line="360" w:lineRule="auto"/>
              <w:ind w:left="0" w:right="0" w:firstLine="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4F9998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Kontrola realizacji umów:</w:t>
            </w:r>
          </w:p>
        </w:tc>
      </w:tr>
      <w:tr w:rsidR="0067758C" w14:paraId="30184CDD"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C33745"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0F2C4323" w14:textId="77777777" w:rsidR="0067758C" w:rsidRDefault="00B40E30" w:rsidP="00AB0F84">
            <w:pPr>
              <w:numPr>
                <w:ilvl w:val="0"/>
                <w:numId w:val="129"/>
              </w:numPr>
              <w:spacing w:after="0" w:line="360" w:lineRule="auto"/>
              <w:ind w:right="0"/>
              <w:rPr>
                <w:rFonts w:asciiTheme="minorHAnsi" w:hAnsiTheme="minorHAnsi" w:cstheme="minorHAnsi"/>
              </w:rPr>
            </w:pPr>
            <w:r>
              <w:rPr>
                <w:rFonts w:asciiTheme="minorHAnsi" w:hAnsiTheme="minorHAnsi" w:cstheme="minorHAnsi"/>
                <w:sz w:val="22"/>
              </w:rPr>
              <w:t>na podstawie dokumentów przychodowych</w:t>
            </w:r>
          </w:p>
        </w:tc>
      </w:tr>
      <w:tr w:rsidR="0067758C" w14:paraId="00D34B7F"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498823"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32F875FD" w14:textId="77777777" w:rsidR="0067758C" w:rsidRDefault="00B40E30" w:rsidP="00AB0F84">
            <w:pPr>
              <w:numPr>
                <w:ilvl w:val="0"/>
                <w:numId w:val="129"/>
              </w:numPr>
              <w:spacing w:after="0" w:line="360" w:lineRule="auto"/>
              <w:ind w:right="0"/>
              <w:rPr>
                <w:rFonts w:asciiTheme="minorHAnsi" w:hAnsiTheme="minorHAnsi" w:cstheme="minorHAnsi"/>
              </w:rPr>
            </w:pPr>
            <w:r>
              <w:rPr>
                <w:rFonts w:asciiTheme="minorHAnsi" w:hAnsiTheme="minorHAnsi" w:cstheme="minorHAnsi"/>
                <w:sz w:val="22"/>
              </w:rPr>
              <w:t>na podstawie dokumentów rozliczenia operacji.</w:t>
            </w:r>
          </w:p>
        </w:tc>
      </w:tr>
      <w:tr w:rsidR="0067758C" w14:paraId="3B17D110" w14:textId="77777777">
        <w:tc>
          <w:tcPr>
            <w:tcW w:w="58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3FFC8" w14:textId="77777777" w:rsidR="0067758C" w:rsidRDefault="0067758C" w:rsidP="00AB0F84">
            <w:pPr>
              <w:numPr>
                <w:ilvl w:val="0"/>
                <w:numId w:val="125"/>
              </w:numPr>
              <w:spacing w:after="0" w:line="360" w:lineRule="auto"/>
              <w:ind w:right="0"/>
              <w:rPr>
                <w:rFonts w:asciiTheme="minorHAnsi" w:hAnsiTheme="minorHAnsi" w:cstheme="minorHAnsi"/>
              </w:rPr>
            </w:pPr>
          </w:p>
        </w:tc>
        <w:tc>
          <w:tcPr>
            <w:tcW w:w="8820" w:type="dxa"/>
            <w:tcBorders>
              <w:top w:val="single" w:sz="4" w:space="0" w:color="000000"/>
              <w:left w:val="single" w:sz="4" w:space="0" w:color="000000"/>
              <w:bottom w:val="single" w:sz="4" w:space="0" w:color="000000"/>
              <w:right w:val="single" w:sz="4" w:space="0" w:color="000000"/>
            </w:tcBorders>
            <w:shd w:val="clear" w:color="auto" w:fill="auto"/>
          </w:tcPr>
          <w:p w14:paraId="457881C9" w14:textId="77777777" w:rsidR="0067758C" w:rsidRDefault="00B40E30" w:rsidP="00AB0F84">
            <w:pPr>
              <w:numPr>
                <w:ilvl w:val="0"/>
                <w:numId w:val="129"/>
              </w:numPr>
              <w:spacing w:after="0" w:line="360" w:lineRule="auto"/>
              <w:ind w:right="0"/>
              <w:rPr>
                <w:rFonts w:asciiTheme="minorHAnsi" w:hAnsiTheme="minorHAnsi" w:cstheme="minorHAnsi"/>
              </w:rPr>
            </w:pPr>
            <w:r>
              <w:rPr>
                <w:rFonts w:asciiTheme="minorHAnsi" w:hAnsiTheme="minorHAnsi" w:cstheme="minorHAnsi"/>
                <w:sz w:val="22"/>
              </w:rPr>
              <w:t>Możliwość wygenerowania raportu ilościowo-wartościowego oraz ilościowego z realizacji umowy w tym także do pliku.</w:t>
            </w:r>
          </w:p>
        </w:tc>
      </w:tr>
    </w:tbl>
    <w:p w14:paraId="1BBC32E0" w14:textId="77777777" w:rsidR="0067758C" w:rsidRDefault="00B40E30" w:rsidP="00AB0F84">
      <w:pPr>
        <w:pStyle w:val="Nagwek4"/>
        <w:numPr>
          <w:ilvl w:val="0"/>
          <w:numId w:val="291"/>
        </w:numPr>
        <w:ind w:left="714" w:right="38" w:hanging="357"/>
      </w:pPr>
      <w:r>
        <w:t>Apteka Mobilna</w:t>
      </w:r>
    </w:p>
    <w:tbl>
      <w:tblPr>
        <w:tblW w:w="4950" w:type="pct"/>
        <w:tblCellMar>
          <w:left w:w="5" w:type="dxa"/>
          <w:right w:w="5" w:type="dxa"/>
        </w:tblCellMar>
        <w:tblLook w:val="01E0" w:firstRow="1" w:lastRow="1" w:firstColumn="1" w:lastColumn="1" w:noHBand="0" w:noVBand="0"/>
      </w:tblPr>
      <w:tblGrid>
        <w:gridCol w:w="573"/>
        <w:gridCol w:w="8731"/>
      </w:tblGrid>
      <w:tr w:rsidR="0067758C" w14:paraId="171F93B2" w14:textId="77777777">
        <w:tc>
          <w:tcPr>
            <w:tcW w:w="57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8699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Lp.</w:t>
            </w: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F83BE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Wymaganie</w:t>
            </w:r>
          </w:p>
        </w:tc>
      </w:tr>
      <w:tr w:rsidR="0067758C" w14:paraId="73F8615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171C7A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7505A0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Działanie na tabletach z system operacyjnym Google Android 4.0 lub nowszym.</w:t>
            </w:r>
          </w:p>
        </w:tc>
      </w:tr>
      <w:tr w:rsidR="0067758C" w14:paraId="2B36758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ABC70B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A3D42B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Działanie na tabletach z ekranem 5.88 cali lub większym.</w:t>
            </w:r>
          </w:p>
        </w:tc>
      </w:tr>
      <w:tr w:rsidR="0067758C" w14:paraId="4F4E820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34865B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6B73AA0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zestawu kolorów aplikacji z listy predefiniowanych zestawów.</w:t>
            </w:r>
          </w:p>
        </w:tc>
      </w:tr>
      <w:tr w:rsidR="0067758C" w14:paraId="0CAF179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1DECB91"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2B3433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rozmiaru czcionki w aplikacji z listy predefiniowanych rozmiarów.</w:t>
            </w:r>
          </w:p>
        </w:tc>
      </w:tr>
      <w:tr w:rsidR="0067758C" w14:paraId="05210DA5" w14:textId="77777777">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428C7F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B8CD70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hasłem dostępu do konfiguracji aplikacji na urządzeniu mobilnym.</w:t>
            </w:r>
          </w:p>
        </w:tc>
      </w:tr>
      <w:tr w:rsidR="0067758C" w14:paraId="53FAAEE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01522F8"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25EB6E7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zalogowania do aplikacji z wykorzystaniem nazwy użytkownika i hasła.</w:t>
            </w:r>
          </w:p>
        </w:tc>
      </w:tr>
      <w:tr w:rsidR="0067758C" w14:paraId="1E81145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3152A5D"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E0706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zalogowania do aplikacji z wykorzystaniem karty inteligentnej zgodnej z normą PKN-CEN/TS 15480-2.</w:t>
            </w:r>
          </w:p>
        </w:tc>
      </w:tr>
      <w:tr w:rsidR="0067758C" w14:paraId="2343EB0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8F7319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1E3646B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skanowania kodów kreskowych za pomocą czytnika kodów kreskowych wbudowanego w tablet, minimum dla tabletów </w:t>
            </w:r>
            <w:proofErr w:type="spellStart"/>
            <w:r>
              <w:rPr>
                <w:rFonts w:asciiTheme="minorHAnsi" w:hAnsiTheme="minorHAnsi" w:cstheme="minorHAnsi"/>
                <w:sz w:val="22"/>
              </w:rPr>
              <w:t>MioCare</w:t>
            </w:r>
            <w:proofErr w:type="spellEnd"/>
            <w:r>
              <w:rPr>
                <w:rFonts w:asciiTheme="minorHAnsi" w:hAnsiTheme="minorHAnsi" w:cstheme="minorHAnsi"/>
                <w:sz w:val="22"/>
              </w:rPr>
              <w:t>, Motorola.</w:t>
            </w:r>
          </w:p>
        </w:tc>
      </w:tr>
      <w:tr w:rsidR="0067758C" w14:paraId="4A92854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F9BE10D"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1A159F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skanowania kodów kreskowych za pomocą aparatu fotograficznego wbudowanego w tablet.</w:t>
            </w:r>
          </w:p>
        </w:tc>
      </w:tr>
      <w:tr w:rsidR="0067758C" w14:paraId="2304854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21086E1"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F13508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ograniczenia wyboru aptek, do pracy, na których użytkownik posiada uprawnienia.</w:t>
            </w:r>
          </w:p>
        </w:tc>
      </w:tr>
      <w:tr w:rsidR="0067758C" w14:paraId="05B09E04"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F7A174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09DD31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zmiany bieżącej apteki, w której użytkownik działa w aplikacji.</w:t>
            </w:r>
          </w:p>
        </w:tc>
      </w:tr>
      <w:tr w:rsidR="0067758C" w14:paraId="3C74BC3B"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AAB972"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993AE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Podgląd listy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z innych jednostek organizacyjnych szpitala zawierający informacje:</w:t>
            </w:r>
          </w:p>
        </w:tc>
      </w:tr>
      <w:tr w:rsidR="0067758C" w14:paraId="244F2034"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565EBE3"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217561C" w14:textId="77777777" w:rsidR="0067758C" w:rsidRDefault="00B40E30" w:rsidP="00AB0F84">
            <w:pPr>
              <w:numPr>
                <w:ilvl w:val="0"/>
                <w:numId w:val="132"/>
              </w:numPr>
              <w:spacing w:after="0" w:line="360" w:lineRule="auto"/>
              <w:ind w:right="0"/>
              <w:rPr>
                <w:rFonts w:asciiTheme="minorHAnsi" w:hAnsiTheme="minorHAnsi" w:cstheme="minorHAnsi"/>
              </w:rPr>
            </w:pPr>
            <w:r>
              <w:rPr>
                <w:rFonts w:asciiTheme="minorHAnsi" w:hAnsiTheme="minorHAnsi" w:cstheme="minorHAnsi"/>
                <w:sz w:val="22"/>
              </w:rPr>
              <w:t>numer dokumentu zapotrzebowania,</w:t>
            </w:r>
          </w:p>
        </w:tc>
      </w:tr>
      <w:tr w:rsidR="0067758C" w14:paraId="71AE348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A932EE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B7C113D" w14:textId="77777777" w:rsidR="0067758C" w:rsidRDefault="00B40E30" w:rsidP="00AB0F84">
            <w:pPr>
              <w:numPr>
                <w:ilvl w:val="0"/>
                <w:numId w:val="132"/>
              </w:numPr>
              <w:spacing w:after="0" w:line="360" w:lineRule="auto"/>
              <w:ind w:right="0"/>
              <w:rPr>
                <w:rFonts w:asciiTheme="minorHAnsi" w:hAnsiTheme="minorHAnsi" w:cstheme="minorHAnsi"/>
              </w:rPr>
            </w:pPr>
            <w:r>
              <w:rPr>
                <w:rFonts w:asciiTheme="minorHAnsi" w:hAnsiTheme="minorHAnsi" w:cstheme="minorHAnsi"/>
                <w:sz w:val="22"/>
              </w:rPr>
              <w:t>data utworzenia dokumentu zapotrzebowania,</w:t>
            </w:r>
          </w:p>
        </w:tc>
      </w:tr>
      <w:tr w:rsidR="0067758C" w14:paraId="340ABC3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321803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741D80F" w14:textId="77777777" w:rsidR="0067758C" w:rsidRDefault="00B40E30" w:rsidP="00AB0F84">
            <w:pPr>
              <w:numPr>
                <w:ilvl w:val="0"/>
                <w:numId w:val="132"/>
              </w:numPr>
              <w:spacing w:after="0" w:line="360" w:lineRule="auto"/>
              <w:ind w:right="0"/>
              <w:rPr>
                <w:rFonts w:asciiTheme="minorHAnsi" w:hAnsiTheme="minorHAnsi" w:cstheme="minorHAnsi"/>
              </w:rPr>
            </w:pPr>
            <w:r>
              <w:rPr>
                <w:rFonts w:asciiTheme="minorHAnsi" w:hAnsiTheme="minorHAnsi" w:cstheme="minorHAnsi"/>
                <w:sz w:val="22"/>
              </w:rPr>
              <w:t>status dokumentu zapotrzebowania.</w:t>
            </w:r>
          </w:p>
        </w:tc>
      </w:tr>
      <w:tr w:rsidR="0067758C" w14:paraId="35B1663B"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AE3AB74"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FFFFFF" w:themeFill="background1"/>
          </w:tcPr>
          <w:p w14:paraId="2B3545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Filtrowanie listy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według numeru lub statusu dokumentu zapotrzebowania.</w:t>
            </w:r>
          </w:p>
        </w:tc>
      </w:tr>
      <w:tr w:rsidR="0067758C" w14:paraId="47CB710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1ABC08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65068F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Sortowanie listy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według daty utworzenia dokumentu zapotrzebowania lub symbolu jednostki organizacyjnej zgłaszającej zapotrzebowanie </w:t>
            </w:r>
          </w:p>
        </w:tc>
      </w:tr>
      <w:tr w:rsidR="0067758C" w14:paraId="537E326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BCDB49"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023558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szczegółów zapotrzebowania zawierający informacje:</w:t>
            </w:r>
          </w:p>
        </w:tc>
      </w:tr>
      <w:tr w:rsidR="0067758C" w14:paraId="6A799A7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B613015"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A7E4DC0" w14:textId="77777777" w:rsidR="0067758C" w:rsidRDefault="00B40E30" w:rsidP="00AB0F84">
            <w:pPr>
              <w:numPr>
                <w:ilvl w:val="0"/>
                <w:numId w:val="133"/>
              </w:numPr>
              <w:spacing w:after="0" w:line="360" w:lineRule="auto"/>
              <w:ind w:right="0"/>
              <w:rPr>
                <w:rFonts w:asciiTheme="minorHAnsi" w:hAnsiTheme="minorHAnsi" w:cstheme="minorHAnsi"/>
              </w:rPr>
            </w:pPr>
            <w:r>
              <w:rPr>
                <w:rFonts w:asciiTheme="minorHAnsi" w:hAnsiTheme="minorHAnsi" w:cstheme="minorHAnsi"/>
                <w:sz w:val="22"/>
              </w:rPr>
              <w:t xml:space="preserve">numer dokumentu zapotrzebowania, </w:t>
            </w:r>
          </w:p>
        </w:tc>
      </w:tr>
      <w:tr w:rsidR="0067758C" w14:paraId="14AC039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627874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57E2DB3" w14:textId="77777777" w:rsidR="0067758C" w:rsidRDefault="00B40E30" w:rsidP="00AB0F84">
            <w:pPr>
              <w:numPr>
                <w:ilvl w:val="0"/>
                <w:numId w:val="133"/>
              </w:numPr>
              <w:spacing w:after="0" w:line="360" w:lineRule="auto"/>
              <w:ind w:right="0"/>
              <w:rPr>
                <w:rFonts w:asciiTheme="minorHAnsi" w:hAnsiTheme="minorHAnsi" w:cstheme="minorHAnsi"/>
              </w:rPr>
            </w:pPr>
            <w:r>
              <w:rPr>
                <w:rFonts w:asciiTheme="minorHAnsi" w:hAnsiTheme="minorHAnsi" w:cstheme="minorHAnsi"/>
                <w:sz w:val="22"/>
              </w:rPr>
              <w:t>data utworzenia dokumentu zapotrzebowania,</w:t>
            </w:r>
          </w:p>
        </w:tc>
      </w:tr>
      <w:tr w:rsidR="0067758C" w14:paraId="7D2762D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613AB34"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FFFFFF" w:themeFill="background1"/>
          </w:tcPr>
          <w:p w14:paraId="5B9BA575" w14:textId="77777777" w:rsidR="0067758C" w:rsidRDefault="00B40E30" w:rsidP="00AB0F84">
            <w:pPr>
              <w:numPr>
                <w:ilvl w:val="0"/>
                <w:numId w:val="133"/>
              </w:numPr>
              <w:spacing w:after="0" w:line="360" w:lineRule="auto"/>
              <w:ind w:right="0"/>
              <w:rPr>
                <w:rFonts w:asciiTheme="minorHAnsi" w:hAnsiTheme="minorHAnsi" w:cstheme="minorHAnsi"/>
              </w:rPr>
            </w:pPr>
            <w:r>
              <w:rPr>
                <w:rFonts w:asciiTheme="minorHAnsi" w:hAnsiTheme="minorHAnsi" w:cstheme="minorHAnsi"/>
                <w:sz w:val="22"/>
              </w:rPr>
              <w:t>status dokumentu zapotrzebowania,</w:t>
            </w:r>
          </w:p>
        </w:tc>
      </w:tr>
      <w:tr w:rsidR="0067758C" w14:paraId="7D4E563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B082DD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33D49469" w14:textId="77777777" w:rsidR="0067758C" w:rsidRDefault="00B40E30" w:rsidP="00AB0F84">
            <w:pPr>
              <w:numPr>
                <w:ilvl w:val="0"/>
                <w:numId w:val="133"/>
              </w:numPr>
              <w:spacing w:after="0" w:line="360" w:lineRule="auto"/>
              <w:ind w:right="0"/>
              <w:rPr>
                <w:rFonts w:asciiTheme="minorHAnsi" w:hAnsiTheme="minorHAnsi" w:cstheme="minorHAnsi"/>
              </w:rPr>
            </w:pPr>
            <w:r>
              <w:rPr>
                <w:rFonts w:asciiTheme="minorHAnsi" w:hAnsiTheme="minorHAnsi" w:cstheme="minorHAnsi"/>
                <w:sz w:val="22"/>
              </w:rPr>
              <w:t>symbol jednostki zgłaszającej zapotrzebowanie,</w:t>
            </w:r>
          </w:p>
        </w:tc>
      </w:tr>
      <w:tr w:rsidR="0067758C" w14:paraId="54CE3362"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14F30A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160B9134" w14:textId="77777777" w:rsidR="0067758C" w:rsidRDefault="00B40E30" w:rsidP="00AB0F84">
            <w:pPr>
              <w:numPr>
                <w:ilvl w:val="0"/>
                <w:numId w:val="133"/>
              </w:numPr>
              <w:spacing w:after="0" w:line="360" w:lineRule="auto"/>
              <w:ind w:right="0"/>
              <w:rPr>
                <w:rFonts w:asciiTheme="minorHAnsi" w:hAnsiTheme="minorHAnsi" w:cstheme="minorHAnsi"/>
              </w:rPr>
            </w:pPr>
            <w:r>
              <w:rPr>
                <w:rFonts w:asciiTheme="minorHAnsi" w:hAnsiTheme="minorHAnsi" w:cstheme="minorHAnsi"/>
                <w:sz w:val="22"/>
              </w:rPr>
              <w:t>imię i nazwisko pracownika zgłaszającego zapotrzebowanie.</w:t>
            </w:r>
          </w:p>
        </w:tc>
      </w:tr>
      <w:tr w:rsidR="0067758C" w14:paraId="17750A2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59618FC"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6A4941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pozycji zapotrzebowania zawierający informacje:</w:t>
            </w:r>
          </w:p>
        </w:tc>
      </w:tr>
      <w:tr w:rsidR="0067758C" w14:paraId="58B3F4F4"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0128CED"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62B51A04" w14:textId="77777777" w:rsidR="0067758C" w:rsidRDefault="00B40E30" w:rsidP="00AB0F84">
            <w:pPr>
              <w:numPr>
                <w:ilvl w:val="0"/>
                <w:numId w:val="134"/>
              </w:numPr>
              <w:spacing w:after="0" w:line="360" w:lineRule="auto"/>
              <w:ind w:right="0"/>
              <w:rPr>
                <w:rFonts w:asciiTheme="minorHAnsi" w:hAnsiTheme="minorHAnsi" w:cstheme="minorHAnsi"/>
              </w:rPr>
            </w:pPr>
            <w:r>
              <w:rPr>
                <w:rFonts w:asciiTheme="minorHAnsi" w:hAnsiTheme="minorHAnsi" w:cstheme="minorHAnsi"/>
                <w:sz w:val="22"/>
              </w:rPr>
              <w:t>nazwa, postać i dawka środka zapotrzebowanego,</w:t>
            </w:r>
          </w:p>
        </w:tc>
      </w:tr>
      <w:tr w:rsidR="0067758C" w14:paraId="3501108B"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AC91288"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ED88F5F" w14:textId="77777777" w:rsidR="0067758C" w:rsidRDefault="00B40E30" w:rsidP="00AB0F84">
            <w:pPr>
              <w:numPr>
                <w:ilvl w:val="0"/>
                <w:numId w:val="134"/>
              </w:numPr>
              <w:spacing w:after="0" w:line="360" w:lineRule="auto"/>
              <w:ind w:right="0"/>
              <w:rPr>
                <w:rFonts w:asciiTheme="minorHAnsi" w:hAnsiTheme="minorHAnsi" w:cstheme="minorHAnsi"/>
              </w:rPr>
            </w:pPr>
            <w:r>
              <w:rPr>
                <w:rFonts w:asciiTheme="minorHAnsi" w:hAnsiTheme="minorHAnsi" w:cstheme="minorHAnsi"/>
                <w:sz w:val="22"/>
              </w:rPr>
              <w:t>ilość zapotrzebowana środka,</w:t>
            </w:r>
          </w:p>
        </w:tc>
      </w:tr>
      <w:tr w:rsidR="0067758C" w14:paraId="584CCDD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4E486F5"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FFFFFF" w:themeFill="background1"/>
          </w:tcPr>
          <w:p w14:paraId="4E1A0C0B" w14:textId="77777777" w:rsidR="0067758C" w:rsidRDefault="00B40E30" w:rsidP="00AB0F84">
            <w:pPr>
              <w:numPr>
                <w:ilvl w:val="0"/>
                <w:numId w:val="134"/>
              </w:numPr>
              <w:spacing w:after="0" w:line="360" w:lineRule="auto"/>
              <w:ind w:right="0"/>
              <w:rPr>
                <w:rFonts w:asciiTheme="minorHAnsi" w:hAnsiTheme="minorHAnsi" w:cstheme="minorHAnsi"/>
              </w:rPr>
            </w:pPr>
            <w:r>
              <w:rPr>
                <w:rFonts w:asciiTheme="minorHAnsi" w:hAnsiTheme="minorHAnsi" w:cstheme="minorHAnsi"/>
                <w:sz w:val="22"/>
              </w:rPr>
              <w:t>ilość wydana środka,</w:t>
            </w:r>
          </w:p>
        </w:tc>
      </w:tr>
      <w:tr w:rsidR="0067758C" w14:paraId="6C1020D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580EA9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0DB4CC59" w14:textId="77777777" w:rsidR="0067758C" w:rsidRDefault="00B40E30" w:rsidP="00AB0F84">
            <w:pPr>
              <w:numPr>
                <w:ilvl w:val="0"/>
                <w:numId w:val="134"/>
              </w:numPr>
              <w:spacing w:after="0" w:line="360" w:lineRule="auto"/>
              <w:ind w:right="0"/>
              <w:rPr>
                <w:rFonts w:asciiTheme="minorHAnsi" w:hAnsiTheme="minorHAnsi" w:cstheme="minorHAnsi"/>
              </w:rPr>
            </w:pPr>
            <w:r>
              <w:rPr>
                <w:rFonts w:asciiTheme="minorHAnsi" w:hAnsiTheme="minorHAnsi" w:cstheme="minorHAnsi"/>
                <w:sz w:val="22"/>
              </w:rPr>
              <w:t>jednostka miary zapotrzebowanego środka,</w:t>
            </w:r>
          </w:p>
        </w:tc>
      </w:tr>
      <w:tr w:rsidR="0067758C" w14:paraId="13F8034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1C99068"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6CB5C29D" w14:textId="77777777" w:rsidR="0067758C" w:rsidRDefault="00B40E30" w:rsidP="00AB0F84">
            <w:pPr>
              <w:numPr>
                <w:ilvl w:val="0"/>
                <w:numId w:val="134"/>
              </w:numPr>
              <w:spacing w:after="0" w:line="360" w:lineRule="auto"/>
              <w:ind w:right="0"/>
              <w:rPr>
                <w:rFonts w:asciiTheme="minorHAnsi" w:hAnsiTheme="minorHAnsi" w:cstheme="minorHAnsi"/>
              </w:rPr>
            </w:pPr>
            <w:r>
              <w:rPr>
                <w:rFonts w:asciiTheme="minorHAnsi" w:hAnsiTheme="minorHAnsi" w:cstheme="minorHAnsi"/>
                <w:sz w:val="22"/>
              </w:rPr>
              <w:t>nazwa międzynarodowa środka zapotrzebowanego,</w:t>
            </w:r>
          </w:p>
        </w:tc>
      </w:tr>
      <w:tr w:rsidR="0067758C" w14:paraId="11DD330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CA1EF7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B6D798E" w14:textId="77777777" w:rsidR="0067758C" w:rsidRDefault="00B40E30" w:rsidP="00AB0F84">
            <w:pPr>
              <w:numPr>
                <w:ilvl w:val="0"/>
                <w:numId w:val="134"/>
              </w:numPr>
              <w:spacing w:after="0" w:line="360" w:lineRule="auto"/>
              <w:ind w:right="0"/>
              <w:rPr>
                <w:rFonts w:asciiTheme="minorHAnsi" w:hAnsiTheme="minorHAnsi" w:cstheme="minorHAnsi"/>
              </w:rPr>
            </w:pPr>
            <w:r>
              <w:rPr>
                <w:rFonts w:asciiTheme="minorHAnsi" w:hAnsiTheme="minorHAnsi" w:cstheme="minorHAnsi"/>
                <w:sz w:val="22"/>
              </w:rPr>
              <w:t>producent środka zapotrzebowanego,</w:t>
            </w:r>
          </w:p>
        </w:tc>
      </w:tr>
      <w:tr w:rsidR="0067758C" w14:paraId="6CBA8142"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DFC33DD"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F5EA3B0" w14:textId="77777777" w:rsidR="0067758C" w:rsidRDefault="00B40E30" w:rsidP="00AB0F84">
            <w:pPr>
              <w:numPr>
                <w:ilvl w:val="0"/>
                <w:numId w:val="134"/>
              </w:numPr>
              <w:spacing w:after="0" w:line="360" w:lineRule="auto"/>
              <w:ind w:right="0"/>
              <w:rPr>
                <w:rFonts w:asciiTheme="minorHAnsi" w:hAnsiTheme="minorHAnsi" w:cstheme="minorHAnsi"/>
              </w:rPr>
            </w:pPr>
            <w:r>
              <w:rPr>
                <w:rFonts w:asciiTheme="minorHAnsi" w:hAnsiTheme="minorHAnsi" w:cstheme="minorHAnsi"/>
                <w:sz w:val="22"/>
              </w:rPr>
              <w:t>dane pacjenta, dla którego przeznaczony jest zapotrzebowany środek.</w:t>
            </w:r>
          </w:p>
        </w:tc>
      </w:tr>
      <w:tr w:rsidR="0067758C" w14:paraId="29D01DD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9FDB796"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2578E4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Podgląd listy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międzymagazynowych MM- pomiędzy poszczególnymi jednostkami apteki zawierający informacje:</w:t>
            </w:r>
          </w:p>
        </w:tc>
      </w:tr>
      <w:tr w:rsidR="0067758C" w14:paraId="05E8F7F0"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0164170"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0D92839" w14:textId="77777777" w:rsidR="0067758C" w:rsidRDefault="00B40E30" w:rsidP="00AB0F84">
            <w:pPr>
              <w:numPr>
                <w:ilvl w:val="0"/>
                <w:numId w:val="135"/>
              </w:numPr>
              <w:spacing w:after="0" w:line="360" w:lineRule="auto"/>
              <w:ind w:right="0"/>
              <w:rPr>
                <w:rFonts w:asciiTheme="minorHAnsi" w:hAnsiTheme="minorHAnsi" w:cstheme="minorHAnsi"/>
              </w:rPr>
            </w:pPr>
            <w:r>
              <w:rPr>
                <w:rFonts w:asciiTheme="minorHAnsi" w:hAnsiTheme="minorHAnsi" w:cstheme="minorHAnsi"/>
                <w:sz w:val="22"/>
              </w:rPr>
              <w:t>numer dokumentu zapotrzebowania MM-,</w:t>
            </w:r>
          </w:p>
        </w:tc>
      </w:tr>
      <w:tr w:rsidR="0067758C" w14:paraId="693AD92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57C74D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229C822E" w14:textId="77777777" w:rsidR="0067758C" w:rsidRDefault="00B40E30" w:rsidP="00AB0F84">
            <w:pPr>
              <w:numPr>
                <w:ilvl w:val="0"/>
                <w:numId w:val="135"/>
              </w:numPr>
              <w:spacing w:after="0" w:line="360" w:lineRule="auto"/>
              <w:ind w:right="0"/>
              <w:rPr>
                <w:rFonts w:asciiTheme="minorHAnsi" w:hAnsiTheme="minorHAnsi" w:cstheme="minorHAnsi"/>
              </w:rPr>
            </w:pPr>
            <w:r>
              <w:rPr>
                <w:rFonts w:asciiTheme="minorHAnsi" w:hAnsiTheme="minorHAnsi" w:cstheme="minorHAnsi"/>
                <w:sz w:val="22"/>
              </w:rPr>
              <w:t>data utworzenia dokumentu zapotrzebowania MM-,</w:t>
            </w:r>
          </w:p>
        </w:tc>
      </w:tr>
      <w:tr w:rsidR="0067758C" w14:paraId="08D1F96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1A9A116"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3957C65" w14:textId="77777777" w:rsidR="0067758C" w:rsidRDefault="00B40E30" w:rsidP="00AB0F84">
            <w:pPr>
              <w:numPr>
                <w:ilvl w:val="0"/>
                <w:numId w:val="135"/>
              </w:numPr>
              <w:spacing w:after="0" w:line="360" w:lineRule="auto"/>
              <w:ind w:right="0"/>
              <w:rPr>
                <w:rFonts w:asciiTheme="minorHAnsi" w:hAnsiTheme="minorHAnsi" w:cstheme="minorHAnsi"/>
              </w:rPr>
            </w:pPr>
            <w:r>
              <w:rPr>
                <w:rFonts w:asciiTheme="minorHAnsi" w:hAnsiTheme="minorHAnsi" w:cstheme="minorHAnsi"/>
                <w:sz w:val="22"/>
              </w:rPr>
              <w:t>status dokumentu zapotrzebowania MM-.</w:t>
            </w:r>
          </w:p>
        </w:tc>
      </w:tr>
      <w:tr w:rsidR="0067758C" w14:paraId="66D25D5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A597533"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54F219BD" w14:textId="77777777" w:rsidR="0067758C" w:rsidRDefault="00B40E30" w:rsidP="00AB0F84">
            <w:pPr>
              <w:numPr>
                <w:ilvl w:val="0"/>
                <w:numId w:val="135"/>
              </w:numPr>
              <w:spacing w:after="0" w:line="360" w:lineRule="auto"/>
              <w:ind w:right="0"/>
              <w:rPr>
                <w:rFonts w:asciiTheme="minorHAnsi" w:hAnsiTheme="minorHAnsi" w:cstheme="minorHAnsi"/>
              </w:rPr>
            </w:pPr>
            <w:r>
              <w:rPr>
                <w:rFonts w:asciiTheme="minorHAnsi" w:hAnsiTheme="minorHAnsi" w:cstheme="minorHAnsi"/>
                <w:sz w:val="22"/>
              </w:rPr>
              <w:t xml:space="preserve">Filtrowanie listy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MM- według numeru lub statusu dokumentu zapotrzebowania MM-.</w:t>
            </w:r>
          </w:p>
        </w:tc>
      </w:tr>
      <w:tr w:rsidR="0067758C" w14:paraId="62D90E8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F54ED10"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81759B3" w14:textId="77777777" w:rsidR="0067758C" w:rsidRDefault="00B40E30" w:rsidP="00AB0F84">
            <w:pPr>
              <w:numPr>
                <w:ilvl w:val="0"/>
                <w:numId w:val="135"/>
              </w:numPr>
              <w:spacing w:after="0" w:line="360" w:lineRule="auto"/>
              <w:ind w:right="0"/>
              <w:rPr>
                <w:rFonts w:asciiTheme="minorHAnsi" w:hAnsiTheme="minorHAnsi" w:cstheme="minorHAnsi"/>
              </w:rPr>
            </w:pPr>
            <w:r>
              <w:rPr>
                <w:rFonts w:asciiTheme="minorHAnsi" w:hAnsiTheme="minorHAnsi" w:cstheme="minorHAnsi"/>
                <w:sz w:val="22"/>
              </w:rPr>
              <w:t xml:space="preserve">Sortowanie listy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MM- według daty utworzenia dokumentu zapotrzebowania MM- lub symbolu apteki zgłaszającej zapotrzebowanie MM-</w:t>
            </w:r>
          </w:p>
        </w:tc>
      </w:tr>
      <w:tr w:rsidR="0067758C" w14:paraId="6D3AA73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0F3D77"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FB5D1B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szczegółów zapotrzebowania MM- zawierający informacje:</w:t>
            </w:r>
          </w:p>
        </w:tc>
      </w:tr>
      <w:tr w:rsidR="0067758C" w14:paraId="4591711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E2D544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2C07E2B8" w14:textId="77777777" w:rsidR="0067758C" w:rsidRDefault="00B40E30" w:rsidP="00AB0F84">
            <w:pPr>
              <w:numPr>
                <w:ilvl w:val="0"/>
                <w:numId w:val="136"/>
              </w:numPr>
              <w:spacing w:after="0" w:line="360" w:lineRule="auto"/>
              <w:ind w:right="0"/>
              <w:rPr>
                <w:rFonts w:asciiTheme="minorHAnsi" w:hAnsiTheme="minorHAnsi" w:cstheme="minorHAnsi"/>
              </w:rPr>
            </w:pPr>
            <w:r>
              <w:rPr>
                <w:rFonts w:asciiTheme="minorHAnsi" w:hAnsiTheme="minorHAnsi" w:cstheme="minorHAnsi"/>
                <w:sz w:val="22"/>
              </w:rPr>
              <w:t xml:space="preserve">numer dokumentu zapotrzebowania MM-, </w:t>
            </w:r>
          </w:p>
        </w:tc>
      </w:tr>
      <w:tr w:rsidR="0067758C" w14:paraId="63A05AB2"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7ACDE7D"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3DE05EC4" w14:textId="77777777" w:rsidR="0067758C" w:rsidRDefault="00B40E30" w:rsidP="00AB0F84">
            <w:pPr>
              <w:numPr>
                <w:ilvl w:val="0"/>
                <w:numId w:val="136"/>
              </w:numPr>
              <w:spacing w:after="0" w:line="360" w:lineRule="auto"/>
              <w:ind w:right="0"/>
              <w:rPr>
                <w:rFonts w:asciiTheme="minorHAnsi" w:hAnsiTheme="minorHAnsi" w:cstheme="minorHAnsi"/>
              </w:rPr>
            </w:pPr>
            <w:r>
              <w:rPr>
                <w:rFonts w:asciiTheme="minorHAnsi" w:hAnsiTheme="minorHAnsi" w:cstheme="minorHAnsi"/>
                <w:sz w:val="22"/>
              </w:rPr>
              <w:t>data utworzenia dokumentu zapotrzebowania MM-,</w:t>
            </w:r>
          </w:p>
        </w:tc>
      </w:tr>
      <w:tr w:rsidR="0067758C" w14:paraId="2D56830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9C4422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92B4DDB" w14:textId="77777777" w:rsidR="0067758C" w:rsidRDefault="00B40E30" w:rsidP="00AB0F84">
            <w:pPr>
              <w:numPr>
                <w:ilvl w:val="0"/>
                <w:numId w:val="136"/>
              </w:numPr>
              <w:spacing w:after="0" w:line="360" w:lineRule="auto"/>
              <w:ind w:right="0"/>
              <w:rPr>
                <w:rFonts w:asciiTheme="minorHAnsi" w:hAnsiTheme="minorHAnsi" w:cstheme="minorHAnsi"/>
              </w:rPr>
            </w:pPr>
            <w:r>
              <w:rPr>
                <w:rFonts w:asciiTheme="minorHAnsi" w:hAnsiTheme="minorHAnsi" w:cstheme="minorHAnsi"/>
                <w:sz w:val="22"/>
              </w:rPr>
              <w:t>status dokumentu zapotrzebowania MM-,</w:t>
            </w:r>
          </w:p>
        </w:tc>
      </w:tr>
      <w:tr w:rsidR="0067758C" w14:paraId="75B8B75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AEE8846"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BEEDD9D" w14:textId="77777777" w:rsidR="0067758C" w:rsidRDefault="00B40E30" w:rsidP="00AB0F84">
            <w:pPr>
              <w:numPr>
                <w:ilvl w:val="0"/>
                <w:numId w:val="136"/>
              </w:numPr>
              <w:spacing w:after="0" w:line="360" w:lineRule="auto"/>
              <w:ind w:right="0"/>
              <w:rPr>
                <w:rFonts w:asciiTheme="minorHAnsi" w:hAnsiTheme="minorHAnsi" w:cstheme="minorHAnsi"/>
              </w:rPr>
            </w:pPr>
            <w:r>
              <w:rPr>
                <w:rFonts w:asciiTheme="minorHAnsi" w:hAnsiTheme="minorHAnsi" w:cstheme="minorHAnsi"/>
                <w:sz w:val="22"/>
              </w:rPr>
              <w:t>symbol apteki zgłaszającej zapotrzebowanie MM-,</w:t>
            </w:r>
          </w:p>
        </w:tc>
      </w:tr>
      <w:tr w:rsidR="0067758C" w14:paraId="3CCDB13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A5F30C5"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0DEC238" w14:textId="77777777" w:rsidR="0067758C" w:rsidRDefault="00B40E30" w:rsidP="00AB0F84">
            <w:pPr>
              <w:numPr>
                <w:ilvl w:val="0"/>
                <w:numId w:val="136"/>
              </w:numPr>
              <w:spacing w:after="0" w:line="360" w:lineRule="auto"/>
              <w:ind w:right="0"/>
              <w:rPr>
                <w:rFonts w:asciiTheme="minorHAnsi" w:hAnsiTheme="minorHAnsi" w:cstheme="minorHAnsi"/>
              </w:rPr>
            </w:pPr>
            <w:r>
              <w:rPr>
                <w:rFonts w:asciiTheme="minorHAnsi" w:hAnsiTheme="minorHAnsi" w:cstheme="minorHAnsi"/>
                <w:sz w:val="22"/>
              </w:rPr>
              <w:t>imię i nazwisko pracownika zgłaszającego zapotrzebowanie MM-.</w:t>
            </w:r>
          </w:p>
        </w:tc>
      </w:tr>
      <w:tr w:rsidR="0067758C" w14:paraId="0E1A69A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1460C6"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3AD164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pozycji zapotrzebowania MM- zawierający informacje:</w:t>
            </w:r>
          </w:p>
        </w:tc>
      </w:tr>
      <w:tr w:rsidR="0067758C" w14:paraId="2F71667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65458C1"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0CDDAE39" w14:textId="77777777" w:rsidR="0067758C" w:rsidRDefault="00B40E30" w:rsidP="00AB0F84">
            <w:pPr>
              <w:numPr>
                <w:ilvl w:val="0"/>
                <w:numId w:val="137"/>
              </w:numPr>
              <w:spacing w:after="0" w:line="360" w:lineRule="auto"/>
              <w:ind w:right="0"/>
              <w:rPr>
                <w:rFonts w:asciiTheme="minorHAnsi" w:hAnsiTheme="minorHAnsi" w:cstheme="minorHAnsi"/>
              </w:rPr>
            </w:pPr>
            <w:r>
              <w:rPr>
                <w:rFonts w:asciiTheme="minorHAnsi" w:hAnsiTheme="minorHAnsi" w:cstheme="minorHAnsi"/>
                <w:sz w:val="22"/>
              </w:rPr>
              <w:t>nazwa, postać i dawka środka zapotrzebowanego,</w:t>
            </w:r>
          </w:p>
        </w:tc>
      </w:tr>
      <w:tr w:rsidR="0067758C" w14:paraId="0158E36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C74F86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E6AC6CA" w14:textId="77777777" w:rsidR="0067758C" w:rsidRDefault="00B40E30" w:rsidP="00AB0F84">
            <w:pPr>
              <w:numPr>
                <w:ilvl w:val="0"/>
                <w:numId w:val="137"/>
              </w:numPr>
              <w:spacing w:after="0" w:line="360" w:lineRule="auto"/>
              <w:ind w:right="0"/>
              <w:rPr>
                <w:rFonts w:asciiTheme="minorHAnsi" w:hAnsiTheme="minorHAnsi" w:cstheme="minorHAnsi"/>
              </w:rPr>
            </w:pPr>
            <w:r>
              <w:rPr>
                <w:rFonts w:asciiTheme="minorHAnsi" w:hAnsiTheme="minorHAnsi" w:cstheme="minorHAnsi"/>
                <w:sz w:val="22"/>
              </w:rPr>
              <w:t>ilość zapotrzebowana środka,</w:t>
            </w:r>
          </w:p>
        </w:tc>
      </w:tr>
      <w:tr w:rsidR="0067758C" w14:paraId="50E3400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A191D8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08F34A4" w14:textId="77777777" w:rsidR="0067758C" w:rsidRDefault="00B40E30" w:rsidP="00AB0F84">
            <w:pPr>
              <w:numPr>
                <w:ilvl w:val="0"/>
                <w:numId w:val="137"/>
              </w:numPr>
              <w:spacing w:after="0" w:line="360" w:lineRule="auto"/>
              <w:ind w:right="0"/>
              <w:rPr>
                <w:rFonts w:asciiTheme="minorHAnsi" w:hAnsiTheme="minorHAnsi" w:cstheme="minorHAnsi"/>
              </w:rPr>
            </w:pPr>
            <w:r>
              <w:rPr>
                <w:rFonts w:asciiTheme="minorHAnsi" w:hAnsiTheme="minorHAnsi" w:cstheme="minorHAnsi"/>
                <w:sz w:val="22"/>
              </w:rPr>
              <w:t>ilość wydana środka,</w:t>
            </w:r>
          </w:p>
        </w:tc>
      </w:tr>
      <w:tr w:rsidR="0067758C" w14:paraId="2441BBA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91C658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1708241" w14:textId="77777777" w:rsidR="0067758C" w:rsidRDefault="00B40E30" w:rsidP="00AB0F84">
            <w:pPr>
              <w:numPr>
                <w:ilvl w:val="0"/>
                <w:numId w:val="137"/>
              </w:numPr>
              <w:spacing w:after="0" w:line="360" w:lineRule="auto"/>
              <w:ind w:right="0"/>
              <w:rPr>
                <w:rFonts w:asciiTheme="minorHAnsi" w:hAnsiTheme="minorHAnsi" w:cstheme="minorHAnsi"/>
              </w:rPr>
            </w:pPr>
            <w:r>
              <w:rPr>
                <w:rFonts w:asciiTheme="minorHAnsi" w:hAnsiTheme="minorHAnsi" w:cstheme="minorHAnsi"/>
                <w:sz w:val="22"/>
              </w:rPr>
              <w:t>jednostka miary zapotrzebowanego środka,</w:t>
            </w:r>
          </w:p>
        </w:tc>
      </w:tr>
      <w:tr w:rsidR="0067758C" w14:paraId="49F5C7D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8C8A673"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4A646C6" w14:textId="77777777" w:rsidR="0067758C" w:rsidRDefault="00B40E30" w:rsidP="00AB0F84">
            <w:pPr>
              <w:numPr>
                <w:ilvl w:val="0"/>
                <w:numId w:val="137"/>
              </w:numPr>
              <w:spacing w:after="0" w:line="360" w:lineRule="auto"/>
              <w:ind w:right="0"/>
              <w:rPr>
                <w:rFonts w:asciiTheme="minorHAnsi" w:hAnsiTheme="minorHAnsi" w:cstheme="minorHAnsi"/>
              </w:rPr>
            </w:pPr>
            <w:r>
              <w:rPr>
                <w:rFonts w:asciiTheme="minorHAnsi" w:hAnsiTheme="minorHAnsi" w:cstheme="minorHAnsi"/>
                <w:sz w:val="22"/>
              </w:rPr>
              <w:t>nazwa międzynarodowa środka zapotrzebowanego,</w:t>
            </w:r>
          </w:p>
        </w:tc>
      </w:tr>
      <w:tr w:rsidR="0067758C" w14:paraId="091C4FB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5012A05"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FFFFFF" w:themeFill="background1"/>
          </w:tcPr>
          <w:p w14:paraId="48B5FF9F" w14:textId="77777777" w:rsidR="0067758C" w:rsidRDefault="00B40E30" w:rsidP="00AB0F84">
            <w:pPr>
              <w:numPr>
                <w:ilvl w:val="0"/>
                <w:numId w:val="137"/>
              </w:numPr>
              <w:spacing w:after="0" w:line="360" w:lineRule="auto"/>
              <w:ind w:right="0"/>
              <w:rPr>
                <w:rFonts w:asciiTheme="minorHAnsi" w:hAnsiTheme="minorHAnsi" w:cstheme="minorHAnsi"/>
              </w:rPr>
            </w:pPr>
            <w:r>
              <w:rPr>
                <w:rFonts w:asciiTheme="minorHAnsi" w:hAnsiTheme="minorHAnsi" w:cstheme="minorHAnsi"/>
                <w:sz w:val="22"/>
              </w:rPr>
              <w:t>producent środka zapotrzebowanego,</w:t>
            </w:r>
          </w:p>
        </w:tc>
      </w:tr>
      <w:tr w:rsidR="0067758C" w14:paraId="220D5C2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E2A772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5E2A9119" w14:textId="77777777" w:rsidR="0067758C" w:rsidRDefault="00B40E30" w:rsidP="00AB0F84">
            <w:pPr>
              <w:numPr>
                <w:ilvl w:val="0"/>
                <w:numId w:val="137"/>
              </w:numPr>
              <w:spacing w:after="0" w:line="360" w:lineRule="auto"/>
              <w:ind w:right="0"/>
              <w:rPr>
                <w:rFonts w:asciiTheme="minorHAnsi" w:hAnsiTheme="minorHAnsi" w:cstheme="minorHAnsi"/>
              </w:rPr>
            </w:pPr>
            <w:r>
              <w:rPr>
                <w:rFonts w:asciiTheme="minorHAnsi" w:hAnsiTheme="minorHAnsi" w:cstheme="minorHAnsi"/>
                <w:sz w:val="22"/>
              </w:rPr>
              <w:t>dane pacjenta, dla którego przeznaczony jest zapotrzebowany środek.</w:t>
            </w:r>
          </w:p>
        </w:tc>
      </w:tr>
      <w:tr w:rsidR="0067758C" w14:paraId="641D0594"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595F9FE"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15A488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wydań do innych jednostek organizacyjnych szpitala zawierający informacje:</w:t>
            </w:r>
          </w:p>
        </w:tc>
      </w:tr>
      <w:tr w:rsidR="0067758C" w14:paraId="7D362A91"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86BF4B4"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7097737B" w14:textId="77777777" w:rsidR="0067758C" w:rsidRDefault="00B40E30" w:rsidP="00AB0F84">
            <w:pPr>
              <w:numPr>
                <w:ilvl w:val="0"/>
                <w:numId w:val="138"/>
              </w:numPr>
              <w:spacing w:after="0" w:line="360" w:lineRule="auto"/>
              <w:ind w:right="0"/>
              <w:rPr>
                <w:rFonts w:asciiTheme="minorHAnsi" w:hAnsiTheme="minorHAnsi" w:cstheme="minorHAnsi"/>
              </w:rPr>
            </w:pPr>
            <w:r>
              <w:rPr>
                <w:rFonts w:asciiTheme="minorHAnsi" w:hAnsiTheme="minorHAnsi" w:cstheme="minorHAnsi"/>
                <w:sz w:val="22"/>
              </w:rPr>
              <w:t>numer dokumentu wydania,</w:t>
            </w:r>
          </w:p>
        </w:tc>
      </w:tr>
      <w:tr w:rsidR="0067758C" w14:paraId="3E6E324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20C0AA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301FDB0" w14:textId="77777777" w:rsidR="0067758C" w:rsidRDefault="00B40E30" w:rsidP="00AB0F84">
            <w:pPr>
              <w:numPr>
                <w:ilvl w:val="0"/>
                <w:numId w:val="138"/>
              </w:numPr>
              <w:spacing w:after="0" w:line="360" w:lineRule="auto"/>
              <w:ind w:right="0"/>
              <w:rPr>
                <w:rFonts w:asciiTheme="minorHAnsi" w:hAnsiTheme="minorHAnsi" w:cstheme="minorHAnsi"/>
              </w:rPr>
            </w:pPr>
            <w:r>
              <w:rPr>
                <w:rFonts w:asciiTheme="minorHAnsi" w:hAnsiTheme="minorHAnsi" w:cstheme="minorHAnsi"/>
                <w:sz w:val="22"/>
              </w:rPr>
              <w:t>data utworzenia dokumentu wydania,</w:t>
            </w:r>
          </w:p>
        </w:tc>
      </w:tr>
      <w:tr w:rsidR="0067758C" w14:paraId="42393B7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48C0332"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2A63657D" w14:textId="77777777" w:rsidR="0067758C" w:rsidRDefault="00B40E30" w:rsidP="00AB0F84">
            <w:pPr>
              <w:numPr>
                <w:ilvl w:val="0"/>
                <w:numId w:val="138"/>
              </w:numPr>
              <w:spacing w:after="0" w:line="360" w:lineRule="auto"/>
              <w:ind w:right="0"/>
              <w:rPr>
                <w:rFonts w:asciiTheme="minorHAnsi" w:hAnsiTheme="minorHAnsi" w:cstheme="minorHAnsi"/>
              </w:rPr>
            </w:pPr>
            <w:r>
              <w:rPr>
                <w:rFonts w:asciiTheme="minorHAnsi" w:hAnsiTheme="minorHAnsi" w:cstheme="minorHAnsi"/>
                <w:sz w:val="22"/>
              </w:rPr>
              <w:t>status dokumentu wydania.</w:t>
            </w:r>
          </w:p>
        </w:tc>
      </w:tr>
      <w:tr w:rsidR="0067758C" w14:paraId="6C007DA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8AAE98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3FCE64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Filtrowanie listy wydań według numeru lub statusu dokumentu wydania.</w:t>
            </w:r>
          </w:p>
        </w:tc>
      </w:tr>
      <w:tr w:rsidR="0067758C" w14:paraId="7015AE1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9E143C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01F35B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Sortowanie listy wydań według daty utworzenia dokumentu wydania lub symbolu jednostki organizacyjnej, do której przeprowadzono wydanie.</w:t>
            </w:r>
          </w:p>
        </w:tc>
      </w:tr>
      <w:tr w:rsidR="0067758C" w14:paraId="58FBED22"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AC5D5A0"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62A116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szczegółów wydania zawierający informacje:</w:t>
            </w:r>
          </w:p>
        </w:tc>
      </w:tr>
      <w:tr w:rsidR="0067758C" w14:paraId="694F69C0"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3C5098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90BEB51"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 xml:space="preserve">numer dokumentu wydania, </w:t>
            </w:r>
          </w:p>
        </w:tc>
      </w:tr>
      <w:tr w:rsidR="0067758C" w14:paraId="72838D6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698D719"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080A695"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data utworzenia dokumentu wydania,</w:t>
            </w:r>
          </w:p>
        </w:tc>
      </w:tr>
      <w:tr w:rsidR="0067758C" w14:paraId="19784690"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BD56CA2"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05B55B32"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status dokumentu wydania,</w:t>
            </w:r>
          </w:p>
        </w:tc>
      </w:tr>
      <w:tr w:rsidR="0067758C" w14:paraId="43BF5ED2"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637BB09"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30F0F01" w14:textId="77777777" w:rsidR="0067758C" w:rsidRDefault="00B40E30" w:rsidP="00AB0F84">
            <w:pPr>
              <w:numPr>
                <w:ilvl w:val="0"/>
                <w:numId w:val="139"/>
              </w:numPr>
              <w:spacing w:after="0" w:line="360" w:lineRule="auto"/>
              <w:ind w:right="0"/>
              <w:rPr>
                <w:rFonts w:asciiTheme="minorHAnsi" w:hAnsiTheme="minorHAnsi" w:cstheme="minorHAnsi"/>
              </w:rPr>
            </w:pPr>
            <w:r>
              <w:rPr>
                <w:rFonts w:asciiTheme="minorHAnsi" w:hAnsiTheme="minorHAnsi" w:cstheme="minorHAnsi"/>
                <w:sz w:val="22"/>
              </w:rPr>
              <w:t>symbol jednostki, do której przeprowadzono wydanie.</w:t>
            </w:r>
          </w:p>
        </w:tc>
      </w:tr>
      <w:tr w:rsidR="0067758C" w14:paraId="1DB1E47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A586BE"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2C2EE2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pozycji wydania zawierający informacje:</w:t>
            </w:r>
          </w:p>
        </w:tc>
      </w:tr>
      <w:tr w:rsidR="0067758C" w14:paraId="5B175E4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C9673C9"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2E4B598"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nazwa, postać i dawka środka wydanego,</w:t>
            </w:r>
          </w:p>
        </w:tc>
      </w:tr>
      <w:tr w:rsidR="0067758C" w14:paraId="43B333C1"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A89F19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0905EF1F"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ilość zapotrzebowana środka,</w:t>
            </w:r>
          </w:p>
        </w:tc>
      </w:tr>
      <w:tr w:rsidR="0067758C" w14:paraId="6C8543F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4CD5557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FFFFFF" w:themeFill="background1"/>
          </w:tcPr>
          <w:p w14:paraId="2F3DAF92"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ilość wydana środka,</w:t>
            </w:r>
          </w:p>
        </w:tc>
      </w:tr>
      <w:tr w:rsidR="0067758C" w14:paraId="22BEEDF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F8E137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88E361E"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jednostka miary środka wydanego,</w:t>
            </w:r>
          </w:p>
        </w:tc>
      </w:tr>
      <w:tr w:rsidR="0067758C" w14:paraId="6C920D91"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1BC317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BC26B0F"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nazwa międzynarodowa środka wydanego,</w:t>
            </w:r>
          </w:p>
        </w:tc>
      </w:tr>
      <w:tr w:rsidR="0067758C" w14:paraId="32F1286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A1F5BE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01579DE"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producent środka wydanego,</w:t>
            </w:r>
          </w:p>
        </w:tc>
      </w:tr>
      <w:tr w:rsidR="0067758C" w14:paraId="304EAD9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8A76FF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7A808A83" w14:textId="77777777" w:rsidR="0067758C" w:rsidRDefault="00B40E30" w:rsidP="00AB0F84">
            <w:pPr>
              <w:numPr>
                <w:ilvl w:val="0"/>
                <w:numId w:val="140"/>
              </w:numPr>
              <w:spacing w:after="0" w:line="360" w:lineRule="auto"/>
              <w:ind w:right="0"/>
              <w:rPr>
                <w:rFonts w:asciiTheme="minorHAnsi" w:hAnsiTheme="minorHAnsi" w:cstheme="minorHAnsi"/>
              </w:rPr>
            </w:pPr>
            <w:r>
              <w:rPr>
                <w:rFonts w:asciiTheme="minorHAnsi" w:hAnsiTheme="minorHAnsi" w:cstheme="minorHAnsi"/>
                <w:sz w:val="22"/>
              </w:rPr>
              <w:t>dane pacjenta, dla którego przeznaczony jest wydany środek.</w:t>
            </w:r>
          </w:p>
        </w:tc>
      </w:tr>
      <w:tr w:rsidR="0067758C" w14:paraId="53085470"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673AC6"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46967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przesunięć międzymagazynowych MM- do innych jednostek aptecznych zawierający informacje:</w:t>
            </w:r>
          </w:p>
        </w:tc>
      </w:tr>
      <w:tr w:rsidR="0067758C" w14:paraId="45BE962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19C1F7D"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5D70A6DF" w14:textId="77777777" w:rsidR="0067758C" w:rsidRDefault="00B40E30" w:rsidP="00AB0F84">
            <w:pPr>
              <w:numPr>
                <w:ilvl w:val="0"/>
                <w:numId w:val="141"/>
              </w:numPr>
              <w:spacing w:after="0" w:line="360" w:lineRule="auto"/>
              <w:ind w:right="0"/>
              <w:rPr>
                <w:rFonts w:asciiTheme="minorHAnsi" w:hAnsiTheme="minorHAnsi" w:cstheme="minorHAnsi"/>
              </w:rPr>
            </w:pPr>
            <w:r>
              <w:rPr>
                <w:rFonts w:asciiTheme="minorHAnsi" w:hAnsiTheme="minorHAnsi" w:cstheme="minorHAnsi"/>
                <w:sz w:val="22"/>
              </w:rPr>
              <w:t>numer dokumentu przesunięcia MM-,</w:t>
            </w:r>
          </w:p>
        </w:tc>
      </w:tr>
      <w:tr w:rsidR="0067758C" w14:paraId="50817C0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B930CA4"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358CB71" w14:textId="77777777" w:rsidR="0067758C" w:rsidRDefault="00B40E30" w:rsidP="00AB0F84">
            <w:pPr>
              <w:numPr>
                <w:ilvl w:val="0"/>
                <w:numId w:val="141"/>
              </w:numPr>
              <w:spacing w:after="0" w:line="360" w:lineRule="auto"/>
              <w:ind w:right="0"/>
              <w:rPr>
                <w:rFonts w:asciiTheme="minorHAnsi" w:hAnsiTheme="minorHAnsi" w:cstheme="minorHAnsi"/>
              </w:rPr>
            </w:pPr>
            <w:r>
              <w:rPr>
                <w:rFonts w:asciiTheme="minorHAnsi" w:hAnsiTheme="minorHAnsi" w:cstheme="minorHAnsi"/>
                <w:sz w:val="22"/>
              </w:rPr>
              <w:t>data utworzenia dokumentu przesunięcia MM-,</w:t>
            </w:r>
          </w:p>
        </w:tc>
      </w:tr>
      <w:tr w:rsidR="0067758C" w14:paraId="42B18304"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280DBF0"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4823829" w14:textId="77777777" w:rsidR="0067758C" w:rsidRDefault="00B40E30" w:rsidP="00AB0F84">
            <w:pPr>
              <w:numPr>
                <w:ilvl w:val="0"/>
                <w:numId w:val="141"/>
              </w:numPr>
              <w:spacing w:after="0" w:line="360" w:lineRule="auto"/>
              <w:ind w:right="0"/>
              <w:rPr>
                <w:rFonts w:asciiTheme="minorHAnsi" w:hAnsiTheme="minorHAnsi" w:cstheme="minorHAnsi"/>
              </w:rPr>
            </w:pPr>
            <w:r>
              <w:rPr>
                <w:rFonts w:asciiTheme="minorHAnsi" w:hAnsiTheme="minorHAnsi" w:cstheme="minorHAnsi"/>
                <w:sz w:val="22"/>
              </w:rPr>
              <w:t>status dokumentu przesunięcia MM-.</w:t>
            </w:r>
          </w:p>
        </w:tc>
      </w:tr>
      <w:tr w:rsidR="0067758C" w14:paraId="7614C8E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EFC0FB0"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6F2A79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Filtrowanie listy przesunięć MM- według numeru lub statusu dokumentu przesunięcia MM-.</w:t>
            </w:r>
          </w:p>
        </w:tc>
      </w:tr>
      <w:tr w:rsidR="0067758C" w14:paraId="5AFD61B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66B95A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385975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Sortowanie listy przesunięć MM- według daty utworzenia dokumentu przesunięcia MM- lub symbolu jednostki organizacyjnej, do której przeprowadzono przesunięcie MM-.</w:t>
            </w:r>
          </w:p>
        </w:tc>
      </w:tr>
      <w:tr w:rsidR="0067758C" w14:paraId="2670270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9A04B1"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40B2CD0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szczegółów przesunięcia MM- zawierający informacje:</w:t>
            </w:r>
          </w:p>
        </w:tc>
      </w:tr>
      <w:tr w:rsidR="0067758C" w14:paraId="667E100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796658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FC1BD0B" w14:textId="77777777" w:rsidR="0067758C" w:rsidRDefault="00B40E30" w:rsidP="00AB0F84">
            <w:pPr>
              <w:numPr>
                <w:ilvl w:val="0"/>
                <w:numId w:val="142"/>
              </w:numPr>
              <w:spacing w:after="0" w:line="360" w:lineRule="auto"/>
              <w:ind w:right="0"/>
              <w:rPr>
                <w:rFonts w:asciiTheme="minorHAnsi" w:hAnsiTheme="minorHAnsi" w:cstheme="minorHAnsi"/>
              </w:rPr>
            </w:pPr>
            <w:r>
              <w:rPr>
                <w:rFonts w:asciiTheme="minorHAnsi" w:hAnsiTheme="minorHAnsi" w:cstheme="minorHAnsi"/>
                <w:sz w:val="22"/>
              </w:rPr>
              <w:t xml:space="preserve">numer dokumentu przesunięcia MM-, </w:t>
            </w:r>
          </w:p>
        </w:tc>
      </w:tr>
      <w:tr w:rsidR="0067758C" w14:paraId="534184A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D39F639"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03A7B117" w14:textId="77777777" w:rsidR="0067758C" w:rsidRDefault="00B40E30" w:rsidP="00AB0F84">
            <w:pPr>
              <w:numPr>
                <w:ilvl w:val="0"/>
                <w:numId w:val="142"/>
              </w:numPr>
              <w:spacing w:after="0" w:line="360" w:lineRule="auto"/>
              <w:ind w:right="0"/>
              <w:rPr>
                <w:rFonts w:asciiTheme="minorHAnsi" w:hAnsiTheme="minorHAnsi" w:cstheme="minorHAnsi"/>
              </w:rPr>
            </w:pPr>
            <w:r>
              <w:rPr>
                <w:rFonts w:asciiTheme="minorHAnsi" w:hAnsiTheme="minorHAnsi" w:cstheme="minorHAnsi"/>
                <w:sz w:val="22"/>
              </w:rPr>
              <w:t>data utworzenia dokumentu przesunięcia MM-,</w:t>
            </w:r>
          </w:p>
        </w:tc>
      </w:tr>
      <w:tr w:rsidR="0067758C" w14:paraId="4AAC720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38B4846"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FFFFFF" w:themeFill="background1"/>
          </w:tcPr>
          <w:p w14:paraId="61606917" w14:textId="77777777" w:rsidR="0067758C" w:rsidRDefault="00B40E30" w:rsidP="00AB0F84">
            <w:pPr>
              <w:numPr>
                <w:ilvl w:val="0"/>
                <w:numId w:val="142"/>
              </w:numPr>
              <w:spacing w:after="0" w:line="360" w:lineRule="auto"/>
              <w:ind w:right="0"/>
              <w:rPr>
                <w:rFonts w:asciiTheme="minorHAnsi" w:hAnsiTheme="minorHAnsi" w:cstheme="minorHAnsi"/>
              </w:rPr>
            </w:pPr>
            <w:r>
              <w:rPr>
                <w:rFonts w:asciiTheme="minorHAnsi" w:hAnsiTheme="minorHAnsi" w:cstheme="minorHAnsi"/>
                <w:sz w:val="22"/>
              </w:rPr>
              <w:t>status dokumentu przesunięcia MM-,</w:t>
            </w:r>
          </w:p>
        </w:tc>
      </w:tr>
      <w:tr w:rsidR="0067758C" w14:paraId="4C77F3C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49EFB6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21FE3ED" w14:textId="77777777" w:rsidR="0067758C" w:rsidRDefault="00B40E30" w:rsidP="00AB0F84">
            <w:pPr>
              <w:numPr>
                <w:ilvl w:val="0"/>
                <w:numId w:val="142"/>
              </w:numPr>
              <w:spacing w:after="0" w:line="360" w:lineRule="auto"/>
              <w:ind w:right="0"/>
              <w:rPr>
                <w:rFonts w:asciiTheme="minorHAnsi" w:hAnsiTheme="minorHAnsi" w:cstheme="minorHAnsi"/>
              </w:rPr>
            </w:pPr>
            <w:r>
              <w:rPr>
                <w:rFonts w:asciiTheme="minorHAnsi" w:hAnsiTheme="minorHAnsi" w:cstheme="minorHAnsi"/>
                <w:sz w:val="22"/>
              </w:rPr>
              <w:t>symbol jednostki, do której wykonano przesunięcie MM-.</w:t>
            </w:r>
          </w:p>
        </w:tc>
      </w:tr>
      <w:tr w:rsidR="0067758C" w14:paraId="71C761B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0D117A7"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608538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pozycji przesunięcia MM- zawierający informacje:</w:t>
            </w:r>
          </w:p>
        </w:tc>
      </w:tr>
      <w:tr w:rsidR="0067758C" w14:paraId="3F05563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8FCA2D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F00DC03"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nazwa, postać i dawka środka przeniesionego,</w:t>
            </w:r>
          </w:p>
        </w:tc>
      </w:tr>
      <w:tr w:rsidR="0067758C" w14:paraId="4379C78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AC9C191"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3913B0FE"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ilość zapotrzebowana środka,</w:t>
            </w:r>
          </w:p>
        </w:tc>
      </w:tr>
      <w:tr w:rsidR="0067758C" w14:paraId="49EE73E1"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1E87C48"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3EF4A1C2"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ilość wydana środka,</w:t>
            </w:r>
          </w:p>
        </w:tc>
      </w:tr>
      <w:tr w:rsidR="0067758C" w14:paraId="74E7BEC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BE067D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AFD5D0E"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jednostka miary środka przeniesionego,</w:t>
            </w:r>
          </w:p>
        </w:tc>
      </w:tr>
      <w:tr w:rsidR="0067758C" w14:paraId="272FF70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98E7FD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ACBCACC"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nazwa międzynarodowa środka przeniesionego,</w:t>
            </w:r>
          </w:p>
        </w:tc>
      </w:tr>
      <w:tr w:rsidR="0067758C" w14:paraId="13ED3281"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623EE2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5B74339F"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producent środka przeniesionego,</w:t>
            </w:r>
          </w:p>
        </w:tc>
      </w:tr>
      <w:tr w:rsidR="0067758C" w14:paraId="417CCCE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DB74D3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C1AF6D9" w14:textId="77777777" w:rsidR="0067758C" w:rsidRDefault="00B40E30" w:rsidP="00AB0F84">
            <w:pPr>
              <w:numPr>
                <w:ilvl w:val="0"/>
                <w:numId w:val="143"/>
              </w:numPr>
              <w:spacing w:after="0" w:line="360" w:lineRule="auto"/>
              <w:ind w:right="0"/>
              <w:rPr>
                <w:rFonts w:asciiTheme="minorHAnsi" w:hAnsiTheme="minorHAnsi" w:cstheme="minorHAnsi"/>
              </w:rPr>
            </w:pPr>
            <w:r>
              <w:rPr>
                <w:rFonts w:asciiTheme="minorHAnsi" w:hAnsiTheme="minorHAnsi" w:cstheme="minorHAnsi"/>
                <w:sz w:val="22"/>
              </w:rPr>
              <w:t>dane pacjenta, dla którego przeznaczony jest przeniesiony środek.</w:t>
            </w:r>
          </w:p>
        </w:tc>
      </w:tr>
      <w:tr w:rsidR="0067758C" w14:paraId="6E77471B"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BCEA81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72136E3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Realizacja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poprzez utworzenie odpowiadającego dokumentu wydania.</w:t>
            </w:r>
          </w:p>
        </w:tc>
      </w:tr>
      <w:tr w:rsidR="0067758C" w14:paraId="492200C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0EFDA01"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3C8B5AA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utworzenia nowego wydania do dowolnej jednostki organizacyjnej szpitala bez odpowiadającego dokumentu zapotrzebowania.</w:t>
            </w:r>
          </w:p>
        </w:tc>
      </w:tr>
      <w:tr w:rsidR="0067758C" w14:paraId="4E3DD29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8859888"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8396DF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Realizacja </w:t>
            </w:r>
            <w:proofErr w:type="spellStart"/>
            <w:r>
              <w:rPr>
                <w:rFonts w:asciiTheme="minorHAnsi" w:hAnsiTheme="minorHAnsi" w:cstheme="minorHAnsi"/>
                <w:sz w:val="22"/>
              </w:rPr>
              <w:t>zapotrzebowań</w:t>
            </w:r>
            <w:proofErr w:type="spellEnd"/>
            <w:r>
              <w:rPr>
                <w:rFonts w:asciiTheme="minorHAnsi" w:hAnsiTheme="minorHAnsi" w:cstheme="minorHAnsi"/>
                <w:sz w:val="22"/>
              </w:rPr>
              <w:t xml:space="preserve"> międzymagazynowych MM- pomiędzy poszczególnymi jednostkami apteki poprzez utworzenie odpowiadającego dokumentu przesunięcia MM-.</w:t>
            </w:r>
          </w:p>
        </w:tc>
      </w:tr>
      <w:tr w:rsidR="0067758C" w14:paraId="03FEDA4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4C597F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B64C5A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utworzenia nowego dokumentu przesunięcia MM- do dowolnej apteki bez odpowiadającego dokumentu zapotrzebowania.</w:t>
            </w:r>
          </w:p>
        </w:tc>
      </w:tr>
      <w:tr w:rsidR="0067758C" w14:paraId="216DC9F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099EE0"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0320EE9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poszczególnych wydawanych pozycji zapotrzebowania zawierający informacje:</w:t>
            </w:r>
          </w:p>
        </w:tc>
      </w:tr>
      <w:tr w:rsidR="0067758C" w14:paraId="76687E8A"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BE99134"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A74302A"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opis środka zapotrzebowanego,</w:t>
            </w:r>
          </w:p>
        </w:tc>
      </w:tr>
      <w:tr w:rsidR="0067758C" w14:paraId="09973FE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1CB78A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5E1917E"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opis środka wydanego,</w:t>
            </w:r>
          </w:p>
        </w:tc>
      </w:tr>
      <w:tr w:rsidR="0067758C" w14:paraId="6665D090"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A7C46E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CB9FE83"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dane pacjenta, dla którego przeznaczony jest wydawany środek,</w:t>
            </w:r>
          </w:p>
        </w:tc>
      </w:tr>
      <w:tr w:rsidR="0067758C" w14:paraId="05293BC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AFF1082"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56293027"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ilość zapotrzebowana,</w:t>
            </w:r>
          </w:p>
        </w:tc>
      </w:tr>
      <w:tr w:rsidR="0067758C" w14:paraId="20BE3B65"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9E74BE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595804D5"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ilość wydana,</w:t>
            </w:r>
          </w:p>
        </w:tc>
      </w:tr>
      <w:tr w:rsidR="0067758C" w14:paraId="3F652F9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CF94744"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22FD0AC"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ilość na stanie magazynie apteki (dostępna, zarezerwowana, zablokowana),</w:t>
            </w:r>
          </w:p>
        </w:tc>
      </w:tr>
      <w:tr w:rsidR="0067758C" w14:paraId="3855E332"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7DEF31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2F21A223"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ilość „w drodze”,</w:t>
            </w:r>
          </w:p>
        </w:tc>
      </w:tr>
      <w:tr w:rsidR="0067758C" w14:paraId="0447AEC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1F9BDC5"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74F208C7" w14:textId="77777777" w:rsidR="0067758C" w:rsidRDefault="00B40E30" w:rsidP="00AB0F84">
            <w:pPr>
              <w:numPr>
                <w:ilvl w:val="0"/>
                <w:numId w:val="144"/>
              </w:numPr>
              <w:spacing w:after="0" w:line="360" w:lineRule="auto"/>
              <w:ind w:right="0"/>
              <w:rPr>
                <w:rFonts w:asciiTheme="minorHAnsi" w:hAnsiTheme="minorHAnsi" w:cstheme="minorHAnsi"/>
              </w:rPr>
            </w:pPr>
            <w:r>
              <w:rPr>
                <w:rFonts w:asciiTheme="minorHAnsi" w:hAnsiTheme="minorHAnsi" w:cstheme="minorHAnsi"/>
                <w:sz w:val="22"/>
              </w:rPr>
              <w:t>ilość na stanie apteczki oddziałowej.</w:t>
            </w:r>
          </w:p>
        </w:tc>
      </w:tr>
      <w:tr w:rsidR="0067758C" w14:paraId="0BB9A25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D0A000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13B1168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odpowiedników dla środka zapotrzebowanego.</w:t>
            </w:r>
          </w:p>
        </w:tc>
      </w:tr>
      <w:tr w:rsidR="0067758C" w14:paraId="3E17998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B95BC05"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A5AF28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dodania środka zapotrzebowanego do listy braków z uwzględnieniem informacji o brakującej ilości.</w:t>
            </w:r>
          </w:p>
        </w:tc>
      </w:tr>
      <w:tr w:rsidR="0067758C" w14:paraId="474D688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A69EAD9"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6344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utworzenia nowej pozycji wydania poprzez:</w:t>
            </w:r>
          </w:p>
        </w:tc>
      </w:tr>
      <w:tr w:rsidR="0067758C" w14:paraId="45E0CB44"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FAFBCC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13EB5321" w14:textId="77777777" w:rsidR="0067758C" w:rsidRDefault="00B40E30" w:rsidP="00AB0F84">
            <w:pPr>
              <w:numPr>
                <w:ilvl w:val="0"/>
                <w:numId w:val="145"/>
              </w:numPr>
              <w:spacing w:after="0" w:line="360" w:lineRule="auto"/>
              <w:ind w:right="0"/>
              <w:rPr>
                <w:rFonts w:asciiTheme="minorHAnsi" w:hAnsiTheme="minorHAnsi" w:cstheme="minorHAnsi"/>
              </w:rPr>
            </w:pPr>
            <w:r>
              <w:rPr>
                <w:rFonts w:asciiTheme="minorHAnsi" w:hAnsiTheme="minorHAnsi" w:cstheme="minorHAnsi"/>
                <w:sz w:val="22"/>
              </w:rPr>
              <w:t>zeskanowanie kodu kreskowego opakowania za pomocą czytnika kodów kreskowych wbudowanego w tablet,</w:t>
            </w:r>
          </w:p>
        </w:tc>
      </w:tr>
      <w:tr w:rsidR="0067758C" w14:paraId="389E2EA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BE2C4F8"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25AB530F" w14:textId="77777777" w:rsidR="0067758C" w:rsidRDefault="00B40E30" w:rsidP="00AB0F84">
            <w:pPr>
              <w:numPr>
                <w:ilvl w:val="0"/>
                <w:numId w:val="145"/>
              </w:numPr>
              <w:spacing w:after="0" w:line="360" w:lineRule="auto"/>
              <w:ind w:right="0"/>
              <w:rPr>
                <w:rFonts w:asciiTheme="minorHAnsi" w:hAnsiTheme="minorHAnsi" w:cstheme="minorHAnsi"/>
              </w:rPr>
            </w:pPr>
            <w:r>
              <w:rPr>
                <w:rFonts w:asciiTheme="minorHAnsi" w:hAnsiTheme="minorHAnsi" w:cstheme="minorHAnsi"/>
                <w:sz w:val="22"/>
              </w:rPr>
              <w:t>ręczne wprowadzenie kodu kreskowego opakowania.</w:t>
            </w:r>
          </w:p>
        </w:tc>
      </w:tr>
      <w:tr w:rsidR="0067758C" w14:paraId="016EAD6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771A6F3"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E1E74A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utworzenia dodatkowej pozycji wydania niewchodzącej w skład dokumentu zapotrzebowania.</w:t>
            </w:r>
          </w:p>
        </w:tc>
      </w:tr>
      <w:tr w:rsidR="0067758C" w14:paraId="29E916A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DFEDD6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0580668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edycji zeskanowanej ilości bez skanowania kolejnych opakowań.</w:t>
            </w:r>
          </w:p>
        </w:tc>
      </w:tr>
      <w:tr w:rsidR="0067758C" w14:paraId="0DBB0C41"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E17C8B1"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217B2E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usunięcia zeskanowanej pozycji wydania z dokumentu wydania.</w:t>
            </w:r>
          </w:p>
        </w:tc>
      </w:tr>
      <w:tr w:rsidR="0067758C" w14:paraId="00736F8B"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BD1C5D2"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99EE99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Ostrzeganie użytkownika przy próbie realizacji zapotrzebowania realizowanego już przez innego użytkownika.</w:t>
            </w:r>
          </w:p>
        </w:tc>
      </w:tr>
      <w:tr w:rsidR="0067758C" w14:paraId="3F1668D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78AD161"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38F64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Ostrzeganie użytkownika przy próbie wydania przeterminowanej lub wstrzymanej partii środka.</w:t>
            </w:r>
          </w:p>
        </w:tc>
      </w:tr>
      <w:tr w:rsidR="0067758C" w14:paraId="0570048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9C0BCB9"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5214DD0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Ostrzeganie użytkownika przy próbie wydania odpowiednika lub zupełnie innego środka.</w:t>
            </w:r>
          </w:p>
        </w:tc>
      </w:tr>
      <w:tr w:rsidR="0067758C" w14:paraId="5DA5848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56A5E40"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CAE81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Ostrzeganie użytkownika o istnieniu w magazynie innej partii tego samego środka o zbliżającej się dacie ważności podczas skanowania opakowania.</w:t>
            </w:r>
          </w:p>
        </w:tc>
      </w:tr>
      <w:tr w:rsidR="0067758C" w14:paraId="0DD3F07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1DA34A4"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1B224C4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Ostrzeganie użytkownika przy próbie wydania zbyt dużej ilości środka.</w:t>
            </w:r>
          </w:p>
        </w:tc>
      </w:tr>
      <w:tr w:rsidR="0067758C" w14:paraId="37A0C798"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6BCEE6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913CC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zatwierdzenia tworzonego dokumentu wydania.</w:t>
            </w:r>
          </w:p>
        </w:tc>
      </w:tr>
      <w:tr w:rsidR="0067758C" w14:paraId="4827447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E15E085"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853210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kontynuacji pracy nad niezatwierdzonym dokumentem wydania.</w:t>
            </w:r>
          </w:p>
        </w:tc>
      </w:tr>
      <w:tr w:rsidR="0067758C" w14:paraId="54B0434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57B50A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06D2811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wydruku utworzonych dokumentów wydania.</w:t>
            </w:r>
          </w:p>
        </w:tc>
      </w:tr>
      <w:tr w:rsidR="0067758C" w14:paraId="2355A4F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912ADED"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2CA7257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wydruku utworzonych dokumentów przesunięcia MM-. </w:t>
            </w:r>
          </w:p>
        </w:tc>
      </w:tr>
      <w:tr w:rsidR="0067758C" w14:paraId="298EB3A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7A77EC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5FB7CF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skonfigurowania listy drukarek, na których będą mogły drukować poszczególne tablety.</w:t>
            </w:r>
          </w:p>
        </w:tc>
      </w:tr>
      <w:tr w:rsidR="0067758C" w14:paraId="34575C0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28F2BFD"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299781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listy dokumentów inwentaryzacji zawierający informacje:</w:t>
            </w:r>
          </w:p>
        </w:tc>
      </w:tr>
      <w:tr w:rsidR="0067758C" w14:paraId="6722A0D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1671AA78"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21A58D18" w14:textId="77777777" w:rsidR="0067758C" w:rsidRDefault="00B40E30" w:rsidP="00AB0F84">
            <w:pPr>
              <w:numPr>
                <w:ilvl w:val="0"/>
                <w:numId w:val="146"/>
              </w:numPr>
              <w:spacing w:after="0" w:line="360" w:lineRule="auto"/>
              <w:ind w:right="0"/>
              <w:rPr>
                <w:rFonts w:asciiTheme="minorHAnsi" w:hAnsiTheme="minorHAnsi" w:cstheme="minorHAnsi"/>
              </w:rPr>
            </w:pPr>
            <w:r>
              <w:rPr>
                <w:rFonts w:asciiTheme="minorHAnsi" w:hAnsiTheme="minorHAnsi" w:cstheme="minorHAnsi"/>
                <w:sz w:val="22"/>
              </w:rPr>
              <w:t>numer dokumentu inwentaryzacji,</w:t>
            </w:r>
          </w:p>
        </w:tc>
      </w:tr>
      <w:tr w:rsidR="0067758C" w14:paraId="331E806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681511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A11ACCA" w14:textId="77777777" w:rsidR="0067758C" w:rsidRDefault="00B40E30" w:rsidP="00AB0F84">
            <w:pPr>
              <w:numPr>
                <w:ilvl w:val="0"/>
                <w:numId w:val="146"/>
              </w:numPr>
              <w:spacing w:after="0" w:line="360" w:lineRule="auto"/>
              <w:ind w:right="0"/>
              <w:rPr>
                <w:rFonts w:asciiTheme="minorHAnsi" w:hAnsiTheme="minorHAnsi" w:cstheme="minorHAnsi"/>
              </w:rPr>
            </w:pPr>
            <w:r>
              <w:rPr>
                <w:rFonts w:asciiTheme="minorHAnsi" w:hAnsiTheme="minorHAnsi" w:cstheme="minorHAnsi"/>
                <w:sz w:val="22"/>
              </w:rPr>
              <w:t>data inwentury,</w:t>
            </w:r>
          </w:p>
        </w:tc>
      </w:tr>
      <w:tr w:rsidR="0067758C" w14:paraId="3E4DA320"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43099A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7846CC5" w14:textId="77777777" w:rsidR="0067758C" w:rsidRDefault="00B40E30" w:rsidP="00AB0F84">
            <w:pPr>
              <w:numPr>
                <w:ilvl w:val="0"/>
                <w:numId w:val="146"/>
              </w:numPr>
              <w:spacing w:after="0" w:line="360" w:lineRule="auto"/>
              <w:ind w:right="0"/>
              <w:rPr>
                <w:rFonts w:asciiTheme="minorHAnsi" w:hAnsiTheme="minorHAnsi" w:cstheme="minorHAnsi"/>
              </w:rPr>
            </w:pPr>
            <w:r>
              <w:rPr>
                <w:rFonts w:asciiTheme="minorHAnsi" w:hAnsiTheme="minorHAnsi" w:cstheme="minorHAnsi"/>
                <w:sz w:val="22"/>
              </w:rPr>
              <w:t>status dokumentu inwentaryzacji.</w:t>
            </w:r>
          </w:p>
        </w:tc>
      </w:tr>
      <w:tr w:rsidR="0067758C" w14:paraId="7986C983"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77C922"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D9D9D9" w:themeFill="background1" w:themeFillShade="D9"/>
          </w:tcPr>
          <w:p w14:paraId="656BF4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szczegółów dokumentu inwentaryzacji zawierający informacje:</w:t>
            </w:r>
          </w:p>
        </w:tc>
      </w:tr>
      <w:tr w:rsidR="0067758C" w14:paraId="7212C50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2EDAD9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332A1FCD"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numer dokumentu inwentaryzacji,</w:t>
            </w:r>
          </w:p>
        </w:tc>
      </w:tr>
      <w:tr w:rsidR="0067758C" w14:paraId="0C74CA0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51E6BCC"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0B1A567E"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data inwentury,</w:t>
            </w:r>
          </w:p>
        </w:tc>
      </w:tr>
      <w:tr w:rsidR="0067758C" w14:paraId="6194D30F"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77777FD3"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3E6FC993"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status dokumentu inwentaryzacji,</w:t>
            </w:r>
          </w:p>
        </w:tc>
      </w:tr>
      <w:tr w:rsidR="0067758C" w14:paraId="72BFF6E6"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2571CB4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991358C"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stan początkowy inwentaryzacji,</w:t>
            </w:r>
          </w:p>
        </w:tc>
      </w:tr>
      <w:tr w:rsidR="0067758C" w14:paraId="1FE89CA2"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96FDADA"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632BBC6D" w14:textId="77777777" w:rsidR="0067758C" w:rsidRDefault="00B40E30" w:rsidP="00AB0F84">
            <w:pPr>
              <w:numPr>
                <w:ilvl w:val="0"/>
                <w:numId w:val="147"/>
              </w:numPr>
              <w:spacing w:after="0" w:line="360" w:lineRule="auto"/>
              <w:ind w:right="0"/>
              <w:rPr>
                <w:rFonts w:asciiTheme="minorHAnsi" w:hAnsiTheme="minorHAnsi" w:cstheme="minorHAnsi"/>
              </w:rPr>
            </w:pPr>
            <w:r>
              <w:rPr>
                <w:rFonts w:asciiTheme="minorHAnsi" w:hAnsiTheme="minorHAnsi" w:cstheme="minorHAnsi"/>
                <w:sz w:val="22"/>
              </w:rPr>
              <w:t>stan końcowy inwentaryzacji.</w:t>
            </w:r>
          </w:p>
        </w:tc>
      </w:tr>
      <w:tr w:rsidR="0067758C" w14:paraId="4885EE9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CDB012" w14:textId="77777777" w:rsidR="0067758C" w:rsidRDefault="0067758C">
            <w:pPr>
              <w:spacing w:after="0" w:line="360" w:lineRule="auto"/>
              <w:ind w:left="0" w:right="0" w:firstLine="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E865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wypełnienia pozycji dokumentu inwentaryzacji poprzez:</w:t>
            </w:r>
          </w:p>
        </w:tc>
      </w:tr>
      <w:tr w:rsidR="0067758C" w14:paraId="0BEA9A9C"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51FD599"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152433F" w14:textId="77777777" w:rsidR="0067758C" w:rsidRDefault="00B40E30" w:rsidP="00AB0F84">
            <w:pPr>
              <w:numPr>
                <w:ilvl w:val="0"/>
                <w:numId w:val="148"/>
              </w:numPr>
              <w:spacing w:after="0" w:line="360" w:lineRule="auto"/>
              <w:ind w:right="0"/>
              <w:rPr>
                <w:rFonts w:asciiTheme="minorHAnsi" w:hAnsiTheme="minorHAnsi" w:cstheme="minorHAnsi"/>
              </w:rPr>
            </w:pPr>
            <w:r>
              <w:rPr>
                <w:rFonts w:asciiTheme="minorHAnsi" w:hAnsiTheme="minorHAnsi" w:cstheme="minorHAnsi"/>
                <w:sz w:val="22"/>
              </w:rPr>
              <w:t>skanowanie kodów kreskowych opakowań za pomocą czytnika kodów kreskowych wbudowanego w tablet,</w:t>
            </w:r>
          </w:p>
        </w:tc>
      </w:tr>
      <w:tr w:rsidR="0067758C" w14:paraId="2B17F0F9"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423A1A87"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A188E4D" w14:textId="77777777" w:rsidR="0067758C" w:rsidRDefault="00B40E30" w:rsidP="00AB0F84">
            <w:pPr>
              <w:numPr>
                <w:ilvl w:val="0"/>
                <w:numId w:val="148"/>
              </w:numPr>
              <w:spacing w:after="0" w:line="360" w:lineRule="auto"/>
              <w:ind w:right="0"/>
              <w:rPr>
                <w:rFonts w:asciiTheme="minorHAnsi" w:hAnsiTheme="minorHAnsi" w:cstheme="minorHAnsi"/>
              </w:rPr>
            </w:pPr>
            <w:r>
              <w:rPr>
                <w:rFonts w:asciiTheme="minorHAnsi" w:hAnsiTheme="minorHAnsi" w:cstheme="minorHAnsi"/>
                <w:sz w:val="22"/>
              </w:rPr>
              <w:t>ręczne wprowadzanie kodów kreskowych opakowań.</w:t>
            </w:r>
          </w:p>
        </w:tc>
      </w:tr>
      <w:tr w:rsidR="0067758C" w14:paraId="0A12A4BD"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5084417E"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7CD1721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dodania do dokumentu inwentaryzacji nowej pozycji na podstawie zeskanowanej partii środka.</w:t>
            </w:r>
          </w:p>
        </w:tc>
      </w:tr>
      <w:tr w:rsidR="0067758C" w14:paraId="062FAF1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0846AC1F"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A45E3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edycji zeskanowanej ilości bez skanowania kolejnych opakowań.</w:t>
            </w:r>
          </w:p>
        </w:tc>
      </w:tr>
      <w:tr w:rsidR="0067758C" w14:paraId="66931507"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6E5DC6F2"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1EA622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zablokowania sesji użytkownika po upływie określonego czasu.</w:t>
            </w:r>
          </w:p>
        </w:tc>
      </w:tr>
      <w:tr w:rsidR="0067758C" w14:paraId="620DFC1E" w14:textId="77777777">
        <w:trPr>
          <w:cantSplit/>
        </w:trPr>
        <w:tc>
          <w:tcPr>
            <w:tcW w:w="573" w:type="dxa"/>
            <w:tcBorders>
              <w:top w:val="single" w:sz="4" w:space="0" w:color="000000"/>
              <w:left w:val="single" w:sz="4" w:space="0" w:color="000000"/>
              <w:bottom w:val="single" w:sz="4" w:space="0" w:color="000000"/>
              <w:right w:val="single" w:sz="4" w:space="0" w:color="000000"/>
            </w:tcBorders>
            <w:shd w:val="clear" w:color="auto" w:fill="auto"/>
          </w:tcPr>
          <w:p w14:paraId="339A8A9B" w14:textId="77777777" w:rsidR="0067758C" w:rsidRDefault="0067758C" w:rsidP="00AB0F84">
            <w:pPr>
              <w:numPr>
                <w:ilvl w:val="0"/>
                <w:numId w:val="179"/>
              </w:numPr>
              <w:spacing w:after="0" w:line="360" w:lineRule="auto"/>
              <w:ind w:right="0"/>
              <w:rPr>
                <w:rFonts w:asciiTheme="minorHAnsi" w:hAnsiTheme="minorHAnsi" w:cstheme="minorHAnsi"/>
                <w:lang w:bidi="pl-PL"/>
              </w:rPr>
            </w:pPr>
          </w:p>
        </w:tc>
        <w:tc>
          <w:tcPr>
            <w:tcW w:w="8739" w:type="dxa"/>
            <w:tcBorders>
              <w:left w:val="single" w:sz="4" w:space="0" w:color="000000"/>
              <w:bottom w:val="single" w:sz="4" w:space="0" w:color="000000"/>
              <w:right w:val="single" w:sz="4" w:space="0" w:color="000000"/>
            </w:tcBorders>
            <w:shd w:val="clear" w:color="auto" w:fill="auto"/>
          </w:tcPr>
          <w:p w14:paraId="4AC426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zakończenia sesji użytkownika po upływie określonego czasu.</w:t>
            </w:r>
          </w:p>
        </w:tc>
      </w:tr>
    </w:tbl>
    <w:p w14:paraId="4D8DE93C" w14:textId="77777777" w:rsidR="0067758C" w:rsidRDefault="00B40E30" w:rsidP="00AB0F84">
      <w:pPr>
        <w:pStyle w:val="Nagwek4"/>
        <w:numPr>
          <w:ilvl w:val="0"/>
          <w:numId w:val="291"/>
        </w:numPr>
        <w:ind w:left="714" w:right="38" w:hanging="357"/>
      </w:pPr>
      <w:r>
        <w:t xml:space="preserve">Integrator </w:t>
      </w:r>
    </w:p>
    <w:tbl>
      <w:tblPr>
        <w:tblW w:w="4950" w:type="pct"/>
        <w:tblLook w:val="04A0" w:firstRow="1" w:lastRow="0" w:firstColumn="1" w:lastColumn="0" w:noHBand="0" w:noVBand="1"/>
      </w:tblPr>
      <w:tblGrid>
        <w:gridCol w:w="634"/>
        <w:gridCol w:w="8670"/>
      </w:tblGrid>
      <w:tr w:rsidR="0067758C" w14:paraId="5E502775" w14:textId="77777777">
        <w:trPr>
          <w:trHeight w:val="425"/>
        </w:trPr>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970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A07F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5395F7F8" w14:textId="77777777">
        <w:trPr>
          <w:trHeight w:val="6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40692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4B21325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mapowania jednostek organizacyjnych z systemu medycznego na stanowiska kosztów z systemu finansowo-księgowego.</w:t>
            </w:r>
          </w:p>
        </w:tc>
      </w:tr>
      <w:tr w:rsidR="0067758C" w14:paraId="2A9A297D" w14:textId="77777777">
        <w:trPr>
          <w:trHeight w:val="6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B56CB4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BC1F3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mapowania typów produktów z systemu medycznego na konta kosztów rodzajowych z systemu finansowo-księgowego.</w:t>
            </w:r>
          </w:p>
        </w:tc>
      </w:tr>
      <w:tr w:rsidR="0067758C" w14:paraId="203D5BD5"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7365FB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w:t>
            </w:r>
          </w:p>
        </w:tc>
        <w:tc>
          <w:tcPr>
            <w:tcW w:w="8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0328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dekretacji następujących typów dokumentów:</w:t>
            </w:r>
          </w:p>
        </w:tc>
      </w:tr>
      <w:tr w:rsidR="0067758C" w14:paraId="64F0076A"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CF8B72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C96EC32" w14:textId="77777777" w:rsidR="0067758C" w:rsidRDefault="00B40E30" w:rsidP="00AB0F84">
            <w:pPr>
              <w:numPr>
                <w:ilvl w:val="0"/>
                <w:numId w:val="103"/>
              </w:numPr>
              <w:spacing w:after="0" w:line="360" w:lineRule="auto"/>
              <w:ind w:left="624" w:right="0"/>
              <w:rPr>
                <w:rFonts w:asciiTheme="minorHAnsi" w:hAnsiTheme="minorHAnsi" w:cstheme="minorHAnsi"/>
              </w:rPr>
            </w:pPr>
            <w:r>
              <w:rPr>
                <w:rFonts w:asciiTheme="minorHAnsi" w:hAnsiTheme="minorHAnsi" w:cstheme="minorHAnsi"/>
                <w:sz w:val="22"/>
              </w:rPr>
              <w:t>przychodowe:</w:t>
            </w:r>
          </w:p>
        </w:tc>
      </w:tr>
      <w:tr w:rsidR="0067758C" w14:paraId="3D3CC58E"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75951C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68A28107"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przyjęcie zewnętrzne,</w:t>
            </w:r>
          </w:p>
        </w:tc>
      </w:tr>
      <w:tr w:rsidR="0067758C" w14:paraId="026CB266"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F73B48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74E14DA5"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korekta przyjęcia zewnętrznego,</w:t>
            </w:r>
          </w:p>
        </w:tc>
      </w:tr>
      <w:tr w:rsidR="0067758C" w14:paraId="7F0C022F"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F04A57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04D42E5"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wydanie do jednostki zewnętrznej,</w:t>
            </w:r>
          </w:p>
        </w:tc>
      </w:tr>
      <w:tr w:rsidR="0067758C" w14:paraId="36556657"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ABCD1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8C63113"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zwrot do dostawcy,</w:t>
            </w:r>
          </w:p>
        </w:tc>
      </w:tr>
      <w:tr w:rsidR="0067758C" w14:paraId="0530F594"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543F98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BC8E61F"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dar,</w:t>
            </w:r>
          </w:p>
        </w:tc>
      </w:tr>
      <w:tr w:rsidR="0067758C" w14:paraId="3B326D71"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249D8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260C269F"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korekta daru.</w:t>
            </w:r>
          </w:p>
        </w:tc>
      </w:tr>
      <w:tr w:rsidR="0067758C" w14:paraId="1750BF4A"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89D4D1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10.</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65A21D73" w14:textId="77777777" w:rsidR="0067758C" w:rsidRDefault="00B40E30" w:rsidP="00AB0F84">
            <w:pPr>
              <w:numPr>
                <w:ilvl w:val="0"/>
                <w:numId w:val="103"/>
              </w:numPr>
              <w:spacing w:after="0" w:line="360" w:lineRule="auto"/>
              <w:ind w:left="624" w:right="0"/>
              <w:rPr>
                <w:rFonts w:asciiTheme="minorHAnsi" w:hAnsiTheme="minorHAnsi" w:cstheme="minorHAnsi"/>
              </w:rPr>
            </w:pPr>
            <w:r>
              <w:rPr>
                <w:rFonts w:asciiTheme="minorHAnsi" w:hAnsiTheme="minorHAnsi" w:cstheme="minorHAnsi"/>
                <w:sz w:val="22"/>
              </w:rPr>
              <w:t>rozchodowe:</w:t>
            </w:r>
          </w:p>
        </w:tc>
      </w:tr>
      <w:tr w:rsidR="0067758C" w14:paraId="08DE5D19"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FC72CB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11.</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670A1541"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wydanie do jednostki wewnętrznej,</w:t>
            </w:r>
          </w:p>
        </w:tc>
      </w:tr>
      <w:tr w:rsidR="0067758C" w14:paraId="63002904"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5A62C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12.</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6308C87C"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zwrot z jednostki zewnętrznej,</w:t>
            </w:r>
          </w:p>
        </w:tc>
      </w:tr>
      <w:tr w:rsidR="0067758C" w14:paraId="764BD71A"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83274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13.</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62B935A5"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inwentura nadwyżki,</w:t>
            </w:r>
          </w:p>
        </w:tc>
      </w:tr>
      <w:tr w:rsidR="0067758C" w14:paraId="0AFD39AB"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687EA5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14.</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37351897"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inwentura braki,</w:t>
            </w:r>
          </w:p>
        </w:tc>
      </w:tr>
      <w:tr w:rsidR="0067758C" w14:paraId="30296BEF"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F99FC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15.</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41713C77"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kasacja,</w:t>
            </w:r>
          </w:p>
        </w:tc>
      </w:tr>
      <w:tr w:rsidR="0067758C" w14:paraId="5CC169FE"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01E8D5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16.</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6F20EA17"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sporządzenie leku recepturowego,</w:t>
            </w:r>
          </w:p>
        </w:tc>
      </w:tr>
      <w:tr w:rsidR="0067758C" w14:paraId="1A65E197"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30C16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17.</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1B51150" w14:textId="77777777" w:rsidR="0067758C" w:rsidRDefault="00B40E30" w:rsidP="00AB0F84">
            <w:pPr>
              <w:numPr>
                <w:ilvl w:val="1"/>
                <w:numId w:val="103"/>
              </w:numPr>
              <w:spacing w:after="0" w:line="360" w:lineRule="auto"/>
              <w:ind w:left="624" w:right="0"/>
              <w:rPr>
                <w:rFonts w:asciiTheme="minorHAnsi" w:hAnsiTheme="minorHAnsi" w:cstheme="minorHAnsi"/>
              </w:rPr>
            </w:pPr>
            <w:r>
              <w:rPr>
                <w:rFonts w:asciiTheme="minorHAnsi" w:hAnsiTheme="minorHAnsi" w:cstheme="minorHAnsi"/>
                <w:sz w:val="22"/>
              </w:rPr>
              <w:t>odchylenia różnic.</w:t>
            </w:r>
          </w:p>
        </w:tc>
      </w:tr>
      <w:tr w:rsidR="0067758C" w14:paraId="69A20E08" w14:textId="77777777">
        <w:trPr>
          <w:trHeight w:val="6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18C18D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18.</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6A100A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rozróżnienia sposobu dekretacji dokumentów w zależności od płatnika (np. Szpital, Dary).</w:t>
            </w:r>
          </w:p>
        </w:tc>
      </w:tr>
      <w:tr w:rsidR="0067758C" w14:paraId="188B2492"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01382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w:t>
            </w:r>
          </w:p>
        </w:tc>
        <w:tc>
          <w:tcPr>
            <w:tcW w:w="8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ED4E61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przeglądania dokumentów:</w:t>
            </w:r>
          </w:p>
        </w:tc>
      </w:tr>
      <w:tr w:rsidR="0067758C" w14:paraId="07FE2313"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D06BB5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19.</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764D2129" w14:textId="77777777" w:rsidR="0067758C" w:rsidRDefault="00B40E30" w:rsidP="00AB0F84">
            <w:pPr>
              <w:numPr>
                <w:ilvl w:val="0"/>
                <w:numId w:val="103"/>
              </w:numPr>
              <w:spacing w:after="0" w:line="360" w:lineRule="auto"/>
              <w:ind w:left="624" w:right="0"/>
              <w:rPr>
                <w:rFonts w:asciiTheme="minorHAnsi" w:hAnsiTheme="minorHAnsi" w:cstheme="minorHAnsi"/>
              </w:rPr>
            </w:pPr>
            <w:r>
              <w:rPr>
                <w:rFonts w:asciiTheme="minorHAnsi" w:hAnsiTheme="minorHAnsi" w:cstheme="minorHAnsi"/>
                <w:sz w:val="22"/>
              </w:rPr>
              <w:t>zadekretowanych i wyeksportowanych,</w:t>
            </w:r>
          </w:p>
        </w:tc>
      </w:tr>
      <w:tr w:rsidR="0067758C" w14:paraId="7A4280B9"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B94491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20.</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42C42815" w14:textId="77777777" w:rsidR="0067758C" w:rsidRDefault="00B40E30" w:rsidP="00AB0F84">
            <w:pPr>
              <w:numPr>
                <w:ilvl w:val="0"/>
                <w:numId w:val="103"/>
              </w:numPr>
              <w:spacing w:after="0" w:line="360" w:lineRule="auto"/>
              <w:ind w:left="624" w:right="0"/>
              <w:rPr>
                <w:rFonts w:asciiTheme="minorHAnsi" w:hAnsiTheme="minorHAnsi" w:cstheme="minorHAnsi"/>
              </w:rPr>
            </w:pPr>
            <w:r>
              <w:rPr>
                <w:rFonts w:asciiTheme="minorHAnsi" w:hAnsiTheme="minorHAnsi" w:cstheme="minorHAnsi"/>
                <w:sz w:val="22"/>
              </w:rPr>
              <w:t>zadekretowanych i niewyeksportowanych.</w:t>
            </w:r>
          </w:p>
        </w:tc>
      </w:tr>
      <w:tr w:rsidR="0067758C" w14:paraId="52636EB2" w14:textId="77777777">
        <w:trPr>
          <w:trHeight w:val="9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45123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21.</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7DB47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wielokrotnego generowania i przesyłania dekretów w okresie z jednoczesną kontrolą wcześniej przesłanych zadekretowanych dokumentów (dekretacja inkrementalna).</w:t>
            </w:r>
          </w:p>
        </w:tc>
      </w:tr>
      <w:tr w:rsidR="0067758C" w14:paraId="66703510"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B9A787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22.</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00BF98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pojedynczych dekretów do eksportu.</w:t>
            </w:r>
          </w:p>
        </w:tc>
      </w:tr>
      <w:tr w:rsidR="0067758C" w14:paraId="6BF70005" w14:textId="77777777">
        <w:trPr>
          <w:trHeight w:val="9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9B087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23.</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43E7AB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przesyłanie dekretacji dokumentów bez względu na strukturę kont księgowych w systemie FK (analityka kont księgowych może być dowolnie rozbudowana).</w:t>
            </w:r>
          </w:p>
        </w:tc>
      </w:tr>
      <w:tr w:rsidR="0067758C" w14:paraId="512B9DA5" w14:textId="77777777">
        <w:trPr>
          <w:trHeight w:val="9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DC8A0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24.</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4C1281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importu dokumentów zakupowych Z Apteki do wskazanego rejestru zakupowego w FK (wraz z określeniem domyślnego wzorca dekretacji).</w:t>
            </w:r>
          </w:p>
        </w:tc>
      </w:tr>
      <w:tr w:rsidR="0067758C" w14:paraId="06015CF7"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4BB1F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w:t>
            </w:r>
          </w:p>
        </w:tc>
        <w:tc>
          <w:tcPr>
            <w:tcW w:w="8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F7F1B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dostarcza następujące mechanizmy kontroli:</w:t>
            </w:r>
          </w:p>
        </w:tc>
      </w:tr>
      <w:tr w:rsidR="0067758C" w14:paraId="487AF0D5" w14:textId="77777777">
        <w:trPr>
          <w:trHeight w:val="348"/>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D5834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25.</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3BF1DB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dekretacji dokumentów tylko przez uprawnione do tego osoby.</w:t>
            </w:r>
          </w:p>
        </w:tc>
      </w:tr>
      <w:tr w:rsidR="0067758C" w14:paraId="49B3C765"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F7603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26.</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5D66BE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wycofania dekretacji tylko przez upoważnione osoby.</w:t>
            </w:r>
          </w:p>
        </w:tc>
      </w:tr>
      <w:tr w:rsidR="0067758C" w14:paraId="3467F95B"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0F55B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27.</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2FC85B6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Blokada ponownego </w:t>
            </w:r>
            <w:proofErr w:type="spellStart"/>
            <w:r>
              <w:rPr>
                <w:rFonts w:asciiTheme="minorHAnsi" w:hAnsiTheme="minorHAnsi" w:cstheme="minorHAnsi"/>
                <w:sz w:val="22"/>
              </w:rPr>
              <w:t>przesyłu</w:t>
            </w:r>
            <w:proofErr w:type="spellEnd"/>
            <w:r>
              <w:rPr>
                <w:rFonts w:asciiTheme="minorHAnsi" w:hAnsiTheme="minorHAnsi" w:cstheme="minorHAnsi"/>
                <w:sz w:val="22"/>
              </w:rPr>
              <w:t xml:space="preserve"> wyeksportowanych już dekretów</w:t>
            </w:r>
          </w:p>
        </w:tc>
      </w:tr>
      <w:tr w:rsidR="0067758C" w14:paraId="227518D7"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3D5D79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28.</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DBCE3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Blokada wysyłania dekretów z dwóch lub więcej miesięcy</w:t>
            </w:r>
          </w:p>
        </w:tc>
      </w:tr>
      <w:tr w:rsidR="0067758C" w14:paraId="643012C6" w14:textId="77777777">
        <w:trPr>
          <w:trHeight w:val="6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146ADE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29.</w:t>
            </w: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F8B0AF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Uzależnienie </w:t>
            </w:r>
            <w:proofErr w:type="spellStart"/>
            <w:r>
              <w:rPr>
                <w:rFonts w:asciiTheme="minorHAnsi" w:hAnsiTheme="minorHAnsi" w:cstheme="minorHAnsi"/>
                <w:sz w:val="22"/>
              </w:rPr>
              <w:t>przesyłu</w:t>
            </w:r>
            <w:proofErr w:type="spellEnd"/>
            <w:r>
              <w:rPr>
                <w:rFonts w:asciiTheme="minorHAnsi" w:hAnsiTheme="minorHAnsi" w:cstheme="minorHAnsi"/>
                <w:sz w:val="22"/>
              </w:rPr>
              <w:t xml:space="preserve"> dekretacji z systemu HIS od wersji planu kont systemu FK</w:t>
            </w:r>
          </w:p>
        </w:tc>
      </w:tr>
    </w:tbl>
    <w:p w14:paraId="234D1CFF" w14:textId="77777777" w:rsidR="0067758C" w:rsidRDefault="00B40E30" w:rsidP="00AB0F84">
      <w:pPr>
        <w:pStyle w:val="Nagwek4"/>
        <w:numPr>
          <w:ilvl w:val="0"/>
          <w:numId w:val="291"/>
        </w:numPr>
        <w:ind w:left="714" w:right="38" w:hanging="357"/>
      </w:pPr>
      <w:r>
        <w:t>HL7</w:t>
      </w:r>
    </w:p>
    <w:tbl>
      <w:tblPr>
        <w:tblW w:w="4950" w:type="pct"/>
        <w:tblLook w:val="04A0" w:firstRow="1" w:lastRow="0" w:firstColumn="1" w:lastColumn="0" w:noHBand="0" w:noVBand="1"/>
      </w:tblPr>
      <w:tblGrid>
        <w:gridCol w:w="634"/>
        <w:gridCol w:w="8670"/>
      </w:tblGrid>
      <w:tr w:rsidR="0067758C" w14:paraId="4559894A" w14:textId="77777777">
        <w:trPr>
          <w:trHeight w:val="600"/>
        </w:trPr>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5E236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FF15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201DFC4B" w14:textId="77777777">
        <w:trPr>
          <w:trHeight w:val="6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6F4C60F"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475EEFB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Środowisko uruchomieniowe: Windows 2000/XP/Vista/7 x86 lub x64, Microsoft. Net Framework 3.5v lub wyższy, ODAC 10g/11g</w:t>
            </w:r>
          </w:p>
        </w:tc>
      </w:tr>
      <w:tr w:rsidR="0067758C" w14:paraId="772F06E0" w14:textId="77777777">
        <w:trPr>
          <w:trHeight w:val="41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9649C6B"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63D180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Standardu HL7 2.3.1 albo2.5</w:t>
            </w:r>
          </w:p>
        </w:tc>
      </w:tr>
      <w:tr w:rsidR="0067758C" w14:paraId="2AB4B592"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6227B8FB"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28F06DE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wszystkich stron kodowych dostępnych w systemie Windows.</w:t>
            </w:r>
          </w:p>
        </w:tc>
      </w:tr>
      <w:tr w:rsidR="0067758C" w14:paraId="5AEAD89F"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1A67189"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95E8A4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uruchamiania usługi HL7 jako usługi w systemie Windows.</w:t>
            </w:r>
          </w:p>
        </w:tc>
      </w:tr>
      <w:tr w:rsidR="0067758C" w14:paraId="2443CF4B"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E853302"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5702DF7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Komunikacja sieciowa za pomocą protokołu TCP/IP</w:t>
            </w:r>
          </w:p>
        </w:tc>
      </w:tr>
      <w:tr w:rsidR="0067758C" w14:paraId="11B5F509"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8743BC6" w14:textId="77777777" w:rsidR="0067758C" w:rsidRDefault="0067758C">
            <w:pPr>
              <w:spacing w:after="0" w:line="360" w:lineRule="auto"/>
              <w:ind w:left="0" w:right="0" w:firstLine="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25F85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znaków sterujących komunikacji HL7:</w:t>
            </w:r>
          </w:p>
        </w:tc>
      </w:tr>
      <w:tr w:rsidR="0067758C" w14:paraId="70A19C05"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C860774"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0CD8B4ED"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początek komunikatu: (</w:t>
            </w:r>
            <w:proofErr w:type="spellStart"/>
            <w:r>
              <w:rPr>
                <w:rFonts w:asciiTheme="minorHAnsi" w:hAnsiTheme="minorHAnsi" w:cstheme="minorHAnsi"/>
                <w:sz w:val="22"/>
              </w:rPr>
              <w:t>hex</w:t>
            </w:r>
            <w:proofErr w:type="spellEnd"/>
            <w:r>
              <w:rPr>
                <w:rFonts w:asciiTheme="minorHAnsi" w:hAnsiTheme="minorHAnsi" w:cstheme="minorHAnsi"/>
                <w:sz w:val="22"/>
              </w:rPr>
              <w:t>) 0B</w:t>
            </w:r>
          </w:p>
        </w:tc>
      </w:tr>
      <w:tr w:rsidR="0067758C" w14:paraId="7CD2FEB0"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2EB674D"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BE6B5A3"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separator segmentu: (</w:t>
            </w:r>
            <w:proofErr w:type="spellStart"/>
            <w:r>
              <w:rPr>
                <w:rFonts w:asciiTheme="minorHAnsi" w:hAnsiTheme="minorHAnsi" w:cstheme="minorHAnsi"/>
                <w:sz w:val="22"/>
              </w:rPr>
              <w:t>hex</w:t>
            </w:r>
            <w:proofErr w:type="spellEnd"/>
            <w:r>
              <w:rPr>
                <w:rFonts w:asciiTheme="minorHAnsi" w:hAnsiTheme="minorHAnsi" w:cstheme="minorHAnsi"/>
                <w:sz w:val="22"/>
              </w:rPr>
              <w:t>) 0D</w:t>
            </w:r>
          </w:p>
        </w:tc>
      </w:tr>
      <w:tr w:rsidR="0067758C" w14:paraId="124F26F7"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58199ED"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7FAF9D5"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koniec komunikatu: (</w:t>
            </w:r>
            <w:proofErr w:type="spellStart"/>
            <w:r>
              <w:rPr>
                <w:rFonts w:asciiTheme="minorHAnsi" w:hAnsiTheme="minorHAnsi" w:cstheme="minorHAnsi"/>
                <w:sz w:val="22"/>
              </w:rPr>
              <w:t>hex</w:t>
            </w:r>
            <w:proofErr w:type="spellEnd"/>
            <w:r>
              <w:rPr>
                <w:rFonts w:asciiTheme="minorHAnsi" w:hAnsiTheme="minorHAnsi" w:cstheme="minorHAnsi"/>
                <w:sz w:val="22"/>
              </w:rPr>
              <w:t>) 0D 1C 0D</w:t>
            </w:r>
          </w:p>
        </w:tc>
      </w:tr>
      <w:tr w:rsidR="0067758C" w14:paraId="63C09A95"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968942"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71C4C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komunikatów HL 7 w zakresie skierowań i wyników minimum w zakresie komunikatów:</w:t>
            </w:r>
          </w:p>
        </w:tc>
      </w:tr>
      <w:tr w:rsidR="0067758C" w14:paraId="43575E4D"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EF73415"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C960C02"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ORM NW - nowe zlecenie</w:t>
            </w:r>
          </w:p>
        </w:tc>
      </w:tr>
      <w:tr w:rsidR="0067758C" w14:paraId="321F6E4B"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9C984F2"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2FDEAA5"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ORM CA - anulowanie zlecenia</w:t>
            </w:r>
          </w:p>
        </w:tc>
      </w:tr>
      <w:tr w:rsidR="0067758C" w14:paraId="078E4DCD"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AD70F7B"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2779D287"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ORU - komunikat wyniku</w:t>
            </w:r>
          </w:p>
        </w:tc>
      </w:tr>
      <w:tr w:rsidR="0067758C" w14:paraId="126437DD"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94B7342"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5E91973F"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ORM XO, ORM SC - modyfikacja zlecenia</w:t>
            </w:r>
          </w:p>
        </w:tc>
      </w:tr>
      <w:tr w:rsidR="0067758C" w14:paraId="5E0D194D"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9BFC2F2"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3CA69774"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ADT A08 - zmiana danych pacjenta</w:t>
            </w:r>
          </w:p>
        </w:tc>
      </w:tr>
      <w:tr w:rsidR="0067758C" w14:paraId="01817CCB"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79088D9"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3EDEB98F" w14:textId="77777777" w:rsidR="0067758C" w:rsidRDefault="00B40E30" w:rsidP="00AB0F84">
            <w:pPr>
              <w:numPr>
                <w:ilvl w:val="0"/>
                <w:numId w:val="248"/>
              </w:numPr>
              <w:spacing w:after="0" w:line="360" w:lineRule="auto"/>
              <w:ind w:right="0"/>
              <w:rPr>
                <w:rFonts w:asciiTheme="minorHAnsi" w:hAnsiTheme="minorHAnsi" w:cstheme="minorHAnsi"/>
              </w:rPr>
            </w:pPr>
            <w:r>
              <w:rPr>
                <w:rFonts w:asciiTheme="minorHAnsi" w:hAnsiTheme="minorHAnsi" w:cstheme="minorHAnsi"/>
                <w:sz w:val="22"/>
              </w:rPr>
              <w:t>ADT A18 - scalanie pacjenta - tylko z HIS</w:t>
            </w:r>
          </w:p>
        </w:tc>
      </w:tr>
      <w:tr w:rsidR="0067758C" w14:paraId="59B08702"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F9D230E"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2A56A97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Przesyłanie transakcji HL7 (komunikat, potwierdzenie odbioru komunikatu) na tym samym połączeniu TCP/IP zainicjowanym przez nadawcę.</w:t>
            </w:r>
          </w:p>
        </w:tc>
      </w:tr>
      <w:tr w:rsidR="0067758C" w14:paraId="4C6A46FF"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43841D3"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5D421D4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analizy logów przez użytkowników.</w:t>
            </w:r>
          </w:p>
        </w:tc>
      </w:tr>
      <w:tr w:rsidR="0067758C" w14:paraId="4A050AF1" w14:textId="77777777">
        <w:trPr>
          <w:trHeight w:val="298"/>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432776F"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3F1CAC2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Zapis przychodzących i wychodzących danych HL7 do plików.</w:t>
            </w:r>
          </w:p>
        </w:tc>
      </w:tr>
      <w:tr w:rsidR="0067758C" w14:paraId="505C12BE" w14:textId="77777777">
        <w:trPr>
          <w:trHeight w:val="300"/>
        </w:trPr>
        <w:tc>
          <w:tcPr>
            <w:tcW w:w="634"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3E8190EC"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0BA191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równoległej wymiany danych z wieloma kontrahentami.</w:t>
            </w:r>
          </w:p>
        </w:tc>
      </w:tr>
      <w:tr w:rsidR="0067758C" w14:paraId="18D0DE4F" w14:textId="77777777">
        <w:trPr>
          <w:trHeight w:val="289"/>
        </w:trPr>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747F3A3" w14:textId="77777777" w:rsidR="0067758C" w:rsidRDefault="0067758C" w:rsidP="00AB0F84">
            <w:pPr>
              <w:numPr>
                <w:ilvl w:val="0"/>
                <w:numId w:val="249"/>
              </w:numPr>
              <w:spacing w:after="0" w:line="360" w:lineRule="auto"/>
              <w:ind w:right="0"/>
              <w:rPr>
                <w:rFonts w:asciiTheme="minorHAnsi" w:hAnsiTheme="minorHAnsi" w:cstheme="minorHAnsi"/>
              </w:rPr>
            </w:pPr>
          </w:p>
        </w:tc>
        <w:tc>
          <w:tcPr>
            <w:tcW w:w="8678" w:type="dxa"/>
            <w:tcBorders>
              <w:top w:val="single" w:sz="4" w:space="0" w:color="000000"/>
              <w:left w:val="single" w:sz="4" w:space="0" w:color="000000"/>
              <w:bottom w:val="single" w:sz="4" w:space="0" w:color="000000"/>
              <w:right w:val="single" w:sz="4" w:space="0" w:color="000000"/>
            </w:tcBorders>
            <w:shd w:val="clear" w:color="auto" w:fill="auto"/>
          </w:tcPr>
          <w:p w14:paraId="1E5AB4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Automatyczna detekcja i powiadamianie administratora o problemach.</w:t>
            </w:r>
          </w:p>
        </w:tc>
      </w:tr>
    </w:tbl>
    <w:p w14:paraId="1FED314D" w14:textId="77777777" w:rsidR="0067758C" w:rsidRDefault="00B40E30" w:rsidP="00AB0F84">
      <w:pPr>
        <w:pStyle w:val="Nagwek4"/>
        <w:numPr>
          <w:ilvl w:val="0"/>
          <w:numId w:val="291"/>
        </w:numPr>
        <w:ind w:left="714" w:right="38" w:hanging="357"/>
      </w:pPr>
      <w:r>
        <w:t>DICOM</w:t>
      </w:r>
    </w:p>
    <w:tbl>
      <w:tblPr>
        <w:tblW w:w="4950" w:type="pct"/>
        <w:tblCellMar>
          <w:left w:w="40" w:type="dxa"/>
          <w:right w:w="40" w:type="dxa"/>
        </w:tblCellMar>
        <w:tblLook w:val="00A0" w:firstRow="1" w:lastRow="0" w:firstColumn="1" w:lastColumn="0" w:noHBand="0" w:noVBand="0"/>
      </w:tblPr>
      <w:tblGrid>
        <w:gridCol w:w="662"/>
        <w:gridCol w:w="8642"/>
      </w:tblGrid>
      <w:tr w:rsidR="0067758C" w14:paraId="46020785" w14:textId="77777777">
        <w:trPr>
          <w:tblHeader/>
        </w:trPr>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91E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3CD9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1AB98EF6"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E75CF8"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E686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dystrybucji i udostępniania danych obrazowych posiada własnego klienta diagnostycznego i klinicznego działającego w technice pełny klient-serwer. Aplikacje klienckie korzystają wyłącznie z bazy danych serwera PACS. System pozwala na takie skonfigurowanie, aby obrazy nie były przechowywane na stacji klienta, mogły być przechowywane w pamięci podręcznej stacji roboczej tylko w czasie pracy aplikacji klienckiej lub były przechowywane w pamięci podręcznej przez określony czas po zakończeniu pracy aplikacji klienckiej.</w:t>
            </w:r>
          </w:p>
        </w:tc>
      </w:tr>
      <w:tr w:rsidR="0067758C" w14:paraId="6C198DC7"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AE25F1"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27F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Oprogramowanie oparte o komercyjny transakcyjny serwer baz danych np. ORACLE/ Microsoft SQL, z możliwością wykupienia autoryzowanego wsparcia technicznego w języku polskim.</w:t>
            </w:r>
          </w:p>
        </w:tc>
      </w:tr>
      <w:tr w:rsidR="0067758C" w14:paraId="7C216818"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60FB63"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98D4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skonfigurowanie dostępu do danych dla użytkowników z dowolnego komputera w sieci. Możliwość wymuszenia szyfrowanego połączenia między serwerem a stacją kliencką bez instalacji dodatkowego oprogramowania.</w:t>
            </w:r>
          </w:p>
        </w:tc>
      </w:tr>
      <w:tr w:rsidR="0067758C" w14:paraId="0C178C91" w14:textId="77777777">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A3517D" w14:textId="77777777" w:rsidR="0067758C" w:rsidRDefault="0067758C">
            <w:pPr>
              <w:spacing w:after="0" w:line="360" w:lineRule="auto"/>
              <w:ind w:left="0" w:right="0" w:firstLine="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C79EA2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archiwizację i wyświetlanie danych przesyłanych w oparciu o standard DICOM 3.0, min. klasy SOP:</w:t>
            </w:r>
          </w:p>
        </w:tc>
      </w:tr>
      <w:tr w:rsidR="0067758C" w14:paraId="08890049"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786054"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14658F" w14:textId="77777777" w:rsidR="0067758C" w:rsidRDefault="00B40E30" w:rsidP="00AB0F84">
            <w:pPr>
              <w:numPr>
                <w:ilvl w:val="0"/>
                <w:numId w:val="193"/>
              </w:numPr>
              <w:spacing w:after="0" w:line="360" w:lineRule="auto"/>
              <w:ind w:left="747" w:right="0"/>
              <w:rPr>
                <w:rFonts w:asciiTheme="minorHAnsi" w:hAnsiTheme="minorHAnsi" w:cstheme="minorHAnsi"/>
              </w:rPr>
            </w:pPr>
            <w:proofErr w:type="spellStart"/>
            <w:r>
              <w:rPr>
                <w:rFonts w:asciiTheme="minorHAnsi" w:hAnsiTheme="minorHAnsi" w:cstheme="minorHAnsi"/>
                <w:sz w:val="22"/>
              </w:rPr>
              <w:t>Computed</w:t>
            </w:r>
            <w:proofErr w:type="spellEnd"/>
            <w:r>
              <w:rPr>
                <w:rFonts w:asciiTheme="minorHAnsi" w:hAnsiTheme="minorHAnsi" w:cstheme="minorHAnsi"/>
                <w:sz w:val="22"/>
              </w:rPr>
              <w:t xml:space="preserve"> </w:t>
            </w:r>
            <w:proofErr w:type="spellStart"/>
            <w:r>
              <w:rPr>
                <w:rFonts w:asciiTheme="minorHAnsi" w:hAnsiTheme="minorHAnsi" w:cstheme="minorHAnsi"/>
                <w:sz w:val="22"/>
              </w:rPr>
              <w:t>Radiography</w:t>
            </w:r>
            <w:proofErr w:type="spellEnd"/>
            <w:r>
              <w:rPr>
                <w:rFonts w:asciiTheme="minorHAnsi" w:hAnsiTheme="minorHAnsi" w:cstheme="minorHAnsi"/>
                <w:sz w:val="22"/>
              </w:rPr>
              <w:t xml:space="preserve"> Image Storage,</w:t>
            </w:r>
          </w:p>
        </w:tc>
      </w:tr>
      <w:tr w:rsidR="0067758C" w:rsidRPr="00FD507C" w14:paraId="41CBA5B7"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CA233"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74269"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 xml:space="preserve">Digital X-Ray Image Storage – For Presentation </w:t>
            </w:r>
            <w:proofErr w:type="spellStart"/>
            <w:r>
              <w:rPr>
                <w:rFonts w:asciiTheme="minorHAnsi" w:hAnsiTheme="minorHAnsi" w:cstheme="minorHAnsi"/>
                <w:sz w:val="22"/>
                <w:lang w:val="en-GB"/>
              </w:rPr>
              <w:t>i</w:t>
            </w:r>
            <w:proofErr w:type="spellEnd"/>
            <w:r>
              <w:rPr>
                <w:rFonts w:asciiTheme="minorHAnsi" w:hAnsiTheme="minorHAnsi" w:cstheme="minorHAnsi"/>
                <w:sz w:val="22"/>
                <w:lang w:val="en-GB"/>
              </w:rPr>
              <w:t xml:space="preserve"> Processing,</w:t>
            </w:r>
          </w:p>
        </w:tc>
      </w:tr>
      <w:tr w:rsidR="0067758C" w:rsidRPr="00FD507C" w14:paraId="60CAC65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A122B7"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D9A07"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 xml:space="preserve">Standard Mammography Image Storage – For Presentation </w:t>
            </w:r>
            <w:proofErr w:type="spellStart"/>
            <w:r>
              <w:rPr>
                <w:rFonts w:asciiTheme="minorHAnsi" w:hAnsiTheme="minorHAnsi" w:cstheme="minorHAnsi"/>
                <w:sz w:val="22"/>
                <w:lang w:val="en-GB"/>
              </w:rPr>
              <w:t>i</w:t>
            </w:r>
            <w:proofErr w:type="spellEnd"/>
            <w:r>
              <w:rPr>
                <w:rFonts w:asciiTheme="minorHAnsi" w:hAnsiTheme="minorHAnsi" w:cstheme="minorHAnsi"/>
                <w:sz w:val="22"/>
                <w:lang w:val="en-GB"/>
              </w:rPr>
              <w:t xml:space="preserve"> Processing,</w:t>
            </w:r>
          </w:p>
        </w:tc>
      </w:tr>
      <w:tr w:rsidR="0067758C" w:rsidRPr="00FD507C" w14:paraId="091E84A7"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273870"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AD1C2C"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Standard I Enhanced CT Image Storage,</w:t>
            </w:r>
          </w:p>
        </w:tc>
      </w:tr>
      <w:tr w:rsidR="0067758C" w14:paraId="13D2E4AB"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3A4C6"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654348" w14:textId="77777777" w:rsidR="0067758C" w:rsidRDefault="00B40E30" w:rsidP="00AB0F84">
            <w:pPr>
              <w:numPr>
                <w:ilvl w:val="0"/>
                <w:numId w:val="193"/>
              </w:numPr>
              <w:spacing w:after="0" w:line="360" w:lineRule="auto"/>
              <w:ind w:left="747" w:right="0"/>
              <w:rPr>
                <w:rFonts w:asciiTheme="minorHAnsi" w:hAnsiTheme="minorHAnsi" w:cstheme="minorHAnsi"/>
              </w:rPr>
            </w:pPr>
            <w:proofErr w:type="spellStart"/>
            <w:r>
              <w:rPr>
                <w:rFonts w:asciiTheme="minorHAnsi" w:hAnsiTheme="minorHAnsi" w:cstheme="minorHAnsi"/>
                <w:sz w:val="22"/>
              </w:rPr>
              <w:t>Ultrasound</w:t>
            </w:r>
            <w:proofErr w:type="spellEnd"/>
            <w:r>
              <w:rPr>
                <w:rFonts w:asciiTheme="minorHAnsi" w:hAnsiTheme="minorHAnsi" w:cstheme="minorHAnsi"/>
                <w:sz w:val="22"/>
              </w:rPr>
              <w:t xml:space="preserve"> Standard Image Storage,</w:t>
            </w:r>
          </w:p>
        </w:tc>
      </w:tr>
      <w:tr w:rsidR="0067758C" w:rsidRPr="00FD507C" w14:paraId="0ABAFE29"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B40DA"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39EAD"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Ultrasound Multi-frame Image Storage,</w:t>
            </w:r>
          </w:p>
        </w:tc>
      </w:tr>
      <w:tr w:rsidR="0067758C" w:rsidRPr="00FD507C" w14:paraId="5BB00D1E"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B51DEC"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9B4F6"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Standard I Enhanced MR Image Storage,</w:t>
            </w:r>
          </w:p>
        </w:tc>
      </w:tr>
      <w:tr w:rsidR="0067758C" w:rsidRPr="00FD507C" w14:paraId="32834584"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F42A3E"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5470B"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 xml:space="preserve">Digital Intra-oral X-Ray Image Storage – For Presentation </w:t>
            </w:r>
            <w:proofErr w:type="spellStart"/>
            <w:r>
              <w:rPr>
                <w:rFonts w:asciiTheme="minorHAnsi" w:hAnsiTheme="minorHAnsi" w:cstheme="minorHAnsi"/>
                <w:sz w:val="22"/>
                <w:lang w:val="en-GB"/>
              </w:rPr>
              <w:t>i</w:t>
            </w:r>
            <w:proofErr w:type="spellEnd"/>
            <w:r>
              <w:rPr>
                <w:rFonts w:asciiTheme="minorHAnsi" w:hAnsiTheme="minorHAnsi" w:cstheme="minorHAnsi"/>
                <w:sz w:val="22"/>
                <w:lang w:val="en-GB"/>
              </w:rPr>
              <w:t xml:space="preserve"> Processing,</w:t>
            </w:r>
          </w:p>
        </w:tc>
      </w:tr>
      <w:tr w:rsidR="0067758C" w:rsidRPr="00FD507C" w14:paraId="316CA389"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EAE98"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4CEEA9"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X-Ray Angiographic Image Storage,</w:t>
            </w:r>
          </w:p>
        </w:tc>
      </w:tr>
      <w:tr w:rsidR="0067758C" w:rsidRPr="00FD507C" w14:paraId="14788C96"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CA85F4"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81AA8D"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 xml:space="preserve">X-Ray </w:t>
            </w:r>
            <w:proofErr w:type="spellStart"/>
            <w:r>
              <w:rPr>
                <w:rFonts w:asciiTheme="minorHAnsi" w:hAnsiTheme="minorHAnsi" w:cstheme="minorHAnsi"/>
                <w:sz w:val="22"/>
                <w:lang w:val="en-GB"/>
              </w:rPr>
              <w:t>Radiofluoroscopic</w:t>
            </w:r>
            <w:proofErr w:type="spellEnd"/>
            <w:r>
              <w:rPr>
                <w:rFonts w:asciiTheme="minorHAnsi" w:hAnsiTheme="minorHAnsi" w:cstheme="minorHAnsi"/>
                <w:sz w:val="22"/>
                <w:lang w:val="en-GB"/>
              </w:rPr>
              <w:t xml:space="preserve"> Image Storage,</w:t>
            </w:r>
          </w:p>
        </w:tc>
      </w:tr>
      <w:tr w:rsidR="0067758C" w14:paraId="4E8EB9DF"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B61428"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302F2E" w14:textId="77777777" w:rsidR="0067758C" w:rsidRDefault="00B40E30" w:rsidP="00AB0F84">
            <w:pPr>
              <w:numPr>
                <w:ilvl w:val="0"/>
                <w:numId w:val="193"/>
              </w:numPr>
              <w:spacing w:after="0" w:line="360" w:lineRule="auto"/>
              <w:ind w:left="747" w:right="0"/>
              <w:rPr>
                <w:rFonts w:asciiTheme="minorHAnsi" w:hAnsiTheme="minorHAnsi" w:cstheme="minorHAnsi"/>
              </w:rPr>
            </w:pPr>
            <w:proofErr w:type="spellStart"/>
            <w:r>
              <w:rPr>
                <w:rFonts w:asciiTheme="minorHAnsi" w:hAnsiTheme="minorHAnsi" w:cstheme="minorHAnsi"/>
                <w:sz w:val="22"/>
              </w:rPr>
              <w:t>Nuclear</w:t>
            </w:r>
            <w:proofErr w:type="spellEnd"/>
            <w:r>
              <w:rPr>
                <w:rFonts w:asciiTheme="minorHAnsi" w:hAnsiTheme="minorHAnsi" w:cstheme="minorHAnsi"/>
                <w:sz w:val="22"/>
              </w:rPr>
              <w:t xml:space="preserve"> </w:t>
            </w:r>
            <w:proofErr w:type="spellStart"/>
            <w:r>
              <w:rPr>
                <w:rFonts w:asciiTheme="minorHAnsi" w:hAnsiTheme="minorHAnsi" w:cstheme="minorHAnsi"/>
                <w:sz w:val="22"/>
              </w:rPr>
              <w:t>Medicine</w:t>
            </w:r>
            <w:proofErr w:type="spellEnd"/>
            <w:r>
              <w:rPr>
                <w:rFonts w:asciiTheme="minorHAnsi" w:hAnsiTheme="minorHAnsi" w:cstheme="minorHAnsi"/>
                <w:sz w:val="22"/>
              </w:rPr>
              <w:t xml:space="preserve"> Image Storage,</w:t>
            </w:r>
          </w:p>
        </w:tc>
      </w:tr>
      <w:tr w:rsidR="0067758C" w14:paraId="33B17B48"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7D88C3"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47821" w14:textId="77777777" w:rsidR="0067758C" w:rsidRDefault="00B40E30" w:rsidP="00AB0F84">
            <w:pPr>
              <w:numPr>
                <w:ilvl w:val="0"/>
                <w:numId w:val="193"/>
              </w:numPr>
              <w:spacing w:after="0" w:line="360" w:lineRule="auto"/>
              <w:ind w:left="747" w:right="0"/>
              <w:rPr>
                <w:rFonts w:asciiTheme="minorHAnsi" w:hAnsiTheme="minorHAnsi" w:cstheme="minorHAnsi"/>
              </w:rPr>
            </w:pPr>
            <w:proofErr w:type="spellStart"/>
            <w:r>
              <w:rPr>
                <w:rFonts w:asciiTheme="minorHAnsi" w:hAnsiTheme="minorHAnsi" w:cstheme="minorHAnsi"/>
                <w:sz w:val="22"/>
              </w:rPr>
              <w:t>Secondary</w:t>
            </w:r>
            <w:proofErr w:type="spellEnd"/>
            <w:r>
              <w:rPr>
                <w:rFonts w:asciiTheme="minorHAnsi" w:hAnsiTheme="minorHAnsi" w:cstheme="minorHAnsi"/>
                <w:sz w:val="22"/>
              </w:rPr>
              <w:t xml:space="preserve"> </w:t>
            </w:r>
            <w:proofErr w:type="spellStart"/>
            <w:r>
              <w:rPr>
                <w:rFonts w:asciiTheme="minorHAnsi" w:hAnsiTheme="minorHAnsi" w:cstheme="minorHAnsi"/>
                <w:sz w:val="22"/>
              </w:rPr>
              <w:t>Capture</w:t>
            </w:r>
            <w:proofErr w:type="spellEnd"/>
            <w:r>
              <w:rPr>
                <w:rFonts w:asciiTheme="minorHAnsi" w:hAnsiTheme="minorHAnsi" w:cstheme="minorHAnsi"/>
                <w:sz w:val="22"/>
              </w:rPr>
              <w:t xml:space="preserve"> Image Storage,</w:t>
            </w:r>
          </w:p>
        </w:tc>
      </w:tr>
      <w:tr w:rsidR="0067758C" w:rsidRPr="00FD507C" w14:paraId="2EABDE35"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D34536"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2EA1A"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Multi-Frame Single Bit Secondary Capture Image Storage,</w:t>
            </w:r>
          </w:p>
        </w:tc>
      </w:tr>
      <w:tr w:rsidR="0067758C" w:rsidRPr="00FD507C" w14:paraId="22C4F84C"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786D46"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04DDFD"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Multi-Frame Grayscale Word Secondary Capture Image Storage,</w:t>
            </w:r>
          </w:p>
        </w:tc>
      </w:tr>
      <w:tr w:rsidR="0067758C" w:rsidRPr="00FD507C" w14:paraId="73DAF3FE"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636BA"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1E6379"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 xml:space="preserve">Multi-Frame True </w:t>
            </w:r>
            <w:proofErr w:type="spellStart"/>
            <w:r>
              <w:rPr>
                <w:rFonts w:asciiTheme="minorHAnsi" w:hAnsiTheme="minorHAnsi" w:cstheme="minorHAnsi"/>
                <w:sz w:val="22"/>
                <w:lang w:val="en-GB"/>
              </w:rPr>
              <w:t>Color</w:t>
            </w:r>
            <w:proofErr w:type="spellEnd"/>
            <w:r>
              <w:rPr>
                <w:rFonts w:asciiTheme="minorHAnsi" w:hAnsiTheme="minorHAnsi" w:cstheme="minorHAnsi"/>
                <w:sz w:val="22"/>
                <w:lang w:val="en-GB"/>
              </w:rPr>
              <w:t xml:space="preserve"> Secondary Capture Image Storage, </w:t>
            </w:r>
          </w:p>
        </w:tc>
      </w:tr>
      <w:tr w:rsidR="0067758C" w14:paraId="0A121C9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F4BB7"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86971" w14:textId="77777777" w:rsidR="0067758C" w:rsidRDefault="00B40E30" w:rsidP="00AB0F84">
            <w:pPr>
              <w:numPr>
                <w:ilvl w:val="0"/>
                <w:numId w:val="193"/>
              </w:numPr>
              <w:spacing w:after="0" w:line="360" w:lineRule="auto"/>
              <w:ind w:left="747" w:right="0"/>
              <w:rPr>
                <w:rFonts w:asciiTheme="minorHAnsi" w:hAnsiTheme="minorHAnsi" w:cstheme="minorHAnsi"/>
              </w:rPr>
            </w:pPr>
            <w:proofErr w:type="spellStart"/>
            <w:r>
              <w:rPr>
                <w:rFonts w:asciiTheme="minorHAnsi" w:hAnsiTheme="minorHAnsi" w:cstheme="minorHAnsi"/>
                <w:sz w:val="22"/>
              </w:rPr>
              <w:t>Standalone</w:t>
            </w:r>
            <w:proofErr w:type="spellEnd"/>
            <w:r>
              <w:rPr>
                <w:rFonts w:asciiTheme="minorHAnsi" w:hAnsiTheme="minorHAnsi" w:cstheme="minorHAnsi"/>
                <w:sz w:val="22"/>
              </w:rPr>
              <w:t xml:space="preserve"> </w:t>
            </w:r>
            <w:proofErr w:type="spellStart"/>
            <w:r>
              <w:rPr>
                <w:rFonts w:asciiTheme="minorHAnsi" w:hAnsiTheme="minorHAnsi" w:cstheme="minorHAnsi"/>
                <w:sz w:val="22"/>
              </w:rPr>
              <w:t>Overlay</w:t>
            </w:r>
            <w:proofErr w:type="spellEnd"/>
            <w:r>
              <w:rPr>
                <w:rFonts w:asciiTheme="minorHAnsi" w:hAnsiTheme="minorHAnsi" w:cstheme="minorHAnsi"/>
                <w:sz w:val="22"/>
              </w:rPr>
              <w:t xml:space="preserve"> Storage,</w:t>
            </w:r>
          </w:p>
        </w:tc>
      </w:tr>
      <w:tr w:rsidR="0067758C" w14:paraId="3091034F"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DEE514"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071A84"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 xml:space="preserve">Standard </w:t>
            </w:r>
            <w:proofErr w:type="spellStart"/>
            <w:r>
              <w:rPr>
                <w:rFonts w:asciiTheme="minorHAnsi" w:hAnsiTheme="minorHAnsi" w:cstheme="minorHAnsi"/>
                <w:sz w:val="22"/>
              </w:rPr>
              <w:t>Modality</w:t>
            </w:r>
            <w:proofErr w:type="spellEnd"/>
            <w:r>
              <w:rPr>
                <w:rFonts w:asciiTheme="minorHAnsi" w:hAnsiTheme="minorHAnsi" w:cstheme="minorHAnsi"/>
                <w:sz w:val="22"/>
              </w:rPr>
              <w:t xml:space="preserve"> LUT Storage,</w:t>
            </w:r>
          </w:p>
        </w:tc>
      </w:tr>
      <w:tr w:rsidR="0067758C" w14:paraId="1F3549F5"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38C0DF"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BF651"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Standard VOI LUT Storage,</w:t>
            </w:r>
          </w:p>
        </w:tc>
      </w:tr>
      <w:tr w:rsidR="0067758C" w14:paraId="10B4C518"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630F3F"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CDC86"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Raw Data Storage,</w:t>
            </w:r>
          </w:p>
        </w:tc>
      </w:tr>
      <w:tr w:rsidR="0067758C" w:rsidRPr="00FD507C" w14:paraId="1CCACE36"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9D6FB"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90391"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Standard VL Endoscopic Image Storage,</w:t>
            </w:r>
          </w:p>
        </w:tc>
      </w:tr>
      <w:tr w:rsidR="0067758C" w:rsidRPr="00FD507C" w14:paraId="7F63BF7D"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55B3C0"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DDA731" w14:textId="77777777" w:rsidR="0067758C" w:rsidRDefault="00B40E30" w:rsidP="00AB0F84">
            <w:pPr>
              <w:numPr>
                <w:ilvl w:val="0"/>
                <w:numId w:val="193"/>
              </w:numPr>
              <w:spacing w:after="0" w:line="360" w:lineRule="auto"/>
              <w:ind w:left="747" w:right="0"/>
              <w:rPr>
                <w:rFonts w:asciiTheme="minorHAnsi" w:hAnsiTheme="minorHAnsi" w:cstheme="minorHAnsi"/>
                <w:lang w:val="en-GB"/>
              </w:rPr>
            </w:pPr>
            <w:r>
              <w:rPr>
                <w:rFonts w:asciiTheme="minorHAnsi" w:hAnsiTheme="minorHAnsi" w:cstheme="minorHAnsi"/>
                <w:sz w:val="22"/>
                <w:lang w:val="en-GB"/>
              </w:rPr>
              <w:t>Standard Video Endoscopic Image Storage,</w:t>
            </w:r>
          </w:p>
        </w:tc>
      </w:tr>
      <w:tr w:rsidR="0067758C" w14:paraId="5FB9ABCC"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6238F" w14:textId="77777777" w:rsidR="0067758C" w:rsidRDefault="0067758C" w:rsidP="00AB0F84">
            <w:pPr>
              <w:numPr>
                <w:ilvl w:val="0"/>
                <w:numId w:val="234"/>
              </w:numPr>
              <w:spacing w:after="0" w:line="360" w:lineRule="auto"/>
              <w:ind w:right="0"/>
              <w:rPr>
                <w:rFonts w:asciiTheme="minorHAnsi" w:hAnsiTheme="minorHAnsi" w:cstheme="minorHAnsi"/>
                <w:lang w:val="en-US"/>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7EF63F"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 xml:space="preserve">Basic </w:t>
            </w:r>
            <w:proofErr w:type="spellStart"/>
            <w:r>
              <w:rPr>
                <w:rFonts w:asciiTheme="minorHAnsi" w:hAnsiTheme="minorHAnsi" w:cstheme="minorHAnsi"/>
                <w:sz w:val="22"/>
              </w:rPr>
              <w:t>Text</w:t>
            </w:r>
            <w:proofErr w:type="spellEnd"/>
            <w:r>
              <w:rPr>
                <w:rFonts w:asciiTheme="minorHAnsi" w:hAnsiTheme="minorHAnsi" w:cstheme="minorHAnsi"/>
                <w:sz w:val="22"/>
              </w:rPr>
              <w:t xml:space="preserve"> SR,</w:t>
            </w:r>
          </w:p>
        </w:tc>
      </w:tr>
      <w:tr w:rsidR="0067758C" w14:paraId="1125AFB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0093F0"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384E6E" w14:textId="77777777" w:rsidR="0067758C" w:rsidRDefault="00B40E30" w:rsidP="00AB0F84">
            <w:pPr>
              <w:numPr>
                <w:ilvl w:val="0"/>
                <w:numId w:val="193"/>
              </w:numPr>
              <w:spacing w:after="0" w:line="360" w:lineRule="auto"/>
              <w:ind w:left="747" w:right="0"/>
              <w:rPr>
                <w:rFonts w:asciiTheme="minorHAnsi" w:hAnsiTheme="minorHAnsi" w:cstheme="minorHAnsi"/>
              </w:rPr>
            </w:pPr>
            <w:proofErr w:type="spellStart"/>
            <w:r>
              <w:rPr>
                <w:rFonts w:asciiTheme="minorHAnsi" w:hAnsiTheme="minorHAnsi" w:cstheme="minorHAnsi"/>
                <w:sz w:val="22"/>
              </w:rPr>
              <w:t>Enhanced</w:t>
            </w:r>
            <w:proofErr w:type="spellEnd"/>
            <w:r>
              <w:rPr>
                <w:rFonts w:asciiTheme="minorHAnsi" w:hAnsiTheme="minorHAnsi" w:cstheme="minorHAnsi"/>
                <w:sz w:val="22"/>
              </w:rPr>
              <w:t xml:space="preserve"> SR,</w:t>
            </w:r>
          </w:p>
        </w:tc>
      </w:tr>
      <w:tr w:rsidR="0067758C" w14:paraId="7B990938"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D2226B"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7F4C26"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Comprehensive SR,</w:t>
            </w:r>
          </w:p>
        </w:tc>
      </w:tr>
      <w:tr w:rsidR="0067758C" w14:paraId="151BB781"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03AB1F"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C88ED0" w14:textId="77777777" w:rsidR="0067758C" w:rsidRDefault="00B40E30" w:rsidP="00AB0F84">
            <w:pPr>
              <w:numPr>
                <w:ilvl w:val="0"/>
                <w:numId w:val="193"/>
              </w:numPr>
              <w:spacing w:after="0" w:line="360" w:lineRule="auto"/>
              <w:ind w:left="747" w:right="0"/>
              <w:rPr>
                <w:rFonts w:asciiTheme="minorHAnsi" w:hAnsiTheme="minorHAnsi" w:cstheme="minorHAnsi"/>
              </w:rPr>
            </w:pPr>
            <w:proofErr w:type="spellStart"/>
            <w:r>
              <w:rPr>
                <w:rFonts w:asciiTheme="minorHAnsi" w:hAnsiTheme="minorHAnsi" w:cstheme="minorHAnsi"/>
                <w:sz w:val="22"/>
              </w:rPr>
              <w:t>Mammography</w:t>
            </w:r>
            <w:proofErr w:type="spellEnd"/>
            <w:r>
              <w:rPr>
                <w:rFonts w:asciiTheme="minorHAnsi" w:hAnsiTheme="minorHAnsi" w:cstheme="minorHAnsi"/>
                <w:sz w:val="22"/>
              </w:rPr>
              <w:t xml:space="preserve"> CAD SR.</w:t>
            </w:r>
          </w:p>
        </w:tc>
      </w:tr>
      <w:tr w:rsidR="0067758C" w14:paraId="0FCE38A7"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5B7F97"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3AB8B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Wyświetlanie m.in. badań typu: CR, DX, MG, USG, MR, CT, ECG, SC, OT.</w:t>
            </w:r>
          </w:p>
        </w:tc>
      </w:tr>
      <w:tr w:rsidR="0067758C" w14:paraId="45B15F4D"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601A28"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8794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wyświetlania badań różnych pacjentów.</w:t>
            </w:r>
          </w:p>
        </w:tc>
      </w:tr>
      <w:tr w:rsidR="0067758C" w14:paraId="1842ACC0"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A1E3E4"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B0874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Sortowanie obrazów w serii według znaczników DICOM wg numeru ID obrazu, pozycji, warstwy, czasu akwizycji.</w:t>
            </w:r>
          </w:p>
        </w:tc>
      </w:tr>
      <w:tr w:rsidR="0067758C" w14:paraId="356D7880" w14:textId="77777777">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0EA0230" w14:textId="77777777" w:rsidR="0067758C" w:rsidRDefault="0067758C">
            <w:pPr>
              <w:spacing w:after="0" w:line="360" w:lineRule="auto"/>
              <w:ind w:left="0" w:right="0" w:firstLine="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62CD5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Organizowanie przeglądania sekwencji obrazów:</w:t>
            </w:r>
          </w:p>
        </w:tc>
      </w:tr>
      <w:tr w:rsidR="0067758C" w14:paraId="6A91CA8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B488D0"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163E2" w14:textId="77777777" w:rsidR="0067758C" w:rsidRDefault="00B40E30" w:rsidP="00AB0F84">
            <w:pPr>
              <w:numPr>
                <w:ilvl w:val="0"/>
                <w:numId w:val="235"/>
              </w:numPr>
              <w:spacing w:after="0" w:line="360" w:lineRule="auto"/>
              <w:ind w:left="747" w:right="0"/>
              <w:rPr>
                <w:rFonts w:asciiTheme="minorHAnsi" w:hAnsiTheme="minorHAnsi" w:cstheme="minorHAnsi"/>
              </w:rPr>
            </w:pPr>
            <w:r>
              <w:rPr>
                <w:rFonts w:asciiTheme="minorHAnsi" w:hAnsiTheme="minorHAnsi" w:cstheme="minorHAnsi"/>
                <w:sz w:val="22"/>
              </w:rPr>
              <w:t>zmiana kolejności,</w:t>
            </w:r>
          </w:p>
        </w:tc>
      </w:tr>
      <w:tr w:rsidR="0067758C" w14:paraId="644EA2F7"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12F5B4"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8ECBB" w14:textId="77777777" w:rsidR="0067758C" w:rsidRDefault="00B40E30" w:rsidP="00AB0F84">
            <w:pPr>
              <w:numPr>
                <w:ilvl w:val="0"/>
                <w:numId w:val="235"/>
              </w:numPr>
              <w:spacing w:after="0" w:line="360" w:lineRule="auto"/>
              <w:ind w:left="747" w:right="0"/>
              <w:rPr>
                <w:rFonts w:asciiTheme="minorHAnsi" w:hAnsiTheme="minorHAnsi" w:cstheme="minorHAnsi"/>
              </w:rPr>
            </w:pPr>
            <w:r>
              <w:rPr>
                <w:rFonts w:asciiTheme="minorHAnsi" w:hAnsiTheme="minorHAnsi" w:cstheme="minorHAnsi"/>
                <w:sz w:val="22"/>
              </w:rPr>
              <w:t>tryb animacji (ustawienie prędkości, kierunku, początku i końca zapętlanie animacji),</w:t>
            </w:r>
          </w:p>
        </w:tc>
      </w:tr>
      <w:tr w:rsidR="0067758C" w14:paraId="1E3909EF"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EC030"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FBE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zapis (eksport) na lokalnym dysku obrazu z adnotacjami jako plik JPEG BMP, TIFF, DICOM.</w:t>
            </w:r>
          </w:p>
        </w:tc>
      </w:tr>
      <w:tr w:rsidR="0067758C" w14:paraId="33B72D69" w14:textId="77777777">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3EE8C6" w14:textId="77777777" w:rsidR="0067758C" w:rsidRDefault="0067758C">
            <w:pPr>
              <w:spacing w:after="0" w:line="360" w:lineRule="auto"/>
              <w:ind w:left="0" w:right="0" w:firstLine="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174AA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pomiary na obrazach w zakresie podstawowym:</w:t>
            </w:r>
          </w:p>
        </w:tc>
      </w:tr>
      <w:tr w:rsidR="0067758C" w14:paraId="636CA1FE"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55E745"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95F88B"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odległość po linii prostej,</w:t>
            </w:r>
          </w:p>
        </w:tc>
      </w:tr>
      <w:tr w:rsidR="0067758C" w14:paraId="038E58F1"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8F81A3"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6D276C"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kąty między dwoma nieprzecinającymi się prostymi,</w:t>
            </w:r>
          </w:p>
        </w:tc>
      </w:tr>
      <w:tr w:rsidR="0067758C" w14:paraId="153CA5A0"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6CF06"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70D8DE"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wyznaczanie linii centralnej,</w:t>
            </w:r>
          </w:p>
        </w:tc>
      </w:tr>
      <w:tr w:rsidR="0067758C" w14:paraId="152C1D01" w14:textId="77777777">
        <w:tc>
          <w:tcPr>
            <w:tcW w:w="66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2AAB0F5" w14:textId="77777777" w:rsidR="0067758C" w:rsidRDefault="0067758C">
            <w:pPr>
              <w:spacing w:after="0" w:line="360" w:lineRule="auto"/>
              <w:ind w:left="0" w:right="0" w:firstLine="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9538BE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Nanoszenie i usuwanie adnotacji na obrazach:</w:t>
            </w:r>
          </w:p>
        </w:tc>
      </w:tr>
      <w:tr w:rsidR="0067758C" w14:paraId="3EE0BD6F"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1666F"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A39D92"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linie proste,</w:t>
            </w:r>
          </w:p>
        </w:tc>
      </w:tr>
      <w:tr w:rsidR="0067758C" w14:paraId="0C68E58F"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02B88"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22E2F0"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prostokąty,</w:t>
            </w:r>
          </w:p>
        </w:tc>
      </w:tr>
      <w:tr w:rsidR="0067758C" w14:paraId="25D96BF0"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3B66A8"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E0E5B"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okręgi,</w:t>
            </w:r>
          </w:p>
        </w:tc>
      </w:tr>
      <w:tr w:rsidR="0067758C" w14:paraId="36BFE0A8"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0E967A"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F9A51"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edycja (przesuwanie i zmiany zawartości/kształtów),</w:t>
            </w:r>
          </w:p>
        </w:tc>
      </w:tr>
      <w:tr w:rsidR="0067758C" w14:paraId="3CC4F08A"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1A4E97"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45F495"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szybkie ukrywanie i przywracanie,</w:t>
            </w:r>
          </w:p>
        </w:tc>
      </w:tr>
      <w:tr w:rsidR="0067758C" w14:paraId="3B16E82C"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4CB400"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A243FC" w14:textId="77777777" w:rsidR="0067758C" w:rsidRDefault="00B40E30" w:rsidP="00AB0F84">
            <w:pPr>
              <w:numPr>
                <w:ilvl w:val="0"/>
                <w:numId w:val="193"/>
              </w:numPr>
              <w:spacing w:after="0" w:line="360" w:lineRule="auto"/>
              <w:ind w:left="747" w:right="0"/>
              <w:rPr>
                <w:rFonts w:asciiTheme="minorHAnsi" w:hAnsiTheme="minorHAnsi" w:cstheme="minorHAnsi"/>
              </w:rPr>
            </w:pPr>
            <w:r>
              <w:rPr>
                <w:rFonts w:asciiTheme="minorHAnsi" w:hAnsiTheme="minorHAnsi" w:cstheme="minorHAnsi"/>
                <w:sz w:val="22"/>
              </w:rPr>
              <w:t>szybkie usuwanie wybranych oraz wszystkich adnotacji,</w:t>
            </w:r>
          </w:p>
        </w:tc>
      </w:tr>
      <w:tr w:rsidR="0067758C" w14:paraId="648F48A1"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D5C0B7"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4F196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Predefiniowanie indywidualnych ustawień okna z podziałem na typ badania.</w:t>
            </w:r>
          </w:p>
        </w:tc>
      </w:tr>
      <w:tr w:rsidR="0067758C" w14:paraId="1B729D25"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E2471D"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F22B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statusu badania w liście roboczej, min. status informujący o oczekiwaniu na opis, zakończeniu opisu, zatwierdzeniu opisu.</w:t>
            </w:r>
          </w:p>
        </w:tc>
      </w:tr>
      <w:tr w:rsidR="0067758C" w14:paraId="2025BFD6"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35ACD"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F337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wyświetlania z listy badań z DICOMDIR znajdujących się na nośniku optycznym umieszczonym w lokalnym napędzie CD. Możliwość importu tych badań do systemu PACS z edycją podstawowych danych pacjenta.</w:t>
            </w:r>
          </w:p>
        </w:tc>
      </w:tr>
      <w:tr w:rsidR="0067758C" w14:paraId="53E063E0"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D2E5C"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8736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pobierania badań z innych systemów za pomocą DICOM Query/</w:t>
            </w:r>
            <w:proofErr w:type="spellStart"/>
            <w:r>
              <w:rPr>
                <w:rFonts w:asciiTheme="minorHAnsi" w:hAnsiTheme="minorHAnsi" w:cstheme="minorHAnsi"/>
                <w:sz w:val="22"/>
              </w:rPr>
              <w:t>Retrieve</w:t>
            </w:r>
            <w:proofErr w:type="spellEnd"/>
            <w:r>
              <w:rPr>
                <w:rFonts w:asciiTheme="minorHAnsi" w:hAnsiTheme="minorHAnsi" w:cstheme="minorHAnsi"/>
                <w:sz w:val="22"/>
              </w:rPr>
              <w:t>.</w:t>
            </w:r>
          </w:p>
        </w:tc>
      </w:tr>
      <w:tr w:rsidR="0067758C" w14:paraId="6554BF2D"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647552"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5A8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otwierania pojedynczych plików DICOM z lokalnego folderu.</w:t>
            </w:r>
          </w:p>
        </w:tc>
      </w:tr>
      <w:tr w:rsidR="0067758C" w14:paraId="02A9EB38"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70260"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6325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wyświetlania miniaturek obrazów.</w:t>
            </w:r>
          </w:p>
        </w:tc>
      </w:tr>
      <w:tr w:rsidR="0067758C" w14:paraId="0991F8C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B176D2"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2827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wyświetlania zdjęć po kliknięciu na miniaturę obrazu.</w:t>
            </w:r>
          </w:p>
        </w:tc>
      </w:tr>
      <w:tr w:rsidR="0067758C" w14:paraId="4D295BAB"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011600"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B5CA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Widoki obrazów: jeden obraz, 1x1 pion, 1x1 poziom, 2x2 lub dowolny.</w:t>
            </w:r>
          </w:p>
        </w:tc>
      </w:tr>
      <w:tr w:rsidR="0067758C" w14:paraId="1BCC1DEA"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AE8909"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BF6E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wyświetlania kilku zdjęć na ekranie.</w:t>
            </w:r>
          </w:p>
        </w:tc>
      </w:tr>
      <w:tr w:rsidR="0067758C" w14:paraId="4F1FABA7"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A4689D"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4DF0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otwarcia kilku serii badań.</w:t>
            </w:r>
          </w:p>
        </w:tc>
      </w:tr>
      <w:tr w:rsidR="0067758C" w14:paraId="0D56A635"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0913E4"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CCCB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równoczesnej pracy na kilku obrazach.</w:t>
            </w:r>
          </w:p>
        </w:tc>
      </w:tr>
      <w:tr w:rsidR="0067758C" w14:paraId="23570EE9"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3004A"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9F0A3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Negatyw.</w:t>
            </w:r>
          </w:p>
        </w:tc>
      </w:tr>
      <w:tr w:rsidR="0067758C" w14:paraId="2D2F4E31"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E3C5F4"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DFC2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odbicia obrazu w pionie i poziomie, możliwość obrotów o kąty będące wielokrotnościami 90 stopni.</w:t>
            </w:r>
          </w:p>
        </w:tc>
      </w:tr>
      <w:tr w:rsidR="0067758C" w14:paraId="1C94AD70"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D78878"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9B0E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Pomiar odległości, kąta, pola.</w:t>
            </w:r>
          </w:p>
        </w:tc>
      </w:tr>
      <w:tr w:rsidR="0067758C" w14:paraId="205DD7CE"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CE7409"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4648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Powiększanie obrazu, lupa.</w:t>
            </w:r>
          </w:p>
        </w:tc>
      </w:tr>
      <w:tr w:rsidR="0067758C" w14:paraId="2A0B5258"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CC8F6"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2658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Zmiana W/L.</w:t>
            </w:r>
          </w:p>
        </w:tc>
      </w:tr>
      <w:tr w:rsidR="0067758C" w14:paraId="3CC5988B"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62B8FD"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5F6C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przewijania.</w:t>
            </w:r>
          </w:p>
        </w:tc>
      </w:tr>
      <w:tr w:rsidR="0067758C" w14:paraId="76167F22"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79EE0F"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AE559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przesuwania.</w:t>
            </w:r>
          </w:p>
        </w:tc>
      </w:tr>
      <w:tr w:rsidR="0067758C" w14:paraId="1FF925DC"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18302A"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FC9BFE" w14:textId="77777777" w:rsidR="0067758C" w:rsidRDefault="00B40E30">
            <w:pPr>
              <w:spacing w:after="0" w:line="360" w:lineRule="auto"/>
              <w:ind w:left="0" w:right="0" w:firstLine="0"/>
              <w:rPr>
                <w:rFonts w:asciiTheme="minorHAnsi" w:hAnsiTheme="minorHAnsi" w:cstheme="minorHAnsi"/>
              </w:rPr>
            </w:pPr>
            <w:proofErr w:type="spellStart"/>
            <w:r>
              <w:rPr>
                <w:rFonts w:asciiTheme="minorHAnsi" w:hAnsiTheme="minorHAnsi" w:cstheme="minorHAnsi"/>
                <w:sz w:val="22"/>
              </w:rPr>
              <w:t>Pseudokolory</w:t>
            </w:r>
            <w:proofErr w:type="spellEnd"/>
            <w:r>
              <w:rPr>
                <w:rFonts w:asciiTheme="minorHAnsi" w:hAnsiTheme="minorHAnsi" w:cstheme="minorHAnsi"/>
                <w:sz w:val="22"/>
              </w:rPr>
              <w:t>.</w:t>
            </w:r>
          </w:p>
        </w:tc>
      </w:tr>
      <w:tr w:rsidR="0067758C" w14:paraId="49F47D0E"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2E2072"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9F7FB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Podgląd wartości </w:t>
            </w:r>
            <w:proofErr w:type="spellStart"/>
            <w:r>
              <w:rPr>
                <w:rFonts w:asciiTheme="minorHAnsi" w:hAnsiTheme="minorHAnsi" w:cstheme="minorHAnsi"/>
                <w:sz w:val="22"/>
              </w:rPr>
              <w:t>tagów</w:t>
            </w:r>
            <w:proofErr w:type="spellEnd"/>
            <w:r>
              <w:rPr>
                <w:rFonts w:asciiTheme="minorHAnsi" w:hAnsiTheme="minorHAnsi" w:cstheme="minorHAnsi"/>
                <w:sz w:val="22"/>
              </w:rPr>
              <w:t xml:space="preserve"> DICOM.</w:t>
            </w:r>
          </w:p>
        </w:tc>
      </w:tr>
      <w:tr w:rsidR="0067758C" w14:paraId="01CD446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6E648B"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3F5E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kilku monitorów.</w:t>
            </w:r>
          </w:p>
        </w:tc>
      </w:tr>
      <w:tr w:rsidR="0067758C" w14:paraId="040F40AA"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5368C"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CA75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obrazów statycznych, w tym wielowarstwowych (CT, MR).</w:t>
            </w:r>
          </w:p>
        </w:tc>
      </w:tr>
      <w:tr w:rsidR="0067758C" w14:paraId="02A6F57B"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305C73"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785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Prezentacja sekwencji obrazów (USG).</w:t>
            </w:r>
          </w:p>
        </w:tc>
      </w:tr>
      <w:tr w:rsidR="0067758C" w14:paraId="33B6B18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4105A"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942E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sekwencji wideo skompresowanych w ramach pliku DICOM za pomocą algorytmu MPEG2.</w:t>
            </w:r>
          </w:p>
        </w:tc>
      </w:tr>
      <w:tr w:rsidR="0067758C" w14:paraId="21C132B3"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4C8CF"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5854F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dokumentów DICOM SR.</w:t>
            </w:r>
          </w:p>
        </w:tc>
      </w:tr>
      <w:tr w:rsidR="0067758C" w14:paraId="41EE95CE"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C2BDC5"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6DF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informacji naniesionych za pomocą plików DICOM PS.</w:t>
            </w:r>
          </w:p>
        </w:tc>
      </w:tr>
      <w:tr w:rsidR="0067758C" w14:paraId="019A5AE0"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5EA02"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F37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Prezentacja dokumentów DICOM PDF </w:t>
            </w:r>
            <w:proofErr w:type="spellStart"/>
            <w:r>
              <w:rPr>
                <w:rFonts w:asciiTheme="minorHAnsi" w:hAnsiTheme="minorHAnsi" w:cstheme="minorHAnsi"/>
                <w:sz w:val="22"/>
              </w:rPr>
              <w:t>Encapsulated</w:t>
            </w:r>
            <w:proofErr w:type="spellEnd"/>
            <w:r>
              <w:rPr>
                <w:rFonts w:asciiTheme="minorHAnsi" w:hAnsiTheme="minorHAnsi" w:cstheme="minorHAnsi"/>
                <w:sz w:val="22"/>
              </w:rPr>
              <w:t>.</w:t>
            </w:r>
          </w:p>
        </w:tc>
      </w:tr>
      <w:tr w:rsidR="0067758C" w14:paraId="6C7C8B45"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CF02F"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B706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opisów zapisanych pod postacią plików HTML.</w:t>
            </w:r>
          </w:p>
        </w:tc>
      </w:tr>
      <w:tr w:rsidR="0067758C" w14:paraId="09D9B916"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F7B7F7"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592B2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robota/duplikatora pozwalającego na zapis płyt CD/DVD, zawierających pliki DICOM oraz opis badania pacjenta, wraz z przeglądarką pozwalającą na prezentację w systemach zgodnych z Microsoft Windows.</w:t>
            </w:r>
          </w:p>
        </w:tc>
      </w:tr>
      <w:tr w:rsidR="0067758C" w14:paraId="787FD38D"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9E433C"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85F7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Duplikator powinien umożliwić nadruk informacji na powierzchni płyty, obejmujący dane pacjenta i rodzaj badania oraz informację o pracowni, w której badanie zostało wykonane.</w:t>
            </w:r>
          </w:p>
        </w:tc>
      </w:tr>
      <w:tr w:rsidR="0067758C" w14:paraId="5EB72DAE"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3C55A"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16F4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Duplikator przyjmuje zlecenia nagrania powstałe na dowolnej stacji z zainstalowanym systemem RIS.</w:t>
            </w:r>
          </w:p>
        </w:tc>
      </w:tr>
      <w:tr w:rsidR="0067758C" w14:paraId="01F05946" w14:textId="77777777">
        <w:tc>
          <w:tcPr>
            <w:tcW w:w="66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04959" w14:textId="77777777" w:rsidR="0067758C" w:rsidRDefault="0067758C" w:rsidP="00AB0F84">
            <w:pPr>
              <w:numPr>
                <w:ilvl w:val="0"/>
                <w:numId w:val="234"/>
              </w:numPr>
              <w:spacing w:after="0" w:line="360" w:lineRule="auto"/>
              <w:ind w:right="0"/>
              <w:rPr>
                <w:rFonts w:asciiTheme="minorHAnsi" w:hAnsiTheme="minorHAnsi" w:cstheme="minorHAnsi"/>
              </w:rPr>
            </w:pPr>
          </w:p>
        </w:tc>
        <w:tc>
          <w:tcPr>
            <w:tcW w:w="86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AACB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sytuacji awaryjnej opcja nagrania płyty na dowolnym stanowisku systemu RIS wyposażonym w typową nagrywarkę CD/DVD.</w:t>
            </w:r>
          </w:p>
        </w:tc>
      </w:tr>
    </w:tbl>
    <w:p w14:paraId="7CCDCB04" w14:textId="77777777" w:rsidR="00977C5A" w:rsidRDefault="00977C5A" w:rsidP="00977C5A">
      <w:pPr>
        <w:pStyle w:val="Nagwek4"/>
        <w:numPr>
          <w:ilvl w:val="0"/>
          <w:numId w:val="0"/>
        </w:numPr>
        <w:ind w:left="714" w:right="38"/>
      </w:pPr>
    </w:p>
    <w:p w14:paraId="7C9D8AD9" w14:textId="4EAA7816" w:rsidR="0067758C" w:rsidRDefault="00B40E30" w:rsidP="00AB0F84">
      <w:pPr>
        <w:pStyle w:val="Nagwek4"/>
        <w:numPr>
          <w:ilvl w:val="0"/>
          <w:numId w:val="291"/>
        </w:numPr>
        <w:ind w:left="714" w:right="38" w:hanging="357"/>
      </w:pPr>
      <w:r>
        <w:t>PACS</w:t>
      </w:r>
    </w:p>
    <w:tbl>
      <w:tblPr>
        <w:tblW w:w="4950" w:type="pct"/>
        <w:tblCellMar>
          <w:left w:w="70" w:type="dxa"/>
          <w:right w:w="70" w:type="dxa"/>
        </w:tblCellMar>
        <w:tblLook w:val="04A0" w:firstRow="1" w:lastRow="0" w:firstColumn="1" w:lastColumn="0" w:noHBand="0" w:noVBand="1"/>
      </w:tblPr>
      <w:tblGrid>
        <w:gridCol w:w="722"/>
        <w:gridCol w:w="8582"/>
      </w:tblGrid>
      <w:tr w:rsidR="0067758C" w14:paraId="71381EAE" w14:textId="77777777">
        <w:tc>
          <w:tcPr>
            <w:tcW w:w="722" w:type="dxa"/>
            <w:tcBorders>
              <w:top w:val="single" w:sz="4" w:space="0" w:color="000000"/>
              <w:left w:val="single" w:sz="4" w:space="0" w:color="000000"/>
              <w:bottom w:val="single" w:sz="4" w:space="0" w:color="000000"/>
              <w:right w:val="single" w:sz="4" w:space="0" w:color="000000"/>
            </w:tcBorders>
            <w:shd w:val="clear" w:color="auto" w:fill="FFFFFF"/>
          </w:tcPr>
          <w:p w14:paraId="42E49E6C" w14:textId="77777777" w:rsidR="0067758C" w:rsidRDefault="00B40E30">
            <w:pPr>
              <w:spacing w:after="0" w:line="360" w:lineRule="auto"/>
              <w:ind w:left="0" w:right="0" w:firstLine="0"/>
              <w:rPr>
                <w:rFonts w:asciiTheme="minorHAnsi" w:hAnsiTheme="minorHAnsi" w:cstheme="minorHAnsi"/>
                <w:b/>
                <w:bCs/>
              </w:rPr>
            </w:pPr>
            <w:r>
              <w:rPr>
                <w:rFonts w:asciiTheme="minorHAnsi" w:hAnsiTheme="minorHAnsi" w:cstheme="minorHAnsi"/>
                <w:b/>
                <w:bCs/>
                <w:sz w:val="22"/>
              </w:rPr>
              <w:t>LP.</w:t>
            </w:r>
          </w:p>
        </w:tc>
        <w:tc>
          <w:tcPr>
            <w:tcW w:w="8590" w:type="dxa"/>
            <w:tcBorders>
              <w:top w:val="single" w:sz="4" w:space="0" w:color="000000"/>
              <w:bottom w:val="single" w:sz="4" w:space="0" w:color="000000"/>
              <w:right w:val="single" w:sz="4" w:space="0" w:color="000000"/>
            </w:tcBorders>
            <w:shd w:val="clear" w:color="auto" w:fill="FFFFFF"/>
          </w:tcPr>
          <w:p w14:paraId="579E5BE4" w14:textId="77777777" w:rsidR="0067758C" w:rsidRDefault="00B40E30">
            <w:pPr>
              <w:spacing w:after="0" w:line="360" w:lineRule="auto"/>
              <w:ind w:left="0" w:right="0" w:firstLine="0"/>
              <w:rPr>
                <w:rFonts w:asciiTheme="minorHAnsi" w:hAnsiTheme="minorHAnsi" w:cstheme="minorHAnsi"/>
                <w:b/>
                <w:bCs/>
              </w:rPr>
            </w:pPr>
            <w:r>
              <w:rPr>
                <w:rFonts w:asciiTheme="minorHAnsi" w:hAnsiTheme="minorHAnsi" w:cstheme="minorHAnsi"/>
                <w:b/>
                <w:bCs/>
                <w:sz w:val="22"/>
              </w:rPr>
              <w:t xml:space="preserve">WYMAGANIE BEZWZGLĘDNE </w:t>
            </w:r>
          </w:p>
        </w:tc>
      </w:tr>
      <w:tr w:rsidR="0067758C" w14:paraId="7A69239D" w14:textId="77777777">
        <w:tc>
          <w:tcPr>
            <w:tcW w:w="722" w:type="dxa"/>
            <w:tcBorders>
              <w:left w:val="single" w:sz="4" w:space="0" w:color="000000"/>
              <w:bottom w:val="single" w:sz="4" w:space="0" w:color="000000"/>
              <w:right w:val="single" w:sz="4" w:space="0" w:color="000000"/>
            </w:tcBorders>
            <w:shd w:val="clear" w:color="auto" w:fill="auto"/>
          </w:tcPr>
          <w:p w14:paraId="10FDE5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1.        </w:t>
            </w:r>
          </w:p>
        </w:tc>
        <w:tc>
          <w:tcPr>
            <w:tcW w:w="8590" w:type="dxa"/>
            <w:tcBorders>
              <w:bottom w:val="single" w:sz="4" w:space="0" w:color="000000"/>
              <w:right w:val="single" w:sz="4" w:space="0" w:color="000000"/>
            </w:tcBorders>
            <w:shd w:val="clear" w:color="auto" w:fill="auto"/>
          </w:tcPr>
          <w:p w14:paraId="77650B23" w14:textId="7DF24F49"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podłączenia do archiwum wszelkich jednostek akwizycyjnych generujących dane w standardzie DICOM, takich jak cyfrowe aparaty RTG (RF/DF), TK, systemy   radiografii pośredniej (CR), aparaty USG (US), </w:t>
            </w:r>
            <w:proofErr w:type="spellStart"/>
            <w:r>
              <w:rPr>
                <w:rFonts w:asciiTheme="minorHAnsi" w:hAnsiTheme="minorHAnsi" w:cstheme="minorHAnsi"/>
                <w:sz w:val="22"/>
              </w:rPr>
              <w:t>ucyfrowione</w:t>
            </w:r>
            <w:proofErr w:type="spellEnd"/>
            <w:r>
              <w:rPr>
                <w:rFonts w:asciiTheme="minorHAnsi" w:hAnsiTheme="minorHAnsi" w:cstheme="minorHAnsi"/>
                <w:sz w:val="22"/>
              </w:rPr>
              <w:t xml:space="preserve"> i  zidentyfikowane dane z systemów Endoskopowych).</w:t>
            </w:r>
          </w:p>
        </w:tc>
      </w:tr>
      <w:tr w:rsidR="0067758C" w14:paraId="79ACF1E3"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2E883F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2.        </w:t>
            </w:r>
          </w:p>
        </w:tc>
        <w:tc>
          <w:tcPr>
            <w:tcW w:w="8590" w:type="dxa"/>
            <w:tcBorders>
              <w:top w:val="single" w:sz="4" w:space="0" w:color="000000"/>
              <w:bottom w:val="single" w:sz="4" w:space="0" w:color="000000"/>
              <w:right w:val="single" w:sz="4" w:space="0" w:color="000000"/>
            </w:tcBorders>
            <w:shd w:val="clear" w:color="auto" w:fill="auto"/>
          </w:tcPr>
          <w:p w14:paraId="3BF679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dystrybucji obrazów w formacie DICOM na   oddziały szpitalne dla niegraniczonej liczby użytkowników jednocześnie pracujących w systemie.</w:t>
            </w:r>
          </w:p>
        </w:tc>
      </w:tr>
      <w:tr w:rsidR="0067758C" w14:paraId="56B0454B"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7AC887E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3.        </w:t>
            </w:r>
          </w:p>
        </w:tc>
        <w:tc>
          <w:tcPr>
            <w:tcW w:w="8590" w:type="dxa"/>
            <w:tcBorders>
              <w:top w:val="single" w:sz="4" w:space="0" w:color="000000"/>
              <w:left w:val="single" w:sz="4" w:space="0" w:color="000000"/>
              <w:bottom w:val="single" w:sz="4" w:space="0" w:color="000000"/>
              <w:right w:val="single" w:sz="4" w:space="0" w:color="000000"/>
            </w:tcBorders>
            <w:shd w:val="clear" w:color="auto" w:fill="auto"/>
          </w:tcPr>
          <w:p w14:paraId="7A136F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pochodzi od tego samego producenta co RIS.</w:t>
            </w:r>
          </w:p>
        </w:tc>
      </w:tr>
      <w:tr w:rsidR="0067758C" w14:paraId="7583FBEF"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435F3B6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4.        </w:t>
            </w:r>
          </w:p>
        </w:tc>
        <w:tc>
          <w:tcPr>
            <w:tcW w:w="8590" w:type="dxa"/>
            <w:tcBorders>
              <w:top w:val="single" w:sz="4" w:space="0" w:color="000000"/>
              <w:bottom w:val="single" w:sz="4" w:space="0" w:color="000000"/>
              <w:right w:val="single" w:sz="4" w:space="0" w:color="000000"/>
            </w:tcBorders>
            <w:shd w:val="clear" w:color="auto" w:fill="auto"/>
          </w:tcPr>
          <w:p w14:paraId="3777444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archiwizację, przesyłanie i udostępnianie obrazów medycznych w standardzie DICOM 3.0.</w:t>
            </w:r>
          </w:p>
        </w:tc>
      </w:tr>
      <w:tr w:rsidR="0067758C" w14:paraId="69ED66F9" w14:textId="77777777">
        <w:tc>
          <w:tcPr>
            <w:tcW w:w="722" w:type="dxa"/>
            <w:tcBorders>
              <w:left w:val="single" w:sz="4" w:space="0" w:color="000000"/>
              <w:bottom w:val="single" w:sz="4" w:space="0" w:color="000000"/>
              <w:right w:val="single" w:sz="4" w:space="0" w:color="000000"/>
            </w:tcBorders>
            <w:shd w:val="clear" w:color="auto" w:fill="auto"/>
          </w:tcPr>
          <w:p w14:paraId="636508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5.        </w:t>
            </w:r>
          </w:p>
        </w:tc>
        <w:tc>
          <w:tcPr>
            <w:tcW w:w="8590" w:type="dxa"/>
            <w:tcBorders>
              <w:bottom w:val="single" w:sz="4" w:space="0" w:color="000000"/>
              <w:right w:val="single" w:sz="4" w:space="0" w:color="000000"/>
            </w:tcBorders>
            <w:shd w:val="clear" w:color="auto" w:fill="auto"/>
          </w:tcPr>
          <w:p w14:paraId="35FDF00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zapewnia obsługę poszerzonych obiektów tomografii/rezonansu magnetycznego (</w:t>
            </w:r>
            <w:proofErr w:type="spellStart"/>
            <w:r>
              <w:rPr>
                <w:rFonts w:asciiTheme="minorHAnsi" w:hAnsiTheme="minorHAnsi" w:cstheme="minorHAnsi"/>
                <w:sz w:val="22"/>
              </w:rPr>
              <w:t>Enhanced</w:t>
            </w:r>
            <w:proofErr w:type="spellEnd"/>
            <w:r>
              <w:rPr>
                <w:rFonts w:asciiTheme="minorHAnsi" w:hAnsiTheme="minorHAnsi" w:cstheme="minorHAnsi"/>
                <w:sz w:val="22"/>
              </w:rPr>
              <w:t xml:space="preserve"> CT Image, </w:t>
            </w:r>
            <w:proofErr w:type="spellStart"/>
            <w:r>
              <w:rPr>
                <w:rFonts w:asciiTheme="minorHAnsi" w:hAnsiTheme="minorHAnsi" w:cstheme="minorHAnsi"/>
                <w:sz w:val="22"/>
              </w:rPr>
              <w:t>Enhanced</w:t>
            </w:r>
            <w:proofErr w:type="spellEnd"/>
            <w:r>
              <w:rPr>
                <w:rFonts w:asciiTheme="minorHAnsi" w:hAnsiTheme="minorHAnsi" w:cstheme="minorHAnsi"/>
                <w:sz w:val="22"/>
              </w:rPr>
              <w:t xml:space="preserve"> MR Image).</w:t>
            </w:r>
          </w:p>
        </w:tc>
      </w:tr>
      <w:tr w:rsidR="0067758C" w14:paraId="4B3CD0D6" w14:textId="77777777">
        <w:tc>
          <w:tcPr>
            <w:tcW w:w="722" w:type="dxa"/>
            <w:tcBorders>
              <w:left w:val="single" w:sz="4" w:space="0" w:color="000000"/>
              <w:bottom w:val="single" w:sz="4" w:space="0" w:color="000000"/>
              <w:right w:val="single" w:sz="4" w:space="0" w:color="000000"/>
            </w:tcBorders>
            <w:shd w:val="clear" w:color="auto" w:fill="auto"/>
          </w:tcPr>
          <w:p w14:paraId="53944E0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6.        </w:t>
            </w:r>
          </w:p>
        </w:tc>
        <w:tc>
          <w:tcPr>
            <w:tcW w:w="8590" w:type="dxa"/>
            <w:tcBorders>
              <w:bottom w:val="single" w:sz="4" w:space="0" w:color="000000"/>
              <w:right w:val="single" w:sz="4" w:space="0" w:color="000000"/>
            </w:tcBorders>
            <w:shd w:val="clear" w:color="auto" w:fill="auto"/>
          </w:tcPr>
          <w:p w14:paraId="7B8227C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przyjmowanie i zapisywanie w strukturze katalogów plików obrazowych przesyłanych przy użyciu różnych </w:t>
            </w:r>
            <w:proofErr w:type="spellStart"/>
            <w:r>
              <w:rPr>
                <w:rFonts w:asciiTheme="minorHAnsi" w:hAnsiTheme="minorHAnsi" w:cstheme="minorHAnsi"/>
                <w:sz w:val="22"/>
              </w:rPr>
              <w:t>syntax</w:t>
            </w:r>
            <w:proofErr w:type="spellEnd"/>
            <w:r>
              <w:rPr>
                <w:rFonts w:asciiTheme="minorHAnsi" w:hAnsiTheme="minorHAnsi" w:cstheme="minorHAnsi"/>
                <w:sz w:val="22"/>
              </w:rPr>
              <w:t xml:space="preserve">   transfer (Little </w:t>
            </w:r>
            <w:proofErr w:type="spellStart"/>
            <w:r>
              <w:rPr>
                <w:rFonts w:asciiTheme="minorHAnsi" w:hAnsiTheme="minorHAnsi" w:cstheme="minorHAnsi"/>
                <w:sz w:val="22"/>
              </w:rPr>
              <w:t>Endian</w:t>
            </w:r>
            <w:proofErr w:type="spellEnd"/>
            <w:r>
              <w:rPr>
                <w:rFonts w:asciiTheme="minorHAnsi" w:hAnsiTheme="minorHAnsi" w:cstheme="minorHAnsi"/>
                <w:sz w:val="22"/>
              </w:rPr>
              <w:t xml:space="preserve"> Implicite, Little Indian Explicite, Big Indian   Explicite).</w:t>
            </w:r>
          </w:p>
        </w:tc>
      </w:tr>
      <w:tr w:rsidR="0067758C" w14:paraId="18B21846" w14:textId="77777777">
        <w:tc>
          <w:tcPr>
            <w:tcW w:w="722" w:type="dxa"/>
            <w:tcBorders>
              <w:left w:val="single" w:sz="4" w:space="0" w:color="000000"/>
              <w:bottom w:val="single" w:sz="4" w:space="0" w:color="000000"/>
              <w:right w:val="single" w:sz="4" w:space="0" w:color="000000"/>
            </w:tcBorders>
            <w:shd w:val="clear" w:color="auto" w:fill="D9D9D9" w:themeFill="background1" w:themeFillShade="D9"/>
          </w:tcPr>
          <w:p w14:paraId="77248FF5" w14:textId="77777777" w:rsidR="0067758C" w:rsidRDefault="00B40E30">
            <w:pPr>
              <w:spacing w:after="0" w:line="360" w:lineRule="auto"/>
              <w:ind w:left="0" w:right="0" w:firstLine="0"/>
              <w:rPr>
                <w:rFonts w:asciiTheme="minorHAnsi" w:hAnsiTheme="minorHAnsi" w:cstheme="minorHAnsi"/>
                <w:b/>
                <w:bCs/>
              </w:rPr>
            </w:pPr>
            <w:r>
              <w:rPr>
                <w:rFonts w:asciiTheme="minorHAnsi" w:hAnsiTheme="minorHAnsi" w:cstheme="minorHAnsi"/>
                <w:b/>
                <w:bCs/>
                <w:sz w:val="22"/>
              </w:rPr>
              <w:t> </w:t>
            </w:r>
          </w:p>
        </w:tc>
        <w:tc>
          <w:tcPr>
            <w:tcW w:w="8590" w:type="dxa"/>
            <w:tcBorders>
              <w:bottom w:val="single" w:sz="4" w:space="0" w:color="000000"/>
              <w:right w:val="single" w:sz="4" w:space="0" w:color="000000"/>
            </w:tcBorders>
            <w:shd w:val="clear" w:color="auto" w:fill="D9D9D9" w:themeFill="background1" w:themeFillShade="D9"/>
          </w:tcPr>
          <w:p w14:paraId="50B3B1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obsługuje następujące formaty transfer </w:t>
            </w:r>
            <w:proofErr w:type="spellStart"/>
            <w:r>
              <w:rPr>
                <w:rFonts w:asciiTheme="minorHAnsi" w:hAnsiTheme="minorHAnsi" w:cstheme="minorHAnsi"/>
                <w:sz w:val="22"/>
              </w:rPr>
              <w:t>syntax</w:t>
            </w:r>
            <w:proofErr w:type="spellEnd"/>
            <w:r>
              <w:rPr>
                <w:rFonts w:asciiTheme="minorHAnsi" w:hAnsiTheme="minorHAnsi" w:cstheme="minorHAnsi"/>
                <w:sz w:val="22"/>
              </w:rPr>
              <w:t>:</w:t>
            </w:r>
          </w:p>
        </w:tc>
      </w:tr>
      <w:tr w:rsidR="0067758C" w14:paraId="3C6980E7"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035A04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7.        </w:t>
            </w:r>
          </w:p>
        </w:tc>
        <w:tc>
          <w:tcPr>
            <w:tcW w:w="8590" w:type="dxa"/>
            <w:tcBorders>
              <w:top w:val="single" w:sz="4" w:space="0" w:color="000000"/>
              <w:bottom w:val="single" w:sz="4" w:space="0" w:color="000000"/>
              <w:right w:val="single" w:sz="4" w:space="0" w:color="000000"/>
            </w:tcBorders>
            <w:shd w:val="clear" w:color="auto" w:fill="auto"/>
          </w:tcPr>
          <w:p w14:paraId="2F67CE7E"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xml:space="preserve">Little </w:t>
            </w:r>
            <w:proofErr w:type="spellStart"/>
            <w:r>
              <w:rPr>
                <w:rFonts w:asciiTheme="minorHAnsi" w:hAnsiTheme="minorHAnsi" w:cstheme="minorHAnsi"/>
                <w:sz w:val="22"/>
              </w:rPr>
              <w:t>Endian</w:t>
            </w:r>
            <w:proofErr w:type="spellEnd"/>
            <w:r>
              <w:rPr>
                <w:rFonts w:asciiTheme="minorHAnsi" w:hAnsiTheme="minorHAnsi" w:cstheme="minorHAnsi"/>
                <w:sz w:val="22"/>
              </w:rPr>
              <w:t xml:space="preserve"> Implicite,</w:t>
            </w:r>
          </w:p>
        </w:tc>
      </w:tr>
      <w:tr w:rsidR="0067758C" w14:paraId="7EECDE72" w14:textId="77777777">
        <w:tc>
          <w:tcPr>
            <w:tcW w:w="722" w:type="dxa"/>
            <w:tcBorders>
              <w:left w:val="single" w:sz="4" w:space="0" w:color="000000"/>
              <w:bottom w:val="single" w:sz="4" w:space="0" w:color="000000"/>
              <w:right w:val="single" w:sz="4" w:space="0" w:color="000000"/>
            </w:tcBorders>
            <w:shd w:val="clear" w:color="auto" w:fill="auto"/>
          </w:tcPr>
          <w:p w14:paraId="3683028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8.        </w:t>
            </w:r>
          </w:p>
        </w:tc>
        <w:tc>
          <w:tcPr>
            <w:tcW w:w="8590" w:type="dxa"/>
            <w:tcBorders>
              <w:bottom w:val="single" w:sz="4" w:space="0" w:color="000000"/>
              <w:right w:val="single" w:sz="4" w:space="0" w:color="000000"/>
            </w:tcBorders>
            <w:shd w:val="clear" w:color="auto" w:fill="auto"/>
          </w:tcPr>
          <w:p w14:paraId="5B058C86"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Little Indian Explicite,</w:t>
            </w:r>
          </w:p>
        </w:tc>
      </w:tr>
      <w:tr w:rsidR="0067758C" w14:paraId="63EF6E22" w14:textId="77777777">
        <w:tc>
          <w:tcPr>
            <w:tcW w:w="722" w:type="dxa"/>
            <w:tcBorders>
              <w:left w:val="single" w:sz="4" w:space="0" w:color="000000"/>
              <w:bottom w:val="single" w:sz="4" w:space="0" w:color="000000"/>
              <w:right w:val="single" w:sz="4" w:space="0" w:color="000000"/>
            </w:tcBorders>
            <w:shd w:val="clear" w:color="auto" w:fill="auto"/>
          </w:tcPr>
          <w:p w14:paraId="601EBF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9.        </w:t>
            </w:r>
          </w:p>
        </w:tc>
        <w:tc>
          <w:tcPr>
            <w:tcW w:w="8590" w:type="dxa"/>
            <w:tcBorders>
              <w:bottom w:val="single" w:sz="4" w:space="0" w:color="000000"/>
              <w:right w:val="single" w:sz="4" w:space="0" w:color="000000"/>
            </w:tcBorders>
            <w:shd w:val="clear" w:color="auto" w:fill="auto"/>
          </w:tcPr>
          <w:p w14:paraId="16A8C738"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Big Indian   Explicite,</w:t>
            </w:r>
          </w:p>
        </w:tc>
      </w:tr>
      <w:tr w:rsidR="0067758C" w14:paraId="0C278853" w14:textId="77777777">
        <w:tc>
          <w:tcPr>
            <w:tcW w:w="722" w:type="dxa"/>
            <w:tcBorders>
              <w:left w:val="single" w:sz="4" w:space="0" w:color="000000"/>
              <w:bottom w:val="single" w:sz="4" w:space="0" w:color="000000"/>
              <w:right w:val="single" w:sz="4" w:space="0" w:color="000000"/>
            </w:tcBorders>
            <w:shd w:val="clear" w:color="auto" w:fill="auto"/>
          </w:tcPr>
          <w:p w14:paraId="7360F06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10.     </w:t>
            </w:r>
          </w:p>
        </w:tc>
        <w:tc>
          <w:tcPr>
            <w:tcW w:w="8590" w:type="dxa"/>
            <w:tcBorders>
              <w:bottom w:val="single" w:sz="4" w:space="0" w:color="000000"/>
              <w:right w:val="single" w:sz="4" w:space="0" w:color="000000"/>
            </w:tcBorders>
            <w:shd w:val="clear" w:color="auto" w:fill="auto"/>
          </w:tcPr>
          <w:p w14:paraId="68F4A33F"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xml:space="preserve">JPEG   </w:t>
            </w:r>
            <w:proofErr w:type="spellStart"/>
            <w:r>
              <w:rPr>
                <w:rFonts w:asciiTheme="minorHAnsi" w:hAnsiTheme="minorHAnsi" w:cstheme="minorHAnsi"/>
                <w:sz w:val="22"/>
              </w:rPr>
              <w:t>LossLess</w:t>
            </w:r>
            <w:proofErr w:type="spellEnd"/>
            <w:r>
              <w:rPr>
                <w:rFonts w:asciiTheme="minorHAnsi" w:hAnsiTheme="minorHAnsi" w:cstheme="minorHAnsi"/>
                <w:sz w:val="22"/>
              </w:rPr>
              <w:t>,</w:t>
            </w:r>
          </w:p>
        </w:tc>
      </w:tr>
      <w:tr w:rsidR="0067758C" w14:paraId="36D5A614" w14:textId="77777777">
        <w:tc>
          <w:tcPr>
            <w:tcW w:w="722" w:type="dxa"/>
            <w:tcBorders>
              <w:left w:val="single" w:sz="4" w:space="0" w:color="000000"/>
              <w:bottom w:val="single" w:sz="4" w:space="0" w:color="000000"/>
              <w:right w:val="single" w:sz="4" w:space="0" w:color="000000"/>
            </w:tcBorders>
            <w:shd w:val="clear" w:color="auto" w:fill="auto"/>
          </w:tcPr>
          <w:p w14:paraId="63A582D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11.     </w:t>
            </w:r>
          </w:p>
        </w:tc>
        <w:tc>
          <w:tcPr>
            <w:tcW w:w="8590" w:type="dxa"/>
            <w:tcBorders>
              <w:bottom w:val="single" w:sz="4" w:space="0" w:color="000000"/>
              <w:right w:val="single" w:sz="4" w:space="0" w:color="000000"/>
            </w:tcBorders>
            <w:shd w:val="clear" w:color="auto" w:fill="auto"/>
          </w:tcPr>
          <w:p w14:paraId="5F9A204A"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JPEG   LS,</w:t>
            </w:r>
          </w:p>
        </w:tc>
      </w:tr>
      <w:tr w:rsidR="0067758C" w14:paraId="61D9E100" w14:textId="77777777">
        <w:tc>
          <w:tcPr>
            <w:tcW w:w="722" w:type="dxa"/>
            <w:tcBorders>
              <w:left w:val="single" w:sz="4" w:space="0" w:color="000000"/>
              <w:bottom w:val="single" w:sz="4" w:space="0" w:color="000000"/>
              <w:right w:val="single" w:sz="4" w:space="0" w:color="000000"/>
            </w:tcBorders>
            <w:shd w:val="clear" w:color="auto" w:fill="auto"/>
          </w:tcPr>
          <w:p w14:paraId="3D51160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12.     </w:t>
            </w:r>
          </w:p>
        </w:tc>
        <w:tc>
          <w:tcPr>
            <w:tcW w:w="8590" w:type="dxa"/>
            <w:tcBorders>
              <w:bottom w:val="single" w:sz="4" w:space="0" w:color="000000"/>
              <w:right w:val="single" w:sz="4" w:space="0" w:color="000000"/>
            </w:tcBorders>
            <w:shd w:val="clear" w:color="auto" w:fill="auto"/>
          </w:tcPr>
          <w:p w14:paraId="6AC6A5F7"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xml:space="preserve">JPEG   </w:t>
            </w:r>
            <w:proofErr w:type="spellStart"/>
            <w:r>
              <w:rPr>
                <w:rFonts w:asciiTheme="minorHAnsi" w:hAnsiTheme="minorHAnsi" w:cstheme="minorHAnsi"/>
                <w:sz w:val="22"/>
              </w:rPr>
              <w:t>Lossy</w:t>
            </w:r>
            <w:proofErr w:type="spellEnd"/>
            <w:r>
              <w:rPr>
                <w:rFonts w:asciiTheme="minorHAnsi" w:hAnsiTheme="minorHAnsi" w:cstheme="minorHAnsi"/>
                <w:sz w:val="22"/>
              </w:rPr>
              <w:t>,</w:t>
            </w:r>
          </w:p>
        </w:tc>
      </w:tr>
      <w:tr w:rsidR="0067758C" w14:paraId="1CC1D03A" w14:textId="77777777">
        <w:tc>
          <w:tcPr>
            <w:tcW w:w="722" w:type="dxa"/>
            <w:tcBorders>
              <w:left w:val="single" w:sz="4" w:space="0" w:color="000000"/>
              <w:bottom w:val="single" w:sz="4" w:space="0" w:color="000000"/>
              <w:right w:val="single" w:sz="4" w:space="0" w:color="000000"/>
            </w:tcBorders>
            <w:shd w:val="clear" w:color="auto" w:fill="auto"/>
          </w:tcPr>
          <w:p w14:paraId="7E99A8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13.     </w:t>
            </w:r>
          </w:p>
        </w:tc>
        <w:tc>
          <w:tcPr>
            <w:tcW w:w="8590" w:type="dxa"/>
            <w:tcBorders>
              <w:bottom w:val="single" w:sz="4" w:space="0" w:color="000000"/>
              <w:right w:val="single" w:sz="4" w:space="0" w:color="000000"/>
            </w:tcBorders>
            <w:shd w:val="clear" w:color="auto" w:fill="auto"/>
          </w:tcPr>
          <w:p w14:paraId="67F4287A"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RLE,</w:t>
            </w:r>
          </w:p>
        </w:tc>
      </w:tr>
      <w:tr w:rsidR="0067758C" w14:paraId="6A1FBD67" w14:textId="77777777">
        <w:tc>
          <w:tcPr>
            <w:tcW w:w="722" w:type="dxa"/>
            <w:tcBorders>
              <w:left w:val="single" w:sz="4" w:space="0" w:color="000000"/>
              <w:bottom w:val="single" w:sz="4" w:space="0" w:color="000000"/>
              <w:right w:val="single" w:sz="4" w:space="0" w:color="000000"/>
            </w:tcBorders>
            <w:shd w:val="clear" w:color="auto" w:fill="auto"/>
          </w:tcPr>
          <w:p w14:paraId="525DF6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14.     </w:t>
            </w:r>
          </w:p>
        </w:tc>
        <w:tc>
          <w:tcPr>
            <w:tcW w:w="8590" w:type="dxa"/>
            <w:tcBorders>
              <w:bottom w:val="single" w:sz="4" w:space="0" w:color="000000"/>
              <w:right w:val="single" w:sz="4" w:space="0" w:color="000000"/>
            </w:tcBorders>
            <w:shd w:val="clear" w:color="auto" w:fill="auto"/>
          </w:tcPr>
          <w:p w14:paraId="79D48C85"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MPEG-2.</w:t>
            </w:r>
          </w:p>
        </w:tc>
      </w:tr>
      <w:tr w:rsidR="0067758C" w14:paraId="257844B7" w14:textId="77777777">
        <w:tc>
          <w:tcPr>
            <w:tcW w:w="722" w:type="dxa"/>
            <w:tcBorders>
              <w:left w:val="single" w:sz="4" w:space="0" w:color="000000"/>
              <w:bottom w:val="single" w:sz="4" w:space="0" w:color="000000"/>
              <w:right w:val="single" w:sz="4" w:space="0" w:color="000000"/>
            </w:tcBorders>
            <w:shd w:val="clear" w:color="auto" w:fill="auto"/>
          </w:tcPr>
          <w:p w14:paraId="5EB218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15.     </w:t>
            </w:r>
          </w:p>
        </w:tc>
        <w:tc>
          <w:tcPr>
            <w:tcW w:w="8590" w:type="dxa"/>
            <w:tcBorders>
              <w:bottom w:val="single" w:sz="4" w:space="0" w:color="000000"/>
              <w:right w:val="single" w:sz="4" w:space="0" w:color="000000"/>
            </w:tcBorders>
            <w:shd w:val="clear" w:color="auto" w:fill="auto"/>
          </w:tcPr>
          <w:p w14:paraId="71675D6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posiada kompresję JPEG </w:t>
            </w:r>
            <w:proofErr w:type="spellStart"/>
            <w:r>
              <w:rPr>
                <w:rFonts w:asciiTheme="minorHAnsi" w:hAnsiTheme="minorHAnsi" w:cstheme="minorHAnsi"/>
                <w:sz w:val="22"/>
              </w:rPr>
              <w:t>Lossless</w:t>
            </w:r>
            <w:proofErr w:type="spellEnd"/>
            <w:r>
              <w:rPr>
                <w:rFonts w:asciiTheme="minorHAnsi" w:hAnsiTheme="minorHAnsi" w:cstheme="minorHAnsi"/>
                <w:sz w:val="22"/>
              </w:rPr>
              <w:t xml:space="preserve">   obrazów (JPEG </w:t>
            </w:r>
            <w:proofErr w:type="spellStart"/>
            <w:r>
              <w:rPr>
                <w:rFonts w:asciiTheme="minorHAnsi" w:hAnsiTheme="minorHAnsi" w:cstheme="minorHAnsi"/>
                <w:sz w:val="22"/>
              </w:rPr>
              <w:t>Lossless</w:t>
            </w:r>
            <w:proofErr w:type="spellEnd"/>
            <w:r>
              <w:rPr>
                <w:rFonts w:asciiTheme="minorHAnsi" w:hAnsiTheme="minorHAnsi" w:cstheme="minorHAnsi"/>
                <w:sz w:val="22"/>
              </w:rPr>
              <w:t xml:space="preserve"> Process14) – min 2-krotną obejmującą   archiwizowanie obrazów, ich przesyłanie pomiędzy jednostkami, nagrywanie płyt dla pacjenta, backup danych obrazowych.</w:t>
            </w:r>
          </w:p>
        </w:tc>
      </w:tr>
      <w:tr w:rsidR="0067758C" w14:paraId="5BA9EE18"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11F0EE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16.     </w:t>
            </w:r>
          </w:p>
        </w:tc>
        <w:tc>
          <w:tcPr>
            <w:tcW w:w="8590" w:type="dxa"/>
            <w:tcBorders>
              <w:top w:val="single" w:sz="4" w:space="0" w:color="000000"/>
              <w:bottom w:val="single" w:sz="4" w:space="0" w:color="000000"/>
              <w:right w:val="single" w:sz="4" w:space="0" w:color="000000"/>
            </w:tcBorders>
            <w:shd w:val="clear" w:color="auto" w:fill="auto"/>
          </w:tcPr>
          <w:p w14:paraId="6305416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przyjmowanie i zapisywanie w strukturze katalogów plików obrazowych przesyłanych przy użyciu różnych </w:t>
            </w:r>
            <w:proofErr w:type="spellStart"/>
            <w:r>
              <w:rPr>
                <w:rFonts w:asciiTheme="minorHAnsi" w:hAnsiTheme="minorHAnsi" w:cstheme="minorHAnsi"/>
                <w:sz w:val="22"/>
              </w:rPr>
              <w:t>syntax</w:t>
            </w:r>
            <w:proofErr w:type="spellEnd"/>
            <w:r>
              <w:rPr>
                <w:rFonts w:asciiTheme="minorHAnsi" w:hAnsiTheme="minorHAnsi" w:cstheme="minorHAnsi"/>
                <w:sz w:val="22"/>
              </w:rPr>
              <w:t xml:space="preserve"> transfer (Little </w:t>
            </w:r>
            <w:proofErr w:type="spellStart"/>
            <w:r>
              <w:rPr>
                <w:rFonts w:asciiTheme="minorHAnsi" w:hAnsiTheme="minorHAnsi" w:cstheme="minorHAnsi"/>
                <w:sz w:val="22"/>
              </w:rPr>
              <w:t>Endian</w:t>
            </w:r>
            <w:proofErr w:type="spellEnd"/>
            <w:r>
              <w:rPr>
                <w:rFonts w:asciiTheme="minorHAnsi" w:hAnsiTheme="minorHAnsi" w:cstheme="minorHAnsi"/>
                <w:sz w:val="22"/>
              </w:rPr>
              <w:t xml:space="preserve"> Implicite, Little Indian Explicite, Big Indian Explicite).</w:t>
            </w:r>
          </w:p>
        </w:tc>
      </w:tr>
      <w:tr w:rsidR="0067758C" w14:paraId="597FAB53"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211FEFF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17.     </w:t>
            </w:r>
          </w:p>
        </w:tc>
        <w:tc>
          <w:tcPr>
            <w:tcW w:w="8590" w:type="dxa"/>
            <w:tcBorders>
              <w:top w:val="single" w:sz="4" w:space="0" w:color="000000"/>
              <w:bottom w:val="single" w:sz="4" w:space="0" w:color="000000"/>
              <w:right w:val="single" w:sz="4" w:space="0" w:color="000000"/>
            </w:tcBorders>
            <w:shd w:val="clear" w:color="auto" w:fill="auto"/>
          </w:tcPr>
          <w:p w14:paraId="61461AD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obsługę </w:t>
            </w:r>
            <w:proofErr w:type="spellStart"/>
            <w:r>
              <w:rPr>
                <w:rFonts w:asciiTheme="minorHAnsi" w:hAnsiTheme="minorHAnsi" w:cstheme="minorHAnsi"/>
                <w:sz w:val="22"/>
              </w:rPr>
              <w:t>DICOMowych</w:t>
            </w:r>
            <w:proofErr w:type="spellEnd"/>
            <w:r>
              <w:rPr>
                <w:rFonts w:asciiTheme="minorHAnsi" w:hAnsiTheme="minorHAnsi" w:cstheme="minorHAnsi"/>
                <w:sz w:val="22"/>
              </w:rPr>
              <w:t xml:space="preserve"> klas SOP C-FIND, C-MOVE, C-GET.</w:t>
            </w:r>
          </w:p>
        </w:tc>
      </w:tr>
      <w:tr w:rsidR="0067758C" w14:paraId="566D2521" w14:textId="77777777">
        <w:tc>
          <w:tcPr>
            <w:tcW w:w="722" w:type="dxa"/>
            <w:tcBorders>
              <w:left w:val="single" w:sz="4" w:space="0" w:color="000000"/>
              <w:bottom w:val="single" w:sz="4" w:space="0" w:color="000000"/>
              <w:right w:val="single" w:sz="4" w:space="0" w:color="000000"/>
            </w:tcBorders>
            <w:shd w:val="clear" w:color="auto" w:fill="auto"/>
          </w:tcPr>
          <w:p w14:paraId="11DC82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18.     </w:t>
            </w:r>
          </w:p>
        </w:tc>
        <w:tc>
          <w:tcPr>
            <w:tcW w:w="8590" w:type="dxa"/>
            <w:tcBorders>
              <w:bottom w:val="single" w:sz="4" w:space="0" w:color="000000"/>
              <w:right w:val="single" w:sz="4" w:space="0" w:color="000000"/>
            </w:tcBorders>
            <w:shd w:val="clear" w:color="auto" w:fill="auto"/>
          </w:tcPr>
          <w:p w14:paraId="5385FD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Usługa C-FIND zapewnia dla wskazanych znaczników wyszukiwanie niewrażliwe na wielkość liter.</w:t>
            </w:r>
          </w:p>
        </w:tc>
      </w:tr>
      <w:tr w:rsidR="0067758C" w14:paraId="45F88C58" w14:textId="77777777">
        <w:tc>
          <w:tcPr>
            <w:tcW w:w="722" w:type="dxa"/>
            <w:tcBorders>
              <w:left w:val="single" w:sz="4" w:space="0" w:color="000000"/>
              <w:bottom w:val="single" w:sz="4" w:space="0" w:color="000000"/>
              <w:right w:val="single" w:sz="4" w:space="0" w:color="000000"/>
            </w:tcBorders>
            <w:shd w:val="clear" w:color="auto" w:fill="auto"/>
          </w:tcPr>
          <w:p w14:paraId="34363D81" w14:textId="77777777" w:rsidR="0067758C" w:rsidRDefault="00B40E30">
            <w:pPr>
              <w:spacing w:after="0" w:line="360" w:lineRule="auto"/>
              <w:ind w:left="0" w:right="0" w:firstLine="0"/>
              <w:rPr>
                <w:rFonts w:asciiTheme="minorHAnsi" w:hAnsiTheme="minorHAnsi" w:cstheme="minorHAnsi"/>
                <w:b/>
                <w:bCs/>
              </w:rPr>
            </w:pPr>
            <w:r>
              <w:rPr>
                <w:rFonts w:asciiTheme="minorHAnsi" w:hAnsiTheme="minorHAnsi" w:cstheme="minorHAnsi"/>
                <w:b/>
                <w:bCs/>
                <w:sz w:val="22"/>
              </w:rPr>
              <w:t> </w:t>
            </w:r>
          </w:p>
        </w:tc>
        <w:tc>
          <w:tcPr>
            <w:tcW w:w="8590" w:type="dxa"/>
            <w:tcBorders>
              <w:bottom w:val="single" w:sz="4" w:space="0" w:color="000000"/>
              <w:right w:val="single" w:sz="4" w:space="0" w:color="000000"/>
            </w:tcBorders>
            <w:shd w:val="clear" w:color="auto" w:fill="auto"/>
          </w:tcPr>
          <w:p w14:paraId="1FE2418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obsługę prywatnych </w:t>
            </w:r>
            <w:proofErr w:type="spellStart"/>
            <w:r>
              <w:rPr>
                <w:rFonts w:asciiTheme="minorHAnsi" w:hAnsiTheme="minorHAnsi" w:cstheme="minorHAnsi"/>
                <w:sz w:val="22"/>
              </w:rPr>
              <w:t>DICOMowych</w:t>
            </w:r>
            <w:proofErr w:type="spellEnd"/>
            <w:r>
              <w:rPr>
                <w:rFonts w:asciiTheme="minorHAnsi" w:hAnsiTheme="minorHAnsi" w:cstheme="minorHAnsi"/>
                <w:sz w:val="22"/>
              </w:rPr>
              <w:t xml:space="preserve"> klas SOP:</w:t>
            </w:r>
          </w:p>
        </w:tc>
      </w:tr>
      <w:tr w:rsidR="0067758C" w14:paraId="3FEE4F6E" w14:textId="77777777">
        <w:tc>
          <w:tcPr>
            <w:tcW w:w="722" w:type="dxa"/>
            <w:tcBorders>
              <w:left w:val="single" w:sz="4" w:space="0" w:color="000000"/>
              <w:bottom w:val="single" w:sz="4" w:space="0" w:color="000000"/>
              <w:right w:val="single" w:sz="4" w:space="0" w:color="000000"/>
            </w:tcBorders>
            <w:shd w:val="clear" w:color="auto" w:fill="auto"/>
          </w:tcPr>
          <w:p w14:paraId="6B2CDD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19.     </w:t>
            </w:r>
          </w:p>
        </w:tc>
        <w:tc>
          <w:tcPr>
            <w:tcW w:w="8590" w:type="dxa"/>
            <w:tcBorders>
              <w:bottom w:val="single" w:sz="4" w:space="0" w:color="000000"/>
              <w:right w:val="single" w:sz="4" w:space="0" w:color="000000"/>
            </w:tcBorders>
            <w:shd w:val="clear" w:color="auto" w:fill="auto"/>
          </w:tcPr>
          <w:p w14:paraId="333CD619"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PrivateGE3DModelStorage,</w:t>
            </w:r>
          </w:p>
        </w:tc>
      </w:tr>
      <w:tr w:rsidR="0067758C" w14:paraId="3471F9EF" w14:textId="77777777">
        <w:tc>
          <w:tcPr>
            <w:tcW w:w="722" w:type="dxa"/>
            <w:tcBorders>
              <w:left w:val="single" w:sz="4" w:space="0" w:color="000000"/>
              <w:bottom w:val="single" w:sz="4" w:space="0" w:color="000000"/>
              <w:right w:val="single" w:sz="4" w:space="0" w:color="000000"/>
            </w:tcBorders>
            <w:shd w:val="clear" w:color="auto" w:fill="auto"/>
          </w:tcPr>
          <w:p w14:paraId="3469FA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20.     </w:t>
            </w:r>
          </w:p>
        </w:tc>
        <w:tc>
          <w:tcPr>
            <w:tcW w:w="8590" w:type="dxa"/>
            <w:tcBorders>
              <w:bottom w:val="single" w:sz="4" w:space="0" w:color="000000"/>
              <w:right w:val="single" w:sz="4" w:space="0" w:color="000000"/>
            </w:tcBorders>
            <w:shd w:val="clear" w:color="auto" w:fill="auto"/>
          </w:tcPr>
          <w:p w14:paraId="60B5AB1A" w14:textId="77777777" w:rsidR="0067758C" w:rsidRDefault="00B40E30" w:rsidP="00AB0F84">
            <w:pPr>
              <w:numPr>
                <w:ilvl w:val="0"/>
                <w:numId w:val="193"/>
              </w:numPr>
              <w:spacing w:after="0" w:line="360" w:lineRule="auto"/>
              <w:ind w:left="680" w:right="0"/>
              <w:rPr>
                <w:rFonts w:asciiTheme="minorHAnsi" w:hAnsiTheme="minorHAnsi" w:cstheme="minorHAnsi"/>
              </w:rPr>
            </w:pPr>
            <w:proofErr w:type="spellStart"/>
            <w:r>
              <w:rPr>
                <w:rFonts w:asciiTheme="minorHAnsi" w:hAnsiTheme="minorHAnsi" w:cstheme="minorHAnsi"/>
                <w:sz w:val="22"/>
              </w:rPr>
              <w:t>PrivateGEPETRawDataStorage</w:t>
            </w:r>
            <w:proofErr w:type="spellEnd"/>
            <w:r>
              <w:rPr>
                <w:rFonts w:asciiTheme="minorHAnsi" w:hAnsiTheme="minorHAnsi" w:cstheme="minorHAnsi"/>
                <w:sz w:val="22"/>
              </w:rPr>
              <w:t>,</w:t>
            </w:r>
          </w:p>
        </w:tc>
      </w:tr>
      <w:tr w:rsidR="0067758C" w14:paraId="353A35D9" w14:textId="77777777">
        <w:tc>
          <w:tcPr>
            <w:tcW w:w="722" w:type="dxa"/>
            <w:tcBorders>
              <w:left w:val="single" w:sz="4" w:space="0" w:color="000000"/>
              <w:bottom w:val="single" w:sz="4" w:space="0" w:color="000000"/>
              <w:right w:val="single" w:sz="4" w:space="0" w:color="000000"/>
            </w:tcBorders>
            <w:shd w:val="clear" w:color="auto" w:fill="auto"/>
          </w:tcPr>
          <w:p w14:paraId="138E187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21.     </w:t>
            </w:r>
          </w:p>
        </w:tc>
        <w:tc>
          <w:tcPr>
            <w:tcW w:w="8590" w:type="dxa"/>
            <w:tcBorders>
              <w:bottom w:val="single" w:sz="4" w:space="0" w:color="000000"/>
              <w:right w:val="single" w:sz="4" w:space="0" w:color="000000"/>
            </w:tcBorders>
            <w:shd w:val="clear" w:color="auto" w:fill="auto"/>
          </w:tcPr>
          <w:p w14:paraId="4D4D9AD8" w14:textId="77777777" w:rsidR="0067758C" w:rsidRDefault="00B40E30" w:rsidP="00AB0F84">
            <w:pPr>
              <w:numPr>
                <w:ilvl w:val="0"/>
                <w:numId w:val="193"/>
              </w:numPr>
              <w:spacing w:after="0" w:line="360" w:lineRule="auto"/>
              <w:ind w:left="680" w:right="0"/>
              <w:rPr>
                <w:rFonts w:asciiTheme="minorHAnsi" w:hAnsiTheme="minorHAnsi" w:cstheme="minorHAnsi"/>
              </w:rPr>
            </w:pPr>
            <w:proofErr w:type="spellStart"/>
            <w:r>
              <w:rPr>
                <w:rFonts w:asciiTheme="minorHAnsi" w:hAnsiTheme="minorHAnsi" w:cstheme="minorHAnsi"/>
                <w:sz w:val="22"/>
              </w:rPr>
              <w:t>PrivateSiemensCSANonImageStorage</w:t>
            </w:r>
            <w:proofErr w:type="spellEnd"/>
            <w:r>
              <w:rPr>
                <w:rFonts w:asciiTheme="minorHAnsi" w:hAnsiTheme="minorHAnsi" w:cstheme="minorHAnsi"/>
                <w:sz w:val="22"/>
              </w:rPr>
              <w:t>.</w:t>
            </w:r>
          </w:p>
        </w:tc>
      </w:tr>
      <w:tr w:rsidR="0067758C" w14:paraId="6063065E"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1530967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22.     </w:t>
            </w:r>
          </w:p>
        </w:tc>
        <w:tc>
          <w:tcPr>
            <w:tcW w:w="8590" w:type="dxa"/>
            <w:tcBorders>
              <w:top w:val="single" w:sz="4" w:space="0" w:color="000000"/>
              <w:left w:val="single" w:sz="4" w:space="0" w:color="000000"/>
              <w:bottom w:val="single" w:sz="4" w:space="0" w:color="000000"/>
              <w:right w:val="single" w:sz="4" w:space="0" w:color="000000"/>
            </w:tcBorders>
            <w:shd w:val="clear" w:color="auto" w:fill="auto"/>
          </w:tcPr>
          <w:p w14:paraId="0408CB1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definiowanie wykonywania różnego rodzaju działań oraz programów na przykład po zapisie na dysku plików obrazowych, przy otrzymywaniu nowego badania. Możliwość konfigurowania obiektu, którego dotyczy zdarzenie (dane archiwum, dane źródło).</w:t>
            </w:r>
          </w:p>
        </w:tc>
      </w:tr>
      <w:tr w:rsidR="0067758C" w14:paraId="1A67F1C0"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51F8310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23.     </w:t>
            </w:r>
          </w:p>
        </w:tc>
        <w:tc>
          <w:tcPr>
            <w:tcW w:w="8590" w:type="dxa"/>
            <w:tcBorders>
              <w:top w:val="single" w:sz="4" w:space="0" w:color="000000"/>
              <w:left w:val="single" w:sz="4" w:space="0" w:color="000000"/>
              <w:bottom w:val="single" w:sz="4" w:space="0" w:color="000000"/>
              <w:right w:val="single" w:sz="4" w:space="0" w:color="000000"/>
            </w:tcBorders>
            <w:shd w:val="clear" w:color="auto" w:fill="auto"/>
          </w:tcPr>
          <w:p w14:paraId="397D63B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konfiguracji archiwów obrazowych, w tym tworzenia wirtualnych archiwów dla poszczególnych jednostek akwizycyjnych oraz możliwość   nadawania praw dostępu do nich (tylko odczyt, odczyt/zapis) dla poszczególnych klientów   DICOM.</w:t>
            </w:r>
          </w:p>
        </w:tc>
      </w:tr>
      <w:tr w:rsidR="0067758C" w14:paraId="6A81E676"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20B20D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24.     </w:t>
            </w:r>
          </w:p>
        </w:tc>
        <w:tc>
          <w:tcPr>
            <w:tcW w:w="8590" w:type="dxa"/>
            <w:tcBorders>
              <w:top w:val="single" w:sz="4" w:space="0" w:color="000000"/>
              <w:bottom w:val="single" w:sz="4" w:space="0" w:color="000000"/>
              <w:right w:val="single" w:sz="4" w:space="0" w:color="000000"/>
            </w:tcBorders>
            <w:shd w:val="clear" w:color="auto" w:fill="auto"/>
          </w:tcPr>
          <w:p w14:paraId="69AB44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Automatyczna zmiana statusu na „wykonane” w RIS, gdy na </w:t>
            </w:r>
            <w:proofErr w:type="spellStart"/>
            <w:r>
              <w:rPr>
                <w:rFonts w:asciiTheme="minorHAnsi" w:hAnsiTheme="minorHAnsi" w:cstheme="minorHAnsi"/>
                <w:sz w:val="22"/>
              </w:rPr>
              <w:t>PACSie</w:t>
            </w:r>
            <w:proofErr w:type="spellEnd"/>
            <w:r>
              <w:rPr>
                <w:rFonts w:asciiTheme="minorHAnsi" w:hAnsiTheme="minorHAnsi" w:cstheme="minorHAnsi"/>
                <w:sz w:val="22"/>
              </w:rPr>
              <w:t xml:space="preserve"> zostanie zarchiwizowane badanie.</w:t>
            </w:r>
          </w:p>
        </w:tc>
      </w:tr>
      <w:tr w:rsidR="0067758C" w14:paraId="10841930" w14:textId="77777777">
        <w:tc>
          <w:tcPr>
            <w:tcW w:w="722" w:type="dxa"/>
            <w:tcBorders>
              <w:left w:val="single" w:sz="4" w:space="0" w:color="000000"/>
              <w:bottom w:val="single" w:sz="4" w:space="0" w:color="000000"/>
              <w:right w:val="single" w:sz="4" w:space="0" w:color="000000"/>
            </w:tcBorders>
            <w:shd w:val="clear" w:color="auto" w:fill="auto"/>
          </w:tcPr>
          <w:p w14:paraId="14732D3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25.     </w:t>
            </w:r>
          </w:p>
        </w:tc>
        <w:tc>
          <w:tcPr>
            <w:tcW w:w="8590" w:type="dxa"/>
            <w:tcBorders>
              <w:bottom w:val="single" w:sz="4" w:space="0" w:color="000000"/>
              <w:right w:val="single" w:sz="4" w:space="0" w:color="000000"/>
            </w:tcBorders>
            <w:shd w:val="clear" w:color="auto" w:fill="auto"/>
          </w:tcPr>
          <w:p w14:paraId="219948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przyjmowania </w:t>
            </w:r>
            <w:proofErr w:type="spellStart"/>
            <w:r>
              <w:rPr>
                <w:rFonts w:asciiTheme="minorHAnsi" w:hAnsiTheme="minorHAnsi" w:cstheme="minorHAnsi"/>
                <w:sz w:val="22"/>
              </w:rPr>
              <w:t>key</w:t>
            </w:r>
            <w:proofErr w:type="spellEnd"/>
            <w:r>
              <w:rPr>
                <w:rFonts w:asciiTheme="minorHAnsi" w:hAnsiTheme="minorHAnsi" w:cstheme="minorHAnsi"/>
                <w:sz w:val="22"/>
              </w:rPr>
              <w:t xml:space="preserve"> </w:t>
            </w:r>
            <w:proofErr w:type="spellStart"/>
            <w:r>
              <w:rPr>
                <w:rFonts w:asciiTheme="minorHAnsi" w:hAnsiTheme="minorHAnsi" w:cstheme="minorHAnsi"/>
                <w:sz w:val="22"/>
              </w:rPr>
              <w:t>images</w:t>
            </w:r>
            <w:proofErr w:type="spellEnd"/>
            <w:r>
              <w:rPr>
                <w:rFonts w:asciiTheme="minorHAnsi" w:hAnsiTheme="minorHAnsi" w:cstheme="minorHAnsi"/>
                <w:sz w:val="22"/>
              </w:rPr>
              <w:t>.</w:t>
            </w:r>
          </w:p>
        </w:tc>
      </w:tr>
      <w:tr w:rsidR="0067758C" w14:paraId="0C714E82" w14:textId="77777777">
        <w:tc>
          <w:tcPr>
            <w:tcW w:w="722" w:type="dxa"/>
            <w:tcBorders>
              <w:left w:val="single" w:sz="4" w:space="0" w:color="000000"/>
              <w:bottom w:val="single" w:sz="4" w:space="0" w:color="000000"/>
              <w:right w:val="single" w:sz="4" w:space="0" w:color="000000"/>
            </w:tcBorders>
            <w:shd w:val="clear" w:color="auto" w:fill="auto"/>
          </w:tcPr>
          <w:p w14:paraId="36C711F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26.</w:t>
            </w:r>
          </w:p>
        </w:tc>
        <w:tc>
          <w:tcPr>
            <w:tcW w:w="8590" w:type="dxa"/>
            <w:tcBorders>
              <w:bottom w:val="single" w:sz="4" w:space="0" w:color="000000"/>
              <w:right w:val="single" w:sz="4" w:space="0" w:color="000000"/>
            </w:tcBorders>
            <w:shd w:val="clear" w:color="auto" w:fill="auto"/>
          </w:tcPr>
          <w:p w14:paraId="0E090E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Storage </w:t>
            </w:r>
            <w:proofErr w:type="spellStart"/>
            <w:r>
              <w:rPr>
                <w:rFonts w:asciiTheme="minorHAnsi" w:hAnsiTheme="minorHAnsi" w:cstheme="minorHAnsi"/>
                <w:sz w:val="22"/>
              </w:rPr>
              <w:t>Commitment</w:t>
            </w:r>
            <w:proofErr w:type="spellEnd"/>
            <w:r>
              <w:rPr>
                <w:rFonts w:asciiTheme="minorHAnsi" w:hAnsiTheme="minorHAnsi" w:cstheme="minorHAnsi"/>
                <w:sz w:val="22"/>
              </w:rPr>
              <w:t>.</w:t>
            </w:r>
          </w:p>
        </w:tc>
      </w:tr>
      <w:tr w:rsidR="0067758C" w14:paraId="425F0F9B" w14:textId="77777777">
        <w:tc>
          <w:tcPr>
            <w:tcW w:w="722" w:type="dxa"/>
            <w:tcBorders>
              <w:left w:val="single" w:sz="4" w:space="0" w:color="000000"/>
              <w:bottom w:val="single" w:sz="4" w:space="0" w:color="000000"/>
              <w:right w:val="single" w:sz="4" w:space="0" w:color="000000"/>
            </w:tcBorders>
            <w:shd w:val="clear" w:color="auto" w:fill="auto"/>
          </w:tcPr>
          <w:p w14:paraId="71DD7E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27.</w:t>
            </w:r>
          </w:p>
        </w:tc>
        <w:tc>
          <w:tcPr>
            <w:tcW w:w="8590" w:type="dxa"/>
            <w:tcBorders>
              <w:bottom w:val="single" w:sz="4" w:space="0" w:color="000000"/>
              <w:right w:val="single" w:sz="4" w:space="0" w:color="000000"/>
            </w:tcBorders>
            <w:shd w:val="clear" w:color="auto" w:fill="auto"/>
          </w:tcPr>
          <w:p w14:paraId="59418A2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posiada funkcję </w:t>
            </w:r>
            <w:proofErr w:type="spellStart"/>
            <w:r>
              <w:rPr>
                <w:rFonts w:asciiTheme="minorHAnsi" w:hAnsiTheme="minorHAnsi" w:cstheme="minorHAnsi"/>
                <w:sz w:val="22"/>
              </w:rPr>
              <w:t>autoroutingu</w:t>
            </w:r>
            <w:proofErr w:type="spellEnd"/>
            <w:r>
              <w:rPr>
                <w:rFonts w:asciiTheme="minorHAnsi" w:hAnsiTheme="minorHAnsi" w:cstheme="minorHAnsi"/>
                <w:sz w:val="22"/>
              </w:rPr>
              <w:t xml:space="preserve"> pozwalającą na automatyczne przesłanie obrazów na odpowiednią stację diagnostyczną lub inną wspierającą standard DICOM w zależności od zdefiniowanych reguł.</w:t>
            </w:r>
          </w:p>
        </w:tc>
      </w:tr>
      <w:tr w:rsidR="0067758C" w14:paraId="08E185B2" w14:textId="77777777">
        <w:tc>
          <w:tcPr>
            <w:tcW w:w="722" w:type="dxa"/>
            <w:tcBorders>
              <w:left w:val="single" w:sz="4" w:space="0" w:color="000000"/>
              <w:bottom w:val="single" w:sz="4" w:space="0" w:color="000000"/>
              <w:right w:val="single" w:sz="4" w:space="0" w:color="000000"/>
            </w:tcBorders>
            <w:shd w:val="clear" w:color="auto" w:fill="auto"/>
          </w:tcPr>
          <w:p w14:paraId="53E681A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28.</w:t>
            </w:r>
          </w:p>
        </w:tc>
        <w:tc>
          <w:tcPr>
            <w:tcW w:w="8590" w:type="dxa"/>
            <w:tcBorders>
              <w:bottom w:val="single" w:sz="4" w:space="0" w:color="000000"/>
              <w:right w:val="single" w:sz="4" w:space="0" w:color="000000"/>
            </w:tcBorders>
            <w:shd w:val="clear" w:color="auto" w:fill="auto"/>
          </w:tcPr>
          <w:p w14:paraId="4D09B7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posiada funkcję </w:t>
            </w:r>
            <w:proofErr w:type="spellStart"/>
            <w:r>
              <w:rPr>
                <w:rFonts w:asciiTheme="minorHAnsi" w:hAnsiTheme="minorHAnsi" w:cstheme="minorHAnsi"/>
                <w:sz w:val="22"/>
              </w:rPr>
              <w:t>prefechingu</w:t>
            </w:r>
            <w:proofErr w:type="spellEnd"/>
            <w:r>
              <w:rPr>
                <w:rFonts w:asciiTheme="minorHAnsi" w:hAnsiTheme="minorHAnsi" w:cstheme="minorHAnsi"/>
                <w:sz w:val="22"/>
              </w:rPr>
              <w:t>.</w:t>
            </w:r>
          </w:p>
        </w:tc>
      </w:tr>
      <w:tr w:rsidR="0067758C" w14:paraId="31B1E704"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4ED2B08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29.</w:t>
            </w:r>
          </w:p>
        </w:tc>
        <w:tc>
          <w:tcPr>
            <w:tcW w:w="8590" w:type="dxa"/>
            <w:tcBorders>
              <w:top w:val="single" w:sz="4" w:space="0" w:color="000000"/>
              <w:bottom w:val="single" w:sz="4" w:space="0" w:color="000000"/>
              <w:right w:val="single" w:sz="4" w:space="0" w:color="000000"/>
            </w:tcBorders>
            <w:shd w:val="clear" w:color="auto" w:fill="auto"/>
          </w:tcPr>
          <w:p w14:paraId="03CB84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Backup obrazów na taśmach jednokrotnego zapisu o dowolnej pojemności oraz możliwość obsługi </w:t>
            </w:r>
            <w:proofErr w:type="spellStart"/>
            <w:r>
              <w:rPr>
                <w:rFonts w:asciiTheme="minorHAnsi" w:hAnsiTheme="minorHAnsi" w:cstheme="minorHAnsi"/>
                <w:sz w:val="22"/>
              </w:rPr>
              <w:t>autolodera</w:t>
            </w:r>
            <w:proofErr w:type="spellEnd"/>
            <w:r>
              <w:rPr>
                <w:rFonts w:asciiTheme="minorHAnsi" w:hAnsiTheme="minorHAnsi" w:cstheme="minorHAnsi"/>
                <w:sz w:val="22"/>
              </w:rPr>
              <w:t>.</w:t>
            </w:r>
          </w:p>
        </w:tc>
      </w:tr>
      <w:tr w:rsidR="0067758C" w14:paraId="57C64C15" w14:textId="77777777">
        <w:tc>
          <w:tcPr>
            <w:tcW w:w="722" w:type="dxa"/>
            <w:tcBorders>
              <w:left w:val="single" w:sz="4" w:space="0" w:color="000000"/>
              <w:bottom w:val="single" w:sz="4" w:space="0" w:color="000000"/>
              <w:right w:val="single" w:sz="4" w:space="0" w:color="000000"/>
            </w:tcBorders>
            <w:shd w:val="clear" w:color="auto" w:fill="auto"/>
          </w:tcPr>
          <w:p w14:paraId="10F84F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30.</w:t>
            </w:r>
          </w:p>
        </w:tc>
        <w:tc>
          <w:tcPr>
            <w:tcW w:w="8590" w:type="dxa"/>
            <w:tcBorders>
              <w:bottom w:val="single" w:sz="4" w:space="0" w:color="000000"/>
              <w:right w:val="single" w:sz="4" w:space="0" w:color="000000"/>
            </w:tcBorders>
            <w:shd w:val="clear" w:color="auto" w:fill="auto"/>
          </w:tcPr>
          <w:p w14:paraId="2115AE2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przeniesienie badań na inny napęd dyskowy (np. NAS) lub usunięcie badań już  </w:t>
            </w:r>
            <w:proofErr w:type="spellStart"/>
            <w:r>
              <w:rPr>
                <w:rFonts w:asciiTheme="minorHAnsi" w:hAnsiTheme="minorHAnsi" w:cstheme="minorHAnsi"/>
                <w:sz w:val="22"/>
              </w:rPr>
              <w:t>zbackupowanych</w:t>
            </w:r>
            <w:proofErr w:type="spellEnd"/>
            <w:r>
              <w:rPr>
                <w:rFonts w:asciiTheme="minorHAnsi" w:hAnsiTheme="minorHAnsi" w:cstheme="minorHAnsi"/>
                <w:sz w:val="22"/>
              </w:rPr>
              <w:t>.</w:t>
            </w:r>
          </w:p>
        </w:tc>
      </w:tr>
      <w:tr w:rsidR="0067758C" w14:paraId="749F5DAE" w14:textId="77777777">
        <w:tc>
          <w:tcPr>
            <w:tcW w:w="722" w:type="dxa"/>
            <w:tcBorders>
              <w:left w:val="single" w:sz="4" w:space="0" w:color="000000"/>
              <w:bottom w:val="single" w:sz="4" w:space="0" w:color="000000"/>
              <w:right w:val="single" w:sz="4" w:space="0" w:color="000000"/>
            </w:tcBorders>
            <w:shd w:val="clear" w:color="auto" w:fill="auto"/>
          </w:tcPr>
          <w:p w14:paraId="6D61938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31.</w:t>
            </w:r>
          </w:p>
        </w:tc>
        <w:tc>
          <w:tcPr>
            <w:tcW w:w="8590" w:type="dxa"/>
            <w:tcBorders>
              <w:bottom w:val="single" w:sz="4" w:space="0" w:color="000000"/>
              <w:right w:val="single" w:sz="4" w:space="0" w:color="000000"/>
            </w:tcBorders>
            <w:shd w:val="clear" w:color="auto" w:fill="auto"/>
          </w:tcPr>
          <w:p w14:paraId="536569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wykonanie selektywnego backupu badań zawierającego na przykład wszystkie badania   pacjenta.</w:t>
            </w:r>
          </w:p>
        </w:tc>
      </w:tr>
      <w:tr w:rsidR="0067758C" w14:paraId="78230EC1" w14:textId="77777777">
        <w:tc>
          <w:tcPr>
            <w:tcW w:w="722" w:type="dxa"/>
            <w:tcBorders>
              <w:left w:val="single" w:sz="4" w:space="0" w:color="000000"/>
              <w:bottom w:val="single" w:sz="4" w:space="0" w:color="000000"/>
              <w:right w:val="single" w:sz="4" w:space="0" w:color="000000"/>
            </w:tcBorders>
            <w:shd w:val="clear" w:color="auto" w:fill="auto"/>
          </w:tcPr>
          <w:p w14:paraId="20D9CF7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32.</w:t>
            </w:r>
          </w:p>
        </w:tc>
        <w:tc>
          <w:tcPr>
            <w:tcW w:w="8590" w:type="dxa"/>
            <w:tcBorders>
              <w:bottom w:val="single" w:sz="4" w:space="0" w:color="000000"/>
              <w:right w:val="single" w:sz="4" w:space="0" w:color="000000"/>
            </w:tcBorders>
            <w:shd w:val="clear" w:color="auto" w:fill="auto"/>
          </w:tcPr>
          <w:p w14:paraId="5EF856B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(lub RIS) umożliwia wyszukiwanie badań zgromadzonych w archiwum wg kryteriów: nazwisko i imię pacjenta, numer badania, data wykonania wraz z możliwością otwarcia badania w przeglądarce DICOM.</w:t>
            </w:r>
          </w:p>
        </w:tc>
      </w:tr>
      <w:tr w:rsidR="0067758C" w14:paraId="1F203302" w14:textId="77777777">
        <w:tc>
          <w:tcPr>
            <w:tcW w:w="722" w:type="dxa"/>
            <w:tcBorders>
              <w:left w:val="single" w:sz="4" w:space="0" w:color="000000"/>
              <w:bottom w:val="single" w:sz="4" w:space="0" w:color="000000"/>
              <w:right w:val="single" w:sz="4" w:space="0" w:color="000000"/>
            </w:tcBorders>
            <w:shd w:val="clear" w:color="auto" w:fill="auto"/>
          </w:tcPr>
          <w:p w14:paraId="73F9FA5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33.</w:t>
            </w:r>
          </w:p>
        </w:tc>
        <w:tc>
          <w:tcPr>
            <w:tcW w:w="8590" w:type="dxa"/>
            <w:tcBorders>
              <w:bottom w:val="single" w:sz="4" w:space="0" w:color="000000"/>
              <w:right w:val="single" w:sz="4" w:space="0" w:color="000000"/>
            </w:tcBorders>
            <w:shd w:val="clear" w:color="auto" w:fill="auto"/>
          </w:tcPr>
          <w:p w14:paraId="5806FC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tworzenie, przechowywanie, prezentację, eksport opisów badań w postaci dokumentów DICOM </w:t>
            </w:r>
            <w:proofErr w:type="spellStart"/>
            <w:r>
              <w:rPr>
                <w:rFonts w:asciiTheme="minorHAnsi" w:hAnsiTheme="minorHAnsi" w:cstheme="minorHAnsi"/>
                <w:sz w:val="22"/>
              </w:rPr>
              <w:t>Structured</w:t>
            </w:r>
            <w:proofErr w:type="spellEnd"/>
            <w:r>
              <w:rPr>
                <w:rFonts w:asciiTheme="minorHAnsi" w:hAnsiTheme="minorHAnsi" w:cstheme="minorHAnsi"/>
                <w:sz w:val="22"/>
              </w:rPr>
              <w:t xml:space="preserve"> </w:t>
            </w:r>
            <w:proofErr w:type="spellStart"/>
            <w:r>
              <w:rPr>
                <w:rFonts w:asciiTheme="minorHAnsi" w:hAnsiTheme="minorHAnsi" w:cstheme="minorHAnsi"/>
                <w:sz w:val="22"/>
              </w:rPr>
              <w:t>Reports</w:t>
            </w:r>
            <w:proofErr w:type="spellEnd"/>
            <w:r>
              <w:rPr>
                <w:rFonts w:asciiTheme="minorHAnsi" w:hAnsiTheme="minorHAnsi" w:cstheme="minorHAnsi"/>
                <w:sz w:val="22"/>
              </w:rPr>
              <w:t>.</w:t>
            </w:r>
          </w:p>
        </w:tc>
      </w:tr>
      <w:tr w:rsidR="0067758C" w14:paraId="0927097C" w14:textId="77777777">
        <w:tc>
          <w:tcPr>
            <w:tcW w:w="722" w:type="dxa"/>
            <w:tcBorders>
              <w:left w:val="single" w:sz="4" w:space="0" w:color="000000"/>
              <w:bottom w:val="single" w:sz="4" w:space="0" w:color="000000"/>
              <w:right w:val="single" w:sz="4" w:space="0" w:color="000000"/>
            </w:tcBorders>
            <w:shd w:val="clear" w:color="auto" w:fill="auto"/>
          </w:tcPr>
          <w:p w14:paraId="3151A37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34.</w:t>
            </w:r>
          </w:p>
        </w:tc>
        <w:tc>
          <w:tcPr>
            <w:tcW w:w="8590" w:type="dxa"/>
            <w:tcBorders>
              <w:bottom w:val="single" w:sz="4" w:space="0" w:color="000000"/>
              <w:right w:val="single" w:sz="4" w:space="0" w:color="000000"/>
            </w:tcBorders>
            <w:shd w:val="clear" w:color="auto" w:fill="auto"/>
          </w:tcPr>
          <w:p w14:paraId="23F856C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wykresów pod postacią </w:t>
            </w:r>
            <w:proofErr w:type="spellStart"/>
            <w:r>
              <w:rPr>
                <w:rFonts w:asciiTheme="minorHAnsi" w:hAnsiTheme="minorHAnsi" w:cstheme="minorHAnsi"/>
                <w:sz w:val="22"/>
              </w:rPr>
              <w:t>Dicom</w:t>
            </w:r>
            <w:proofErr w:type="spellEnd"/>
            <w:r>
              <w:rPr>
                <w:rFonts w:asciiTheme="minorHAnsi" w:hAnsiTheme="minorHAnsi" w:cstheme="minorHAnsi"/>
                <w:sz w:val="22"/>
              </w:rPr>
              <w:t xml:space="preserve"> </w:t>
            </w:r>
            <w:proofErr w:type="spellStart"/>
            <w:r>
              <w:rPr>
                <w:rFonts w:asciiTheme="minorHAnsi" w:hAnsiTheme="minorHAnsi" w:cstheme="minorHAnsi"/>
                <w:sz w:val="22"/>
              </w:rPr>
              <w:t>WaveForm</w:t>
            </w:r>
            <w:proofErr w:type="spellEnd"/>
            <w:r>
              <w:rPr>
                <w:rFonts w:asciiTheme="minorHAnsi" w:hAnsiTheme="minorHAnsi" w:cstheme="minorHAnsi"/>
                <w:sz w:val="22"/>
              </w:rPr>
              <w:t>.</w:t>
            </w:r>
          </w:p>
        </w:tc>
      </w:tr>
      <w:tr w:rsidR="0067758C" w14:paraId="1D10D7E0" w14:textId="77777777">
        <w:tc>
          <w:tcPr>
            <w:tcW w:w="722" w:type="dxa"/>
            <w:tcBorders>
              <w:left w:val="single" w:sz="4" w:space="0" w:color="000000"/>
              <w:bottom w:val="single" w:sz="4" w:space="0" w:color="000000"/>
              <w:right w:val="single" w:sz="4" w:space="0" w:color="000000"/>
            </w:tcBorders>
            <w:shd w:val="clear" w:color="auto" w:fill="auto"/>
          </w:tcPr>
          <w:p w14:paraId="39A39C0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35.</w:t>
            </w:r>
          </w:p>
        </w:tc>
        <w:tc>
          <w:tcPr>
            <w:tcW w:w="8590" w:type="dxa"/>
            <w:tcBorders>
              <w:bottom w:val="single" w:sz="4" w:space="0" w:color="000000"/>
              <w:right w:val="single" w:sz="4" w:space="0" w:color="000000"/>
            </w:tcBorders>
            <w:shd w:val="clear" w:color="auto" w:fill="auto"/>
          </w:tcPr>
          <w:p w14:paraId="54A6C64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Obsługa dokumentów DICOM PDF </w:t>
            </w:r>
            <w:proofErr w:type="spellStart"/>
            <w:r>
              <w:rPr>
                <w:rFonts w:asciiTheme="minorHAnsi" w:hAnsiTheme="minorHAnsi" w:cstheme="minorHAnsi"/>
                <w:sz w:val="22"/>
              </w:rPr>
              <w:t>Encapsulated</w:t>
            </w:r>
            <w:proofErr w:type="spellEnd"/>
            <w:r>
              <w:rPr>
                <w:rFonts w:asciiTheme="minorHAnsi" w:hAnsiTheme="minorHAnsi" w:cstheme="minorHAnsi"/>
                <w:sz w:val="22"/>
              </w:rPr>
              <w:t>.</w:t>
            </w:r>
          </w:p>
        </w:tc>
      </w:tr>
      <w:tr w:rsidR="0067758C" w14:paraId="6A4715E8" w14:textId="77777777">
        <w:tc>
          <w:tcPr>
            <w:tcW w:w="722" w:type="dxa"/>
            <w:tcBorders>
              <w:left w:val="single" w:sz="4" w:space="0" w:color="000000"/>
              <w:bottom w:val="single" w:sz="4" w:space="0" w:color="000000"/>
              <w:right w:val="single" w:sz="4" w:space="0" w:color="000000"/>
            </w:tcBorders>
            <w:shd w:val="clear" w:color="auto" w:fill="auto"/>
          </w:tcPr>
          <w:p w14:paraId="2A36768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36.</w:t>
            </w:r>
          </w:p>
        </w:tc>
        <w:tc>
          <w:tcPr>
            <w:tcW w:w="8590" w:type="dxa"/>
            <w:tcBorders>
              <w:bottom w:val="single" w:sz="4" w:space="0" w:color="000000"/>
              <w:right w:val="single" w:sz="4" w:space="0" w:color="000000"/>
            </w:tcBorders>
            <w:shd w:val="clear" w:color="auto" w:fill="auto"/>
          </w:tcPr>
          <w:p w14:paraId="066EF8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Funkcja DICOM </w:t>
            </w:r>
            <w:proofErr w:type="spellStart"/>
            <w:r>
              <w:rPr>
                <w:rFonts w:asciiTheme="minorHAnsi" w:hAnsiTheme="minorHAnsi" w:cstheme="minorHAnsi"/>
                <w:sz w:val="22"/>
              </w:rPr>
              <w:t>Print</w:t>
            </w:r>
            <w:proofErr w:type="spellEnd"/>
            <w:r>
              <w:rPr>
                <w:rFonts w:asciiTheme="minorHAnsi" w:hAnsiTheme="minorHAnsi" w:cstheme="minorHAnsi"/>
                <w:sz w:val="22"/>
              </w:rPr>
              <w:t>, pozwalająca na wybranie układu wydruku i skomponowanie go z dowolnie wybranych obrazów znajdujących się na PACS, a następnie przesłanie go bezpośrednio na drukarkę DICOM.</w:t>
            </w:r>
          </w:p>
        </w:tc>
      </w:tr>
      <w:tr w:rsidR="0067758C" w14:paraId="114BFA7B" w14:textId="77777777">
        <w:tc>
          <w:tcPr>
            <w:tcW w:w="722" w:type="dxa"/>
            <w:tcBorders>
              <w:left w:val="single" w:sz="4" w:space="0" w:color="000000"/>
              <w:bottom w:val="single" w:sz="4" w:space="0" w:color="000000"/>
              <w:right w:val="single" w:sz="4" w:space="0" w:color="000000"/>
            </w:tcBorders>
            <w:shd w:val="clear" w:color="auto" w:fill="D9D9D9" w:themeFill="background1" w:themeFillShade="D9"/>
          </w:tcPr>
          <w:p w14:paraId="4420584C" w14:textId="77777777" w:rsidR="0067758C" w:rsidRDefault="00B40E30">
            <w:pPr>
              <w:spacing w:after="0" w:line="360" w:lineRule="auto"/>
              <w:ind w:left="0" w:right="0" w:firstLine="0"/>
              <w:rPr>
                <w:rFonts w:asciiTheme="minorHAnsi" w:hAnsiTheme="minorHAnsi" w:cstheme="minorHAnsi"/>
                <w:b/>
                <w:bCs/>
              </w:rPr>
            </w:pPr>
            <w:r>
              <w:rPr>
                <w:rFonts w:asciiTheme="minorHAnsi" w:hAnsiTheme="minorHAnsi" w:cstheme="minorHAnsi"/>
                <w:b/>
                <w:bCs/>
                <w:sz w:val="22"/>
              </w:rPr>
              <w:t> </w:t>
            </w:r>
          </w:p>
        </w:tc>
        <w:tc>
          <w:tcPr>
            <w:tcW w:w="8590" w:type="dxa"/>
            <w:tcBorders>
              <w:bottom w:val="single" w:sz="4" w:space="0" w:color="000000"/>
              <w:right w:val="single" w:sz="4" w:space="0" w:color="000000"/>
            </w:tcBorders>
            <w:shd w:val="clear" w:color="auto" w:fill="D9D9D9" w:themeFill="background1" w:themeFillShade="D9"/>
          </w:tcPr>
          <w:p w14:paraId="27E82E7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Moduł umożliwia przegląd oraz obróbkę wizualną obrazów DICOM:</w:t>
            </w:r>
          </w:p>
        </w:tc>
      </w:tr>
      <w:tr w:rsidR="0067758C" w14:paraId="69DAF944" w14:textId="77777777">
        <w:tc>
          <w:tcPr>
            <w:tcW w:w="722" w:type="dxa"/>
            <w:tcBorders>
              <w:left w:val="single" w:sz="4" w:space="0" w:color="000000"/>
              <w:bottom w:val="single" w:sz="4" w:space="0" w:color="000000"/>
              <w:right w:val="single" w:sz="4" w:space="0" w:color="000000"/>
            </w:tcBorders>
            <w:shd w:val="clear" w:color="auto" w:fill="auto"/>
          </w:tcPr>
          <w:p w14:paraId="2AD4F35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37.</w:t>
            </w:r>
          </w:p>
        </w:tc>
        <w:tc>
          <w:tcPr>
            <w:tcW w:w="8590" w:type="dxa"/>
            <w:tcBorders>
              <w:bottom w:val="single" w:sz="4" w:space="0" w:color="000000"/>
              <w:right w:val="single" w:sz="4" w:space="0" w:color="000000"/>
            </w:tcBorders>
            <w:shd w:val="clear" w:color="auto" w:fill="auto"/>
          </w:tcPr>
          <w:p w14:paraId="4687FBFD"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wyświetlanie miniaturek obrazów,</w:t>
            </w:r>
          </w:p>
        </w:tc>
      </w:tr>
      <w:tr w:rsidR="0067758C" w14:paraId="28493AFE" w14:textId="77777777">
        <w:tc>
          <w:tcPr>
            <w:tcW w:w="722" w:type="dxa"/>
            <w:tcBorders>
              <w:left w:val="single" w:sz="4" w:space="0" w:color="000000"/>
              <w:bottom w:val="single" w:sz="4" w:space="0" w:color="000000"/>
              <w:right w:val="single" w:sz="4" w:space="0" w:color="000000"/>
            </w:tcBorders>
            <w:shd w:val="clear" w:color="auto" w:fill="auto"/>
          </w:tcPr>
          <w:p w14:paraId="109996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38.</w:t>
            </w:r>
          </w:p>
        </w:tc>
        <w:tc>
          <w:tcPr>
            <w:tcW w:w="8590" w:type="dxa"/>
            <w:tcBorders>
              <w:bottom w:val="single" w:sz="4" w:space="0" w:color="000000"/>
              <w:right w:val="single" w:sz="4" w:space="0" w:color="000000"/>
            </w:tcBorders>
            <w:shd w:val="clear" w:color="auto" w:fill="auto"/>
          </w:tcPr>
          <w:p w14:paraId="6F22E21C"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wyświetlanie zdjęć po kliknięciu na miniaturę obrazu,</w:t>
            </w:r>
          </w:p>
        </w:tc>
      </w:tr>
      <w:tr w:rsidR="0067758C" w14:paraId="47847453" w14:textId="77777777">
        <w:tc>
          <w:tcPr>
            <w:tcW w:w="722" w:type="dxa"/>
            <w:tcBorders>
              <w:left w:val="single" w:sz="4" w:space="0" w:color="000000"/>
              <w:bottom w:val="single" w:sz="4" w:space="0" w:color="000000"/>
              <w:right w:val="single" w:sz="4" w:space="0" w:color="000000"/>
            </w:tcBorders>
            <w:shd w:val="clear" w:color="auto" w:fill="auto"/>
          </w:tcPr>
          <w:p w14:paraId="1C68EE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39.</w:t>
            </w:r>
          </w:p>
        </w:tc>
        <w:tc>
          <w:tcPr>
            <w:tcW w:w="8590" w:type="dxa"/>
            <w:tcBorders>
              <w:bottom w:val="single" w:sz="4" w:space="0" w:color="000000"/>
              <w:right w:val="single" w:sz="4" w:space="0" w:color="000000"/>
            </w:tcBorders>
            <w:shd w:val="clear" w:color="auto" w:fill="auto"/>
          </w:tcPr>
          <w:p w14:paraId="00974D7D"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widoki obrazów: jeden obraz, 1x1 pion, 1x1 poziom, 2x2 lub dowolny,</w:t>
            </w:r>
          </w:p>
        </w:tc>
      </w:tr>
      <w:tr w:rsidR="0067758C" w14:paraId="163968E9" w14:textId="77777777">
        <w:tc>
          <w:tcPr>
            <w:tcW w:w="722" w:type="dxa"/>
            <w:tcBorders>
              <w:left w:val="single" w:sz="4" w:space="0" w:color="000000"/>
              <w:bottom w:val="single" w:sz="4" w:space="0" w:color="000000"/>
              <w:right w:val="single" w:sz="4" w:space="0" w:color="000000"/>
            </w:tcBorders>
            <w:shd w:val="clear" w:color="auto" w:fill="auto"/>
          </w:tcPr>
          <w:p w14:paraId="3F6F6B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40.</w:t>
            </w:r>
          </w:p>
        </w:tc>
        <w:tc>
          <w:tcPr>
            <w:tcW w:w="8590" w:type="dxa"/>
            <w:tcBorders>
              <w:bottom w:val="single" w:sz="4" w:space="0" w:color="000000"/>
              <w:right w:val="single" w:sz="4" w:space="0" w:color="000000"/>
            </w:tcBorders>
            <w:shd w:val="clear" w:color="auto" w:fill="auto"/>
          </w:tcPr>
          <w:p w14:paraId="30826A6B"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możliwość wyświetlania kilku zdjęć na ekranie,</w:t>
            </w:r>
          </w:p>
        </w:tc>
      </w:tr>
      <w:tr w:rsidR="0067758C" w14:paraId="5EADEE82" w14:textId="77777777">
        <w:tc>
          <w:tcPr>
            <w:tcW w:w="722" w:type="dxa"/>
            <w:tcBorders>
              <w:left w:val="single" w:sz="4" w:space="0" w:color="000000"/>
              <w:bottom w:val="single" w:sz="4" w:space="0" w:color="000000"/>
              <w:right w:val="single" w:sz="4" w:space="0" w:color="000000"/>
            </w:tcBorders>
            <w:shd w:val="clear" w:color="auto" w:fill="auto"/>
          </w:tcPr>
          <w:p w14:paraId="337A648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41.</w:t>
            </w:r>
          </w:p>
        </w:tc>
        <w:tc>
          <w:tcPr>
            <w:tcW w:w="8590" w:type="dxa"/>
            <w:tcBorders>
              <w:bottom w:val="single" w:sz="4" w:space="0" w:color="000000"/>
              <w:right w:val="single" w:sz="4" w:space="0" w:color="000000"/>
            </w:tcBorders>
            <w:shd w:val="clear" w:color="auto" w:fill="auto"/>
          </w:tcPr>
          <w:p w14:paraId="797027A5"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możliwość otwarcia kilku serii badań,</w:t>
            </w:r>
          </w:p>
        </w:tc>
      </w:tr>
      <w:tr w:rsidR="0067758C" w14:paraId="4059C6AB" w14:textId="77777777">
        <w:tc>
          <w:tcPr>
            <w:tcW w:w="722" w:type="dxa"/>
            <w:tcBorders>
              <w:left w:val="single" w:sz="4" w:space="0" w:color="000000"/>
              <w:bottom w:val="single" w:sz="4" w:space="0" w:color="000000"/>
              <w:right w:val="single" w:sz="4" w:space="0" w:color="000000"/>
            </w:tcBorders>
            <w:shd w:val="clear" w:color="auto" w:fill="auto"/>
          </w:tcPr>
          <w:p w14:paraId="51A3DDF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42.</w:t>
            </w:r>
          </w:p>
        </w:tc>
        <w:tc>
          <w:tcPr>
            <w:tcW w:w="8590" w:type="dxa"/>
            <w:tcBorders>
              <w:bottom w:val="single" w:sz="4" w:space="0" w:color="000000"/>
              <w:right w:val="single" w:sz="4" w:space="0" w:color="000000"/>
            </w:tcBorders>
            <w:shd w:val="clear" w:color="auto" w:fill="auto"/>
          </w:tcPr>
          <w:p w14:paraId="16867C43"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możliwość równoczesnej pracy na kilku obrazach,</w:t>
            </w:r>
          </w:p>
        </w:tc>
      </w:tr>
      <w:tr w:rsidR="0067758C" w14:paraId="56574C2A" w14:textId="77777777">
        <w:tc>
          <w:tcPr>
            <w:tcW w:w="722" w:type="dxa"/>
            <w:tcBorders>
              <w:left w:val="single" w:sz="4" w:space="0" w:color="000000"/>
              <w:bottom w:val="single" w:sz="4" w:space="0" w:color="000000"/>
              <w:right w:val="single" w:sz="4" w:space="0" w:color="000000"/>
            </w:tcBorders>
            <w:shd w:val="clear" w:color="auto" w:fill="auto"/>
          </w:tcPr>
          <w:p w14:paraId="4F276E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43.</w:t>
            </w:r>
          </w:p>
        </w:tc>
        <w:tc>
          <w:tcPr>
            <w:tcW w:w="8590" w:type="dxa"/>
            <w:tcBorders>
              <w:bottom w:val="single" w:sz="4" w:space="0" w:color="000000"/>
              <w:right w:val="single" w:sz="4" w:space="0" w:color="000000"/>
            </w:tcBorders>
            <w:shd w:val="clear" w:color="auto" w:fill="auto"/>
          </w:tcPr>
          <w:p w14:paraId="36B4EF91"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negatyw,</w:t>
            </w:r>
          </w:p>
        </w:tc>
      </w:tr>
      <w:tr w:rsidR="0067758C" w14:paraId="1CBF072C"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6E11D3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44.</w:t>
            </w:r>
          </w:p>
        </w:tc>
        <w:tc>
          <w:tcPr>
            <w:tcW w:w="8590" w:type="dxa"/>
            <w:tcBorders>
              <w:top w:val="single" w:sz="4" w:space="0" w:color="000000"/>
              <w:bottom w:val="single" w:sz="4" w:space="0" w:color="000000"/>
              <w:right w:val="single" w:sz="4" w:space="0" w:color="000000"/>
            </w:tcBorders>
            <w:shd w:val="clear" w:color="auto" w:fill="auto"/>
          </w:tcPr>
          <w:p w14:paraId="3CF84D6C"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odbicie obrazu w pionie i w poziomie,</w:t>
            </w:r>
          </w:p>
        </w:tc>
      </w:tr>
      <w:tr w:rsidR="0067758C" w14:paraId="19756BC3"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6782DBC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45.</w:t>
            </w:r>
          </w:p>
        </w:tc>
        <w:tc>
          <w:tcPr>
            <w:tcW w:w="8590" w:type="dxa"/>
            <w:tcBorders>
              <w:top w:val="single" w:sz="4" w:space="0" w:color="000000"/>
              <w:bottom w:val="single" w:sz="4" w:space="0" w:color="000000"/>
              <w:right w:val="single" w:sz="4" w:space="0" w:color="000000"/>
            </w:tcBorders>
            <w:shd w:val="clear" w:color="auto" w:fill="auto"/>
          </w:tcPr>
          <w:p w14:paraId="2236555C"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pomiar odległości, kąta, pola,</w:t>
            </w:r>
          </w:p>
        </w:tc>
      </w:tr>
      <w:tr w:rsidR="0067758C" w14:paraId="158BB69B" w14:textId="77777777">
        <w:tc>
          <w:tcPr>
            <w:tcW w:w="722" w:type="dxa"/>
            <w:tcBorders>
              <w:left w:val="single" w:sz="4" w:space="0" w:color="000000"/>
              <w:bottom w:val="single" w:sz="4" w:space="0" w:color="000000"/>
              <w:right w:val="single" w:sz="4" w:space="0" w:color="000000"/>
            </w:tcBorders>
            <w:shd w:val="clear" w:color="auto" w:fill="auto"/>
          </w:tcPr>
          <w:p w14:paraId="48B3DA4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46.</w:t>
            </w:r>
          </w:p>
        </w:tc>
        <w:tc>
          <w:tcPr>
            <w:tcW w:w="8590" w:type="dxa"/>
            <w:tcBorders>
              <w:bottom w:val="single" w:sz="4" w:space="0" w:color="000000"/>
              <w:right w:val="single" w:sz="4" w:space="0" w:color="000000"/>
            </w:tcBorders>
            <w:shd w:val="clear" w:color="auto" w:fill="auto"/>
          </w:tcPr>
          <w:p w14:paraId="36CA9A3C"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powiększenie obrazu, lupa,</w:t>
            </w:r>
          </w:p>
        </w:tc>
      </w:tr>
      <w:tr w:rsidR="0067758C" w14:paraId="0710F049" w14:textId="77777777">
        <w:tc>
          <w:tcPr>
            <w:tcW w:w="722" w:type="dxa"/>
            <w:tcBorders>
              <w:left w:val="single" w:sz="4" w:space="0" w:color="000000"/>
              <w:bottom w:val="single" w:sz="4" w:space="0" w:color="000000"/>
              <w:right w:val="single" w:sz="4" w:space="0" w:color="000000"/>
            </w:tcBorders>
            <w:shd w:val="clear" w:color="auto" w:fill="auto"/>
          </w:tcPr>
          <w:p w14:paraId="2BE924B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47.</w:t>
            </w:r>
          </w:p>
        </w:tc>
        <w:tc>
          <w:tcPr>
            <w:tcW w:w="8590" w:type="dxa"/>
            <w:tcBorders>
              <w:bottom w:val="single" w:sz="4" w:space="0" w:color="000000"/>
              <w:right w:val="single" w:sz="4" w:space="0" w:color="000000"/>
            </w:tcBorders>
            <w:shd w:val="clear" w:color="auto" w:fill="auto"/>
          </w:tcPr>
          <w:p w14:paraId="2A3324A1"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zmiana W/L,</w:t>
            </w:r>
          </w:p>
        </w:tc>
      </w:tr>
      <w:tr w:rsidR="0067758C" w14:paraId="616681EE" w14:textId="77777777">
        <w:tc>
          <w:tcPr>
            <w:tcW w:w="722" w:type="dxa"/>
            <w:tcBorders>
              <w:left w:val="single" w:sz="4" w:space="0" w:color="000000"/>
              <w:bottom w:val="single" w:sz="4" w:space="0" w:color="000000"/>
              <w:right w:val="single" w:sz="4" w:space="0" w:color="000000"/>
            </w:tcBorders>
            <w:shd w:val="clear" w:color="auto" w:fill="auto"/>
          </w:tcPr>
          <w:p w14:paraId="2FDED2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48.</w:t>
            </w:r>
          </w:p>
        </w:tc>
        <w:tc>
          <w:tcPr>
            <w:tcW w:w="8590" w:type="dxa"/>
            <w:tcBorders>
              <w:bottom w:val="single" w:sz="4" w:space="0" w:color="000000"/>
              <w:right w:val="single" w:sz="4" w:space="0" w:color="000000"/>
            </w:tcBorders>
            <w:shd w:val="clear" w:color="auto" w:fill="auto"/>
          </w:tcPr>
          <w:p w14:paraId="122CF2AD"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przewijanie,</w:t>
            </w:r>
          </w:p>
        </w:tc>
      </w:tr>
      <w:tr w:rsidR="0067758C" w14:paraId="4E44B083"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349372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49.</w:t>
            </w:r>
          </w:p>
        </w:tc>
        <w:tc>
          <w:tcPr>
            <w:tcW w:w="8590" w:type="dxa"/>
            <w:tcBorders>
              <w:top w:val="single" w:sz="4" w:space="0" w:color="000000"/>
              <w:left w:val="single" w:sz="4" w:space="0" w:color="000000"/>
              <w:bottom w:val="single" w:sz="4" w:space="0" w:color="000000"/>
              <w:right w:val="single" w:sz="4" w:space="0" w:color="000000"/>
            </w:tcBorders>
            <w:shd w:val="clear" w:color="auto" w:fill="auto"/>
          </w:tcPr>
          <w:p w14:paraId="17951B4A"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przesuwanie,</w:t>
            </w:r>
          </w:p>
        </w:tc>
      </w:tr>
      <w:tr w:rsidR="0067758C" w14:paraId="2744E90E"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3C3468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50.</w:t>
            </w:r>
          </w:p>
        </w:tc>
        <w:tc>
          <w:tcPr>
            <w:tcW w:w="8590" w:type="dxa"/>
            <w:tcBorders>
              <w:top w:val="single" w:sz="4" w:space="0" w:color="000000"/>
              <w:bottom w:val="single" w:sz="4" w:space="0" w:color="000000"/>
              <w:right w:val="single" w:sz="4" w:space="0" w:color="000000"/>
            </w:tcBorders>
            <w:shd w:val="clear" w:color="auto" w:fill="auto"/>
          </w:tcPr>
          <w:p w14:paraId="418BB253" w14:textId="77777777" w:rsidR="0067758C" w:rsidRDefault="00B40E30" w:rsidP="00AB0F84">
            <w:pPr>
              <w:numPr>
                <w:ilvl w:val="0"/>
                <w:numId w:val="193"/>
              </w:numPr>
              <w:spacing w:after="0" w:line="360" w:lineRule="auto"/>
              <w:ind w:left="680" w:right="0"/>
              <w:rPr>
                <w:rFonts w:asciiTheme="minorHAnsi" w:hAnsiTheme="minorHAnsi" w:cstheme="minorHAnsi"/>
              </w:rPr>
            </w:pPr>
            <w:r>
              <w:rPr>
                <w:rFonts w:asciiTheme="minorHAnsi" w:hAnsiTheme="minorHAnsi" w:cstheme="minorHAnsi"/>
                <w:sz w:val="22"/>
              </w:rPr>
              <w:t xml:space="preserve">  pogląd wartości </w:t>
            </w:r>
            <w:proofErr w:type="spellStart"/>
            <w:r>
              <w:rPr>
                <w:rFonts w:asciiTheme="minorHAnsi" w:hAnsiTheme="minorHAnsi" w:cstheme="minorHAnsi"/>
                <w:sz w:val="22"/>
              </w:rPr>
              <w:t>tagów</w:t>
            </w:r>
            <w:proofErr w:type="spellEnd"/>
            <w:r>
              <w:rPr>
                <w:rFonts w:asciiTheme="minorHAnsi" w:hAnsiTheme="minorHAnsi" w:cstheme="minorHAnsi"/>
                <w:sz w:val="22"/>
              </w:rPr>
              <w:t xml:space="preserve"> DICOM.</w:t>
            </w:r>
          </w:p>
        </w:tc>
      </w:tr>
      <w:tr w:rsidR="0067758C" w14:paraId="19F8B1F6" w14:textId="77777777">
        <w:tc>
          <w:tcPr>
            <w:tcW w:w="722" w:type="dxa"/>
            <w:tcBorders>
              <w:left w:val="single" w:sz="4" w:space="0" w:color="000000"/>
              <w:bottom w:val="single" w:sz="4" w:space="0" w:color="000000"/>
              <w:right w:val="single" w:sz="4" w:space="0" w:color="000000"/>
            </w:tcBorders>
            <w:shd w:val="clear" w:color="auto" w:fill="auto"/>
          </w:tcPr>
          <w:p w14:paraId="19AD7B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51.</w:t>
            </w:r>
          </w:p>
        </w:tc>
        <w:tc>
          <w:tcPr>
            <w:tcW w:w="8590" w:type="dxa"/>
            <w:tcBorders>
              <w:bottom w:val="single" w:sz="4" w:space="0" w:color="000000"/>
              <w:right w:val="single" w:sz="4" w:space="0" w:color="000000"/>
            </w:tcBorders>
            <w:shd w:val="clear" w:color="auto" w:fill="auto"/>
          </w:tcPr>
          <w:p w14:paraId="2F74414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Moduł umożliwia przechowywanie i prezentację informacji naniesionych na obraz pod postacią obiektów </w:t>
            </w:r>
            <w:proofErr w:type="spellStart"/>
            <w:r>
              <w:rPr>
                <w:rFonts w:asciiTheme="minorHAnsi" w:hAnsiTheme="minorHAnsi" w:cstheme="minorHAnsi"/>
                <w:sz w:val="22"/>
              </w:rPr>
              <w:t>Dicom</w:t>
            </w:r>
            <w:proofErr w:type="spellEnd"/>
            <w:r>
              <w:rPr>
                <w:rFonts w:asciiTheme="minorHAnsi" w:hAnsiTheme="minorHAnsi" w:cstheme="minorHAnsi"/>
                <w:sz w:val="22"/>
              </w:rPr>
              <w:t xml:space="preserve"> Presentation </w:t>
            </w:r>
            <w:proofErr w:type="spellStart"/>
            <w:r>
              <w:rPr>
                <w:rFonts w:asciiTheme="minorHAnsi" w:hAnsiTheme="minorHAnsi" w:cstheme="minorHAnsi"/>
                <w:sz w:val="22"/>
              </w:rPr>
              <w:t>State</w:t>
            </w:r>
            <w:proofErr w:type="spellEnd"/>
            <w:r>
              <w:rPr>
                <w:rFonts w:asciiTheme="minorHAnsi" w:hAnsiTheme="minorHAnsi" w:cstheme="minorHAnsi"/>
                <w:sz w:val="22"/>
              </w:rPr>
              <w:t>.</w:t>
            </w:r>
          </w:p>
        </w:tc>
      </w:tr>
      <w:tr w:rsidR="0067758C" w14:paraId="00EDA581" w14:textId="77777777">
        <w:tc>
          <w:tcPr>
            <w:tcW w:w="722" w:type="dxa"/>
            <w:tcBorders>
              <w:top w:val="single" w:sz="4" w:space="0" w:color="000000"/>
              <w:left w:val="single" w:sz="4" w:space="0" w:color="000000"/>
              <w:bottom w:val="single" w:sz="4" w:space="0" w:color="000000"/>
              <w:right w:val="single" w:sz="4" w:space="0" w:color="000000"/>
            </w:tcBorders>
            <w:shd w:val="clear" w:color="auto" w:fill="auto"/>
          </w:tcPr>
          <w:p w14:paraId="74CFDF3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52.</w:t>
            </w:r>
          </w:p>
        </w:tc>
        <w:tc>
          <w:tcPr>
            <w:tcW w:w="8590" w:type="dxa"/>
            <w:tcBorders>
              <w:top w:val="single" w:sz="4" w:space="0" w:color="000000"/>
              <w:bottom w:val="single" w:sz="4" w:space="0" w:color="000000"/>
              <w:right w:val="single" w:sz="4" w:space="0" w:color="000000"/>
            </w:tcBorders>
            <w:shd w:val="clear" w:color="auto" w:fill="auto"/>
          </w:tcPr>
          <w:p w14:paraId="65B236D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Funkcja DICOM </w:t>
            </w:r>
            <w:proofErr w:type="spellStart"/>
            <w:r>
              <w:rPr>
                <w:rFonts w:asciiTheme="minorHAnsi" w:hAnsiTheme="minorHAnsi" w:cstheme="minorHAnsi"/>
                <w:sz w:val="22"/>
              </w:rPr>
              <w:t>Print</w:t>
            </w:r>
            <w:proofErr w:type="spellEnd"/>
            <w:r>
              <w:rPr>
                <w:rFonts w:asciiTheme="minorHAnsi" w:hAnsiTheme="minorHAnsi" w:cstheme="minorHAnsi"/>
                <w:sz w:val="22"/>
              </w:rPr>
              <w:t>, pozwalająca na wybranie układu wydruku i skomponowanie go z dowolnie wybranych obrazów znajdujących się na PACS, a następnie przesłanie go bezpośrednio na drukarkę DICOM</w:t>
            </w:r>
          </w:p>
        </w:tc>
      </w:tr>
    </w:tbl>
    <w:p w14:paraId="37F2F478" w14:textId="77777777" w:rsidR="0067758C" w:rsidRDefault="00B40E30" w:rsidP="00AB0F84">
      <w:pPr>
        <w:pStyle w:val="Nagwek4"/>
        <w:numPr>
          <w:ilvl w:val="0"/>
          <w:numId w:val="291"/>
        </w:numPr>
        <w:ind w:left="714" w:right="38" w:hanging="357"/>
      </w:pPr>
      <w:proofErr w:type="spellStart"/>
      <w:r>
        <w:t>eRejestracja</w:t>
      </w:r>
      <w:proofErr w:type="spellEnd"/>
    </w:p>
    <w:tbl>
      <w:tblPr>
        <w:tblW w:w="5000" w:type="pct"/>
        <w:tblCellMar>
          <w:left w:w="40" w:type="dxa"/>
          <w:right w:w="40" w:type="dxa"/>
        </w:tblCellMar>
        <w:tblLook w:val="00A0" w:firstRow="1" w:lastRow="0" w:firstColumn="1" w:lastColumn="0" w:noHBand="0" w:noVBand="0"/>
      </w:tblPr>
      <w:tblGrid>
        <w:gridCol w:w="612"/>
        <w:gridCol w:w="8786"/>
      </w:tblGrid>
      <w:tr w:rsidR="0067758C" w14:paraId="02C48169"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978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B7B5C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247F665E"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A559E2"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2D760A8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Aplikacja WWW, możliwa do wyświetlenia w dowolnej przeglądarce.</w:t>
            </w:r>
          </w:p>
        </w:tc>
      </w:tr>
      <w:tr w:rsidR="0067758C" w14:paraId="0BF318E6"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86DEE4"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F21BA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Zabezpieczenie komunikacji z aplikacją przez bezpieczne, szyfrowanie połączenie (HTTPS).</w:t>
            </w:r>
          </w:p>
        </w:tc>
      </w:tr>
      <w:tr w:rsidR="0067758C" w14:paraId="4C0A6E0E" w14:textId="77777777">
        <w:tc>
          <w:tcPr>
            <w:tcW w:w="6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0ED566" w14:textId="77777777" w:rsidR="0067758C" w:rsidRDefault="0067758C">
            <w:pPr>
              <w:spacing w:after="0" w:line="360" w:lineRule="auto"/>
              <w:ind w:left="0" w:right="0" w:firstLine="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1D531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samodzielnego tworzenia kont przez pacjenta z obowiązkowym podaniem danych:</w:t>
            </w:r>
          </w:p>
        </w:tc>
      </w:tr>
      <w:tr w:rsidR="0067758C" w14:paraId="209A7271"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CE5DA"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207AC313"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imię i nazwisko,</w:t>
            </w:r>
          </w:p>
        </w:tc>
      </w:tr>
      <w:tr w:rsidR="0067758C" w14:paraId="22B2ED41"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2517EA"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0A135510"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PESEL,</w:t>
            </w:r>
          </w:p>
        </w:tc>
      </w:tr>
      <w:tr w:rsidR="0067758C" w14:paraId="5C556BC3"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44910F"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727DB9FF"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telefon kontaktowy,</w:t>
            </w:r>
          </w:p>
        </w:tc>
      </w:tr>
      <w:tr w:rsidR="0067758C" w14:paraId="2F8DD261"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14090E"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1FAC4989"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adres e-mail,</w:t>
            </w:r>
          </w:p>
        </w:tc>
      </w:tr>
      <w:tr w:rsidR="0067758C" w14:paraId="083405FB"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CA342"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BA01AE1"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data i miejsce urodzenia,</w:t>
            </w:r>
          </w:p>
        </w:tc>
      </w:tr>
      <w:tr w:rsidR="0067758C" w14:paraId="6E82F3FA"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6124C"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0588DC95"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płeć,</w:t>
            </w:r>
          </w:p>
        </w:tc>
      </w:tr>
      <w:tr w:rsidR="0067758C" w14:paraId="6A4E8682"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6B25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784521A"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adres.</w:t>
            </w:r>
          </w:p>
        </w:tc>
      </w:tr>
      <w:tr w:rsidR="0067758C" w14:paraId="5E1A5A86"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8B2BFA"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322EE3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Zabezpieczenie formularza tworzenia konta przed automatycznym wypełnianiem (kod CAPTCHA lub rozwiązanie alternatywne).</w:t>
            </w:r>
          </w:p>
        </w:tc>
      </w:tr>
      <w:tr w:rsidR="0067758C" w14:paraId="11F6FAAA"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0FA1A5"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56B8FE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Prezentacja i wymuszanie akceptacji regulaminu przy zakładaniu konta przez pacjenta.</w:t>
            </w:r>
          </w:p>
        </w:tc>
      </w:tr>
      <w:tr w:rsidR="0067758C" w14:paraId="271927BB"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AF93D"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19387CD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wysyłanie e-maila potwierdzającego podane dane kontaktowe.</w:t>
            </w:r>
          </w:p>
        </w:tc>
      </w:tr>
      <w:tr w:rsidR="0067758C" w14:paraId="31FD670A"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16078E"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672C85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logowania do aplikacji przy użyciu adresu e mail (lub nazwy konta) i hasła.</w:t>
            </w:r>
          </w:p>
        </w:tc>
      </w:tr>
      <w:tr w:rsidR="0067758C" w14:paraId="40141955"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6A8BF"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A64977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samodzielnego wygenerowania nowego hasła przez pacjenta (opcja „Zapomniałem hasła”).</w:t>
            </w:r>
          </w:p>
        </w:tc>
      </w:tr>
      <w:tr w:rsidR="0067758C" w14:paraId="213A01A5"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CAEF0"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0D701DF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przeglądania listy poradni oraz ich dostępnych godzin pracy.</w:t>
            </w:r>
          </w:p>
        </w:tc>
      </w:tr>
      <w:tr w:rsidR="0067758C" w14:paraId="243F4B5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5DCEEA"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2ED7B4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samodzielnej zmiany danych konta przez pacjenta (w szczególności danych kontaktowych i hasła).</w:t>
            </w:r>
          </w:p>
        </w:tc>
      </w:tr>
      <w:tr w:rsidR="0067758C" w14:paraId="61889C73"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3993DC"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5AEA173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samodzielnego planowania wizyt przez pacjenta z wyborem dnia, godziny i lekarza w określonej poradni.</w:t>
            </w:r>
          </w:p>
        </w:tc>
      </w:tr>
      <w:tr w:rsidR="0067758C" w14:paraId="3ECA3596"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E6C5F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404554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Możliwość zmiany terminu lub anulowania wizyty zaplanowanej przez pacjenta.</w:t>
            </w:r>
          </w:p>
        </w:tc>
      </w:tr>
      <w:tr w:rsidR="0067758C" w14:paraId="57BC64ED"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69F72"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57CFBE1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przeglądania przez pacjenta własnych wizyt planowanych i odbytych.</w:t>
            </w:r>
          </w:p>
        </w:tc>
      </w:tr>
      <w:tr w:rsidR="0067758C" w14:paraId="7CCE3957"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8B980"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F7168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podglądu i wydruku danych wizyty przez pacjenta.</w:t>
            </w:r>
          </w:p>
        </w:tc>
      </w:tr>
      <w:tr w:rsidR="0067758C" w14:paraId="018F65B1"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AB9A4"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153085F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przeglądania i modyfikacji kont użytkowników przez administratora.</w:t>
            </w:r>
          </w:p>
        </w:tc>
      </w:tr>
      <w:tr w:rsidR="0067758C" w14:paraId="32825060"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CE36E"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BEDF2A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resetowania hasła pacjenta przez administratora, z automatycznym powiadomieniem dla użytkownika.</w:t>
            </w:r>
          </w:p>
        </w:tc>
      </w:tr>
      <w:tr w:rsidR="0067758C" w14:paraId="023015A2"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5241B3"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AF4D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przeglądania przez administratora wszystkich wizyt zaplanowanych w Rejestracji Internetowej oraz wizyt dotyczących wybranego pacjenta.</w:t>
            </w:r>
          </w:p>
        </w:tc>
      </w:tr>
      <w:tr w:rsidR="0067758C" w14:paraId="7E8D0A2A"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BAA55F"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6E5D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Wspólny plan pracy Rejestracji Internetowej oraz modułu Rejestracja Poradni.</w:t>
            </w:r>
          </w:p>
        </w:tc>
      </w:tr>
      <w:tr w:rsidR="0067758C" w14:paraId="3091939F"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CBFBB3"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3C1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określonych poradni z modułu Rejestracja Poradni dostępnych przy planowaniu wizyt przez Rejestrację Internetową.</w:t>
            </w:r>
          </w:p>
        </w:tc>
      </w:tr>
      <w:tr w:rsidR="0067758C" w14:paraId="4243F2D7"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D8FF52"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7CE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zmiany regulaminu i wymuszenia ponownego zaakceptowania go przez pacjentów.</w:t>
            </w:r>
          </w:p>
        </w:tc>
      </w:tr>
      <w:tr w:rsidR="0067758C" w14:paraId="19AEE626"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7F90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929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Możliwość zablokowania dostępu do systemu dla wybranego konta lub dla   wszystkich pacjentów.</w:t>
            </w:r>
          </w:p>
        </w:tc>
      </w:tr>
      <w:tr w:rsidR="0067758C" w14:paraId="236DBAB2"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BFFF6B"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B68D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blokowanie umawiania nowych wizyt dla pacjentów niestawiających się na wizyty.</w:t>
            </w:r>
          </w:p>
        </w:tc>
      </w:tr>
      <w:tr w:rsidR="0067758C" w14:paraId="7A5F6580"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9FFCDB"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B42E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Możliwość dodawania aktualności na stronie głównej aplikacji.</w:t>
            </w:r>
          </w:p>
        </w:tc>
      </w:tr>
      <w:tr w:rsidR="0067758C" w14:paraId="17DBCFD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C5E34D"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ADC7E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Możliwość dopasowania wyglądu strony do strony internetowej placówki.</w:t>
            </w:r>
          </w:p>
        </w:tc>
      </w:tr>
      <w:tr w:rsidR="0067758C" w14:paraId="16F9A187" w14:textId="77777777">
        <w:tc>
          <w:tcPr>
            <w:tcW w:w="6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C0ADBD" w14:textId="77777777" w:rsidR="0067758C" w:rsidRDefault="0067758C">
            <w:pPr>
              <w:spacing w:after="0" w:line="360" w:lineRule="auto"/>
              <w:ind w:left="0" w:right="0" w:firstLine="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8D60E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  Możliwość definiowania treści:</w:t>
            </w:r>
          </w:p>
        </w:tc>
      </w:tr>
      <w:tr w:rsidR="0067758C" w14:paraId="054B17DA"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B66B2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393FA2"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strony głównej dla zalogowanych użytkowników,</w:t>
            </w:r>
          </w:p>
        </w:tc>
      </w:tr>
      <w:tr w:rsidR="0067758C" w14:paraId="180AD90A"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DEC330"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F2DCBB"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strony głównej dla niezalogowanych użytkowników,</w:t>
            </w:r>
          </w:p>
        </w:tc>
      </w:tr>
      <w:tr w:rsidR="0067758C" w14:paraId="418B5A82"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3505B5"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28EFFB"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regulaminu korzystania z aplikacji,</w:t>
            </w:r>
          </w:p>
        </w:tc>
      </w:tr>
      <w:tr w:rsidR="0067758C" w14:paraId="10414A5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1BFD67"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D51988" w14:textId="77777777" w:rsidR="0067758C" w:rsidRDefault="00B40E30" w:rsidP="00AB0F84">
            <w:pPr>
              <w:numPr>
                <w:ilvl w:val="0"/>
                <w:numId w:val="193"/>
              </w:numPr>
              <w:spacing w:after="0" w:line="360" w:lineRule="auto"/>
              <w:ind w:left="803" w:right="0"/>
              <w:rPr>
                <w:rFonts w:asciiTheme="minorHAnsi" w:hAnsiTheme="minorHAnsi" w:cstheme="minorHAnsi"/>
              </w:rPr>
            </w:pPr>
            <w:r>
              <w:rPr>
                <w:rFonts w:asciiTheme="minorHAnsi" w:hAnsiTheme="minorHAnsi" w:cstheme="minorHAnsi"/>
                <w:sz w:val="22"/>
              </w:rPr>
              <w:t>wiadomości e-mail wysyłanych z aplikacji.</w:t>
            </w:r>
          </w:p>
        </w:tc>
      </w:tr>
      <w:tr w:rsidR="0067758C" w14:paraId="418544D0" w14:textId="77777777">
        <w:tc>
          <w:tcPr>
            <w:tcW w:w="6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3CD3CC7" w14:textId="77777777" w:rsidR="0067758C" w:rsidRDefault="0067758C">
            <w:pPr>
              <w:spacing w:after="0" w:line="360" w:lineRule="auto"/>
              <w:ind w:left="0" w:right="0" w:firstLine="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3A163F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określenia parametrów działania systemu:</w:t>
            </w:r>
          </w:p>
        </w:tc>
      </w:tr>
      <w:tr w:rsidR="0067758C" w14:paraId="3CBAC232"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DB4FB"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04DDB9"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maksymalna i minimalna liczba dni przed wizytą, kiedy można ją zaplanować lub odwołać,</w:t>
            </w:r>
          </w:p>
        </w:tc>
      </w:tr>
      <w:tr w:rsidR="0067758C" w14:paraId="7DC8D1E0"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B8D6A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F7A04"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czy mają być wysyłane powiadomienia o zbliżających się wizytach (do wyboru dla pacjenta),</w:t>
            </w:r>
          </w:p>
        </w:tc>
      </w:tr>
      <w:tr w:rsidR="0067758C" w14:paraId="70270FDE"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88A32"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4A518A"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liczba wizyt nieodbytych, po których planowanie dla pacjenta zostaje zablokowane,</w:t>
            </w:r>
          </w:p>
        </w:tc>
      </w:tr>
      <w:tr w:rsidR="0067758C" w14:paraId="2B94E521"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8B7B4"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CC3833"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adresy IP, z których jest możliwe logowanie do systemu,</w:t>
            </w:r>
          </w:p>
        </w:tc>
      </w:tr>
      <w:tr w:rsidR="0067758C" w14:paraId="18C29362"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6EC59"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45BF24"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adresy IP, z których jest możliwy dostęp do formularza zakładania konta,</w:t>
            </w:r>
          </w:p>
        </w:tc>
      </w:tr>
      <w:tr w:rsidR="0067758C" w14:paraId="595635ED"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9CDF21"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8EE99"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liczby dni przed wizytą, kiedy ma być wysyłane przypomnienie o wizycie,</w:t>
            </w:r>
          </w:p>
        </w:tc>
      </w:tr>
      <w:tr w:rsidR="0067758C" w14:paraId="5B0D7A6E"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5FB6D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F6259C"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liczba wizyt planowanych możliwych do dodania przez pacjenta,</w:t>
            </w:r>
          </w:p>
        </w:tc>
      </w:tr>
      <w:tr w:rsidR="0067758C" w14:paraId="5F9A30A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1EC6F9"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C41659"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liczby dni po wizycie, kiedy wizyta nieodbyta ma być anulowana,</w:t>
            </w:r>
          </w:p>
        </w:tc>
      </w:tr>
      <w:tr w:rsidR="0067758C" w14:paraId="335CD927"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8FB64"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0EFD0"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konieczność dodatkowego zatwierdzenia konta pacjenta przez pracownika poradni, zanim będzie mógł samodzielnie planować wizyty,</w:t>
            </w:r>
          </w:p>
        </w:tc>
      </w:tr>
      <w:tr w:rsidR="0067758C" w14:paraId="31EE0FA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377CD"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17A3A6"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przedział czasowy godzin pracy poradni, na który jest możliwe planowanie wizyt przez Rejestrację Internetową,</w:t>
            </w:r>
          </w:p>
        </w:tc>
      </w:tr>
      <w:tr w:rsidR="0067758C" w14:paraId="4C972FA1"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DAD5A1"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424D2B" w14:textId="77777777" w:rsidR="0067758C" w:rsidRDefault="00B40E30" w:rsidP="00AB0F84">
            <w:pPr>
              <w:numPr>
                <w:ilvl w:val="0"/>
                <w:numId w:val="193"/>
              </w:numPr>
              <w:spacing w:after="0" w:line="360" w:lineRule="auto"/>
              <w:ind w:left="803" w:right="0" w:hanging="425"/>
              <w:rPr>
                <w:rFonts w:asciiTheme="minorHAnsi" w:hAnsiTheme="minorHAnsi" w:cstheme="minorHAnsi"/>
              </w:rPr>
            </w:pPr>
            <w:r>
              <w:rPr>
                <w:rFonts w:asciiTheme="minorHAnsi" w:hAnsiTheme="minorHAnsi" w:cstheme="minorHAnsi"/>
                <w:sz w:val="22"/>
              </w:rPr>
              <w:t>liczba wizyt, które można zaplanować w określonej poradni przez Rejestrację.</w:t>
            </w:r>
          </w:p>
        </w:tc>
      </w:tr>
      <w:tr w:rsidR="0067758C" w14:paraId="6300A989" w14:textId="77777777">
        <w:tc>
          <w:tcPr>
            <w:tcW w:w="61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F0B187D" w14:textId="77777777" w:rsidR="0067758C" w:rsidRDefault="0067758C">
            <w:pPr>
              <w:spacing w:after="0" w:line="360" w:lineRule="auto"/>
              <w:ind w:left="0" w:right="0" w:firstLine="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B76DE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wysyłanie powiadomień e-mail o:</w:t>
            </w:r>
          </w:p>
        </w:tc>
      </w:tr>
      <w:tr w:rsidR="0067758C" w14:paraId="7EFDECD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4CC74"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AD45642" w14:textId="77777777" w:rsidR="0067758C" w:rsidRDefault="00B40E30" w:rsidP="00AB0F84">
            <w:pPr>
              <w:numPr>
                <w:ilvl w:val="0"/>
                <w:numId w:val="237"/>
              </w:numPr>
              <w:spacing w:after="0" w:line="360" w:lineRule="auto"/>
              <w:ind w:left="803" w:right="0"/>
              <w:rPr>
                <w:rFonts w:asciiTheme="minorHAnsi" w:hAnsiTheme="minorHAnsi" w:cstheme="minorHAnsi"/>
              </w:rPr>
            </w:pPr>
            <w:r>
              <w:rPr>
                <w:rFonts w:asciiTheme="minorHAnsi" w:hAnsiTheme="minorHAnsi" w:cstheme="minorHAnsi"/>
                <w:sz w:val="22"/>
              </w:rPr>
              <w:t>utworzeniu konta przez pacjenta,</w:t>
            </w:r>
          </w:p>
        </w:tc>
      </w:tr>
      <w:tr w:rsidR="0067758C" w14:paraId="038885F3"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736C7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5D14D6FD" w14:textId="77777777" w:rsidR="0067758C" w:rsidRDefault="00B40E30" w:rsidP="00AB0F84">
            <w:pPr>
              <w:numPr>
                <w:ilvl w:val="0"/>
                <w:numId w:val="237"/>
              </w:numPr>
              <w:spacing w:after="0" w:line="360" w:lineRule="auto"/>
              <w:ind w:left="803" w:right="0"/>
              <w:rPr>
                <w:rFonts w:asciiTheme="minorHAnsi" w:hAnsiTheme="minorHAnsi" w:cstheme="minorHAnsi"/>
              </w:rPr>
            </w:pPr>
            <w:r>
              <w:rPr>
                <w:rFonts w:asciiTheme="minorHAnsi" w:hAnsiTheme="minorHAnsi" w:cstheme="minorHAnsi"/>
                <w:sz w:val="22"/>
              </w:rPr>
              <w:t>dodaniu zaplanowania wizyty,</w:t>
            </w:r>
          </w:p>
        </w:tc>
      </w:tr>
      <w:tr w:rsidR="0067758C" w14:paraId="37274FB5"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876D2E"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11745681" w14:textId="77777777" w:rsidR="0067758C" w:rsidRDefault="00B40E30" w:rsidP="00AB0F84">
            <w:pPr>
              <w:numPr>
                <w:ilvl w:val="0"/>
                <w:numId w:val="237"/>
              </w:numPr>
              <w:spacing w:after="0" w:line="360" w:lineRule="auto"/>
              <w:ind w:left="803" w:right="0"/>
              <w:rPr>
                <w:rFonts w:asciiTheme="minorHAnsi" w:hAnsiTheme="minorHAnsi" w:cstheme="minorHAnsi"/>
              </w:rPr>
            </w:pPr>
            <w:r>
              <w:rPr>
                <w:rFonts w:asciiTheme="minorHAnsi" w:hAnsiTheme="minorHAnsi" w:cstheme="minorHAnsi"/>
                <w:sz w:val="22"/>
              </w:rPr>
              <w:t>zbliżającej się wizycie,</w:t>
            </w:r>
          </w:p>
        </w:tc>
      </w:tr>
      <w:tr w:rsidR="0067758C" w14:paraId="42DDBCCC"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9991C"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28E3B684" w14:textId="77777777" w:rsidR="0067758C" w:rsidRDefault="00B40E30" w:rsidP="00AB0F84">
            <w:pPr>
              <w:numPr>
                <w:ilvl w:val="0"/>
                <w:numId w:val="237"/>
              </w:numPr>
              <w:spacing w:after="0" w:line="360" w:lineRule="auto"/>
              <w:ind w:left="803" w:right="0"/>
              <w:rPr>
                <w:rFonts w:asciiTheme="minorHAnsi" w:hAnsiTheme="minorHAnsi" w:cstheme="minorHAnsi"/>
              </w:rPr>
            </w:pPr>
            <w:r>
              <w:rPr>
                <w:rFonts w:asciiTheme="minorHAnsi" w:hAnsiTheme="minorHAnsi" w:cstheme="minorHAnsi"/>
                <w:sz w:val="22"/>
              </w:rPr>
              <w:t>blokadzie konta po określonej liczbie nieodbytych wizyt,</w:t>
            </w:r>
          </w:p>
        </w:tc>
      </w:tr>
      <w:tr w:rsidR="0067758C" w14:paraId="76BD0A7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A0A597"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60FD76A2" w14:textId="77777777" w:rsidR="0067758C" w:rsidRDefault="00B40E30" w:rsidP="00AB0F84">
            <w:pPr>
              <w:numPr>
                <w:ilvl w:val="0"/>
                <w:numId w:val="237"/>
              </w:numPr>
              <w:spacing w:after="0" w:line="360" w:lineRule="auto"/>
              <w:ind w:left="803" w:right="0"/>
              <w:rPr>
                <w:rFonts w:asciiTheme="minorHAnsi" w:hAnsiTheme="minorHAnsi" w:cstheme="minorHAnsi"/>
              </w:rPr>
            </w:pPr>
            <w:r>
              <w:rPr>
                <w:rFonts w:asciiTheme="minorHAnsi" w:hAnsiTheme="minorHAnsi" w:cstheme="minorHAnsi"/>
                <w:sz w:val="22"/>
              </w:rPr>
              <w:t>zmianie hasła,</w:t>
            </w:r>
          </w:p>
        </w:tc>
      </w:tr>
      <w:tr w:rsidR="0067758C" w14:paraId="0C8B8CC4"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46E9AB"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347F23C2" w14:textId="77777777" w:rsidR="0067758C" w:rsidRDefault="00B40E30" w:rsidP="00AB0F84">
            <w:pPr>
              <w:numPr>
                <w:ilvl w:val="0"/>
                <w:numId w:val="237"/>
              </w:numPr>
              <w:spacing w:after="0" w:line="360" w:lineRule="auto"/>
              <w:ind w:left="803" w:right="0"/>
              <w:rPr>
                <w:rFonts w:asciiTheme="minorHAnsi" w:hAnsiTheme="minorHAnsi" w:cstheme="minorHAnsi"/>
              </w:rPr>
            </w:pPr>
            <w:r>
              <w:rPr>
                <w:rFonts w:asciiTheme="minorHAnsi" w:hAnsiTheme="minorHAnsi" w:cstheme="minorHAnsi"/>
                <w:sz w:val="22"/>
              </w:rPr>
              <w:t>anulowaniu wizyty.</w:t>
            </w:r>
          </w:p>
        </w:tc>
      </w:tr>
      <w:tr w:rsidR="0067758C" w14:paraId="33876727" w14:textId="77777777">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3F306" w14:textId="77777777" w:rsidR="0067758C" w:rsidRDefault="0067758C" w:rsidP="00AB0F84">
            <w:pPr>
              <w:numPr>
                <w:ilvl w:val="0"/>
                <w:numId w:val="236"/>
              </w:numPr>
              <w:spacing w:after="0" w:line="360" w:lineRule="auto"/>
              <w:ind w:right="0"/>
              <w:rPr>
                <w:rFonts w:asciiTheme="minorHAnsi" w:hAnsiTheme="minorHAnsi" w:cstheme="minorHAnsi"/>
              </w:rPr>
            </w:pPr>
          </w:p>
        </w:tc>
        <w:tc>
          <w:tcPr>
            <w:tcW w:w="8795" w:type="dxa"/>
            <w:tcBorders>
              <w:top w:val="single" w:sz="4" w:space="0" w:color="000000"/>
              <w:left w:val="single" w:sz="4" w:space="0" w:color="000000"/>
              <w:bottom w:val="single" w:sz="4" w:space="0" w:color="000000"/>
              <w:right w:val="single" w:sz="4" w:space="0" w:color="000000"/>
            </w:tcBorders>
            <w:shd w:val="clear" w:color="auto" w:fill="auto"/>
          </w:tcPr>
          <w:p w14:paraId="0CAF13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wysyłanie powiadomień SMS o zbliżających się wizytach.</w:t>
            </w:r>
          </w:p>
        </w:tc>
      </w:tr>
    </w:tbl>
    <w:p w14:paraId="6C8D00C2" w14:textId="77777777" w:rsidR="0067758C" w:rsidRDefault="00B40E30" w:rsidP="00AB0F84">
      <w:pPr>
        <w:pStyle w:val="Nagwek4"/>
        <w:numPr>
          <w:ilvl w:val="0"/>
          <w:numId w:val="291"/>
        </w:numPr>
        <w:ind w:left="714" w:right="38" w:hanging="357"/>
      </w:pPr>
      <w:proofErr w:type="spellStart"/>
      <w:r>
        <w:t>eWyniki</w:t>
      </w:r>
      <w:proofErr w:type="spellEnd"/>
    </w:p>
    <w:tbl>
      <w:tblPr>
        <w:tblW w:w="5000" w:type="pct"/>
        <w:tblCellMar>
          <w:left w:w="40" w:type="dxa"/>
          <w:right w:w="40" w:type="dxa"/>
        </w:tblCellMar>
        <w:tblLook w:val="00A0" w:firstRow="1" w:lastRow="0" w:firstColumn="1" w:lastColumn="0" w:noHBand="0" w:noVBand="0"/>
      </w:tblPr>
      <w:tblGrid>
        <w:gridCol w:w="668"/>
        <w:gridCol w:w="8730"/>
      </w:tblGrid>
      <w:tr w:rsidR="0067758C" w14:paraId="58DF2024" w14:textId="77777777">
        <w:trPr>
          <w:tblHeader/>
        </w:trPr>
        <w:tc>
          <w:tcPr>
            <w:tcW w:w="668"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7862F827"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739"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07D6DCBE"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Wymagania</w:t>
            </w:r>
          </w:p>
        </w:tc>
      </w:tr>
      <w:tr w:rsidR="0067758C" w14:paraId="5F94AAC8"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0EAFC"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A37A3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bezpieczne logowanie się użytkownikom, którzy wcześniej uzyskali konto w systemie.</w:t>
            </w:r>
          </w:p>
        </w:tc>
      </w:tr>
      <w:tr w:rsidR="0067758C" w14:paraId="12F017C0"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68B5D4"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4683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konfigurację, w wyniku której użytkownik ma dostęp wyłącznie do swoich danych/wyników (loguje się jako pacjent).</w:t>
            </w:r>
          </w:p>
        </w:tc>
      </w:tr>
      <w:tr w:rsidR="0067758C" w14:paraId="2452BA9A"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CBD2BB"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009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konfigurację zapewniającą użytkownikowi dostęp do wszystkich dokumentów pacjentów skierowanych do szpitala przez jednostkę, z której pochodzi (loguje się jako lekarz).</w:t>
            </w:r>
          </w:p>
        </w:tc>
      </w:tr>
      <w:tr w:rsidR="0067758C" w14:paraId="4E58CC92"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CD6CAE"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CF14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przeglądanie z wykorzystaniem przeglądarki internetowej dowolnych dokumentów związanych ze skierowaniami pacjenta.</w:t>
            </w:r>
          </w:p>
        </w:tc>
      </w:tr>
      <w:tr w:rsidR="0067758C" w14:paraId="4F3438F2"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ACDED2"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ECF9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Dokumenty prezentowane w przeglądarce są tożsame w zakresie treści i formy z dokumentami prezentowanymi w macierzystym systemie HIS.</w:t>
            </w:r>
          </w:p>
        </w:tc>
      </w:tr>
      <w:tr w:rsidR="0067758C" w14:paraId="6671D363"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796B7D"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1D708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konfigurację, w wyniku której dokumenty z macierzystego systemu HIS zostają automatycznie przekazane do aplikacji.</w:t>
            </w:r>
          </w:p>
        </w:tc>
      </w:tr>
      <w:tr w:rsidR="0067758C" w14:paraId="58BBE67F"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C76497"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6AD6B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konfigurację, w wyniku której dokumenty z macierzystego systemu HIS trafiają do aplikacji po zadanym czasie lub na żądanie uprawnionego użytkownika systemu HIS.</w:t>
            </w:r>
          </w:p>
        </w:tc>
      </w:tr>
      <w:tr w:rsidR="0067758C" w14:paraId="2A711A65" w14:textId="77777777">
        <w:tc>
          <w:tcPr>
            <w:tcW w:w="66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868302" w14:textId="77777777" w:rsidR="0067758C" w:rsidRDefault="0067758C">
            <w:pPr>
              <w:spacing w:after="0" w:line="360" w:lineRule="auto"/>
              <w:ind w:left="0" w:right="0" w:firstLine="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25CBA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wyszukiwanie, filtrowanie i sortowanie dokumentów wg pól opisujących dokumenty to jest w minimalnym zakresie wg:</w:t>
            </w:r>
          </w:p>
        </w:tc>
      </w:tr>
      <w:tr w:rsidR="0067758C" w14:paraId="1E6F99B0"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E4EFC"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FF8FF86" w14:textId="77777777" w:rsidR="0067758C" w:rsidRDefault="00B40E30" w:rsidP="00AB0F84">
            <w:pPr>
              <w:numPr>
                <w:ilvl w:val="0"/>
                <w:numId w:val="103"/>
              </w:numPr>
              <w:spacing w:after="0" w:line="360" w:lineRule="auto"/>
              <w:ind w:left="743" w:right="0"/>
              <w:rPr>
                <w:rFonts w:asciiTheme="minorHAnsi" w:hAnsiTheme="minorHAnsi" w:cstheme="minorHAnsi"/>
              </w:rPr>
            </w:pPr>
            <w:r>
              <w:rPr>
                <w:rFonts w:asciiTheme="minorHAnsi" w:hAnsiTheme="minorHAnsi" w:cstheme="minorHAnsi"/>
                <w:sz w:val="22"/>
              </w:rPr>
              <w:t>daty publikacji dokumentu (wykonania badania),</w:t>
            </w:r>
          </w:p>
        </w:tc>
      </w:tr>
      <w:tr w:rsidR="0067758C" w14:paraId="2C28214D"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67BEE4"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39131562" w14:textId="77777777" w:rsidR="0067758C" w:rsidRDefault="00B40E30" w:rsidP="00AB0F84">
            <w:pPr>
              <w:numPr>
                <w:ilvl w:val="0"/>
                <w:numId w:val="103"/>
              </w:numPr>
              <w:spacing w:after="0" w:line="360" w:lineRule="auto"/>
              <w:ind w:left="743" w:right="0"/>
              <w:rPr>
                <w:rFonts w:asciiTheme="minorHAnsi" w:hAnsiTheme="minorHAnsi" w:cstheme="minorHAnsi"/>
              </w:rPr>
            </w:pPr>
            <w:r>
              <w:rPr>
                <w:rFonts w:asciiTheme="minorHAnsi" w:hAnsiTheme="minorHAnsi" w:cstheme="minorHAnsi"/>
                <w:sz w:val="22"/>
              </w:rPr>
              <w:t>rodzaju dokumentu/badania,</w:t>
            </w:r>
          </w:p>
        </w:tc>
      </w:tr>
      <w:tr w:rsidR="0067758C" w14:paraId="48E31F12"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25281"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7A73D5EF" w14:textId="77777777" w:rsidR="0067758C" w:rsidRDefault="00B40E30" w:rsidP="00AB0F84">
            <w:pPr>
              <w:numPr>
                <w:ilvl w:val="0"/>
                <w:numId w:val="103"/>
              </w:numPr>
              <w:spacing w:after="0" w:line="360" w:lineRule="auto"/>
              <w:ind w:left="743" w:right="0"/>
              <w:rPr>
                <w:rFonts w:asciiTheme="minorHAnsi" w:hAnsiTheme="minorHAnsi" w:cstheme="minorHAnsi"/>
              </w:rPr>
            </w:pPr>
            <w:r>
              <w:rPr>
                <w:rFonts w:asciiTheme="minorHAnsi" w:hAnsiTheme="minorHAnsi" w:cstheme="minorHAnsi"/>
                <w:sz w:val="22"/>
              </w:rPr>
              <w:t>jednostki zlecającej,</w:t>
            </w:r>
          </w:p>
        </w:tc>
      </w:tr>
      <w:tr w:rsidR="0067758C" w14:paraId="6B993E37"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BC915"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46CE18C6" w14:textId="77777777" w:rsidR="0067758C" w:rsidRDefault="00B40E30" w:rsidP="00AB0F84">
            <w:pPr>
              <w:numPr>
                <w:ilvl w:val="0"/>
                <w:numId w:val="103"/>
              </w:numPr>
              <w:spacing w:after="0" w:line="360" w:lineRule="auto"/>
              <w:ind w:left="743" w:right="0"/>
              <w:rPr>
                <w:rFonts w:asciiTheme="minorHAnsi" w:hAnsiTheme="minorHAnsi" w:cstheme="minorHAnsi"/>
              </w:rPr>
            </w:pPr>
            <w:r>
              <w:rPr>
                <w:rFonts w:asciiTheme="minorHAnsi" w:hAnsiTheme="minorHAnsi" w:cstheme="minorHAnsi"/>
                <w:sz w:val="22"/>
              </w:rPr>
              <w:t>jednostki wykonującej (publikującej dokument),</w:t>
            </w:r>
          </w:p>
        </w:tc>
      </w:tr>
      <w:tr w:rsidR="0067758C" w14:paraId="619639BD"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F4BF76"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tcPr>
          <w:p w14:paraId="7861F8E4" w14:textId="77777777" w:rsidR="0067758C" w:rsidRDefault="00B40E30" w:rsidP="00AB0F84">
            <w:pPr>
              <w:numPr>
                <w:ilvl w:val="0"/>
                <w:numId w:val="103"/>
              </w:numPr>
              <w:spacing w:after="0" w:line="360" w:lineRule="auto"/>
              <w:ind w:left="743" w:right="0"/>
              <w:rPr>
                <w:rFonts w:asciiTheme="minorHAnsi" w:hAnsiTheme="minorHAnsi" w:cstheme="minorHAnsi"/>
              </w:rPr>
            </w:pPr>
            <w:r>
              <w:rPr>
                <w:rFonts w:asciiTheme="minorHAnsi" w:hAnsiTheme="minorHAnsi" w:cstheme="minorHAnsi"/>
                <w:sz w:val="22"/>
              </w:rPr>
              <w:t>imienia i nazwiska pacjenta.</w:t>
            </w:r>
          </w:p>
        </w:tc>
      </w:tr>
      <w:tr w:rsidR="0067758C" w14:paraId="17625B82"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31EBB0"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2BAB9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pobranie i zapisanie na dysku oraz wydrukowanie prezentowanych dokumentów.</w:t>
            </w:r>
          </w:p>
        </w:tc>
      </w:tr>
      <w:tr w:rsidR="0067758C" w14:paraId="277743C8"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5D3EAD"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3A526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dostarcza aplikację, która umożliwia zarządzanie użytkownikami (dodawanie, usuwanie i modyfikację).</w:t>
            </w:r>
          </w:p>
        </w:tc>
      </w:tr>
      <w:tr w:rsidR="0067758C" w14:paraId="3587AA6E"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7022C1"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F20A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dostosowanie wyglądu aplikacji do strony internetowej szpitala.</w:t>
            </w:r>
          </w:p>
        </w:tc>
      </w:tr>
      <w:tr w:rsidR="0067758C" w14:paraId="640A1DFF"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210D5"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6C91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Aplikacja umożliwia generowanie dokumentów zarówno w formacie XPS jak i PDF.</w:t>
            </w:r>
          </w:p>
        </w:tc>
      </w:tr>
      <w:tr w:rsidR="0067758C" w14:paraId="5A163BA4" w14:textId="77777777">
        <w:tc>
          <w:tcPr>
            <w:tcW w:w="6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2DB7BE" w14:textId="77777777" w:rsidR="0067758C" w:rsidRDefault="0067758C" w:rsidP="00AB0F84">
            <w:pPr>
              <w:numPr>
                <w:ilvl w:val="0"/>
                <w:numId w:val="111"/>
              </w:numPr>
              <w:spacing w:after="0" w:line="360" w:lineRule="auto"/>
              <w:ind w:right="0"/>
              <w:rPr>
                <w:rFonts w:asciiTheme="minorHAnsi" w:hAnsiTheme="minorHAnsi" w:cstheme="minorHAnsi"/>
              </w:rPr>
            </w:pPr>
          </w:p>
        </w:tc>
        <w:tc>
          <w:tcPr>
            <w:tcW w:w="873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EEFAB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Dokumenty wygenerowane przez system mogą być automatycznie podpisywane elektronicznie.</w:t>
            </w:r>
          </w:p>
        </w:tc>
      </w:tr>
    </w:tbl>
    <w:p w14:paraId="21FADCA5" w14:textId="77777777" w:rsidR="0067758C" w:rsidRDefault="00B40E30" w:rsidP="00AB0F84">
      <w:pPr>
        <w:pStyle w:val="Nagwek4"/>
        <w:numPr>
          <w:ilvl w:val="0"/>
          <w:numId w:val="291"/>
        </w:numPr>
        <w:ind w:left="714" w:right="38" w:hanging="357"/>
      </w:pPr>
      <w:r>
        <w:t>Podpis Elektroniczny z Archiwum Dokumentów Cyfrowych</w:t>
      </w:r>
    </w:p>
    <w:tbl>
      <w:tblPr>
        <w:tblW w:w="5000" w:type="pct"/>
        <w:tblLook w:val="01E0" w:firstRow="1" w:lastRow="1" w:firstColumn="1" w:lastColumn="1" w:noHBand="0" w:noVBand="0"/>
      </w:tblPr>
      <w:tblGrid>
        <w:gridCol w:w="578"/>
        <w:gridCol w:w="8820"/>
      </w:tblGrid>
      <w:tr w:rsidR="0067758C" w14:paraId="365D124D" w14:textId="77777777">
        <w:tc>
          <w:tcPr>
            <w:tcW w:w="578"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2FEF6628"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Lp.</w:t>
            </w:r>
          </w:p>
        </w:tc>
        <w:tc>
          <w:tcPr>
            <w:tcW w:w="8829" w:type="dxa"/>
            <w:tcBorders>
              <w:top w:val="single" w:sz="4" w:space="0" w:color="000000"/>
              <w:left w:val="single" w:sz="4" w:space="0" w:color="000000"/>
              <w:bottom w:val="single" w:sz="4" w:space="0" w:color="000000"/>
              <w:right w:val="single" w:sz="4" w:space="0" w:color="000000"/>
            </w:tcBorders>
            <w:shd w:val="clear" w:color="000080" w:fill="auto"/>
            <w:vAlign w:val="center"/>
          </w:tcPr>
          <w:p w14:paraId="0E2ED990" w14:textId="77777777" w:rsidR="0067758C" w:rsidRDefault="00B40E30">
            <w:pPr>
              <w:spacing w:after="0" w:line="360" w:lineRule="auto"/>
              <w:ind w:left="0" w:right="0" w:firstLine="0"/>
              <w:rPr>
                <w:rFonts w:asciiTheme="minorHAnsi" w:hAnsiTheme="minorHAnsi" w:cstheme="minorHAnsi"/>
                <w:b/>
              </w:rPr>
            </w:pPr>
            <w:r>
              <w:rPr>
                <w:rFonts w:asciiTheme="minorHAnsi" w:hAnsiTheme="minorHAnsi" w:cstheme="minorHAnsi"/>
                <w:b/>
                <w:sz w:val="22"/>
              </w:rPr>
              <w:t>Wymaganie</w:t>
            </w:r>
          </w:p>
        </w:tc>
      </w:tr>
      <w:tr w:rsidR="0067758C" w14:paraId="093EBF29"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93D529"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6560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Otwieranie i wyświetlanie dokumentów w formacie XML, PDF, XPS oraz obrazów w formacie JPG.</w:t>
            </w:r>
          </w:p>
        </w:tc>
      </w:tr>
      <w:tr w:rsidR="0067758C" w14:paraId="3FE7E259"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384DF4"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135D1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Weryfikacja poprawności dokumentów XML względem Schematu XML (XSD).</w:t>
            </w:r>
          </w:p>
        </w:tc>
      </w:tr>
      <w:tr w:rsidR="0067758C" w14:paraId="34A780C1"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E34EBE"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50A3C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Podpisywanie dokumentów XML w formacie zgodnym ze standardem XML-</w:t>
            </w:r>
            <w:proofErr w:type="spellStart"/>
            <w:r>
              <w:rPr>
                <w:rFonts w:asciiTheme="minorHAnsi" w:hAnsiTheme="minorHAnsi" w:cstheme="minorHAnsi"/>
                <w:sz w:val="22"/>
              </w:rPr>
              <w:t>DSig</w:t>
            </w:r>
            <w:proofErr w:type="spellEnd"/>
            <w:r>
              <w:rPr>
                <w:rFonts w:asciiTheme="minorHAnsi" w:hAnsiTheme="minorHAnsi" w:cstheme="minorHAnsi"/>
                <w:sz w:val="22"/>
              </w:rPr>
              <w:t xml:space="preserve"> oraz </w:t>
            </w:r>
            <w:proofErr w:type="spellStart"/>
            <w:r>
              <w:rPr>
                <w:rFonts w:asciiTheme="minorHAnsi" w:hAnsiTheme="minorHAnsi" w:cstheme="minorHAnsi"/>
                <w:sz w:val="22"/>
              </w:rPr>
              <w:t>XAdES</w:t>
            </w:r>
            <w:proofErr w:type="spellEnd"/>
            <w:r>
              <w:rPr>
                <w:rFonts w:asciiTheme="minorHAnsi" w:hAnsiTheme="minorHAnsi" w:cstheme="minorHAnsi"/>
                <w:sz w:val="22"/>
              </w:rPr>
              <w:t>.</w:t>
            </w:r>
          </w:p>
        </w:tc>
      </w:tr>
      <w:tr w:rsidR="0067758C" w14:paraId="6985E108"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32AD5"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8EE22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Wykorzystanie certyfikatów kwalifikowanych i/lub niekwalifikowanych zgodnych ze standardem X.509 do składania podpisu elektronicznego.</w:t>
            </w:r>
          </w:p>
        </w:tc>
      </w:tr>
      <w:tr w:rsidR="0067758C" w14:paraId="0C004BC4"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16CFF7"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50B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Umożliwienie składania podpisu elektronicznego z wykorzystaniem kart inteligentnych.</w:t>
            </w:r>
          </w:p>
        </w:tc>
      </w:tr>
      <w:tr w:rsidR="0067758C" w14:paraId="5696B011"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67652A"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A0B0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złożenia wielu podpisów elektronicznych przy jednokrotnym podaniu numeru PIN do karty inteligentnej</w:t>
            </w:r>
          </w:p>
        </w:tc>
      </w:tr>
      <w:tr w:rsidR="0067758C" w14:paraId="6F8F4B59"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ED4FB8"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833FD" w14:textId="77777777" w:rsidR="0067758C" w:rsidRDefault="00B40E30">
            <w:pPr>
              <w:spacing w:after="0" w:line="360" w:lineRule="auto"/>
              <w:ind w:left="0" w:right="0" w:firstLine="0"/>
              <w:rPr>
                <w:rFonts w:asciiTheme="minorHAnsi" w:hAnsiTheme="minorHAnsi" w:cstheme="minorHAnsi"/>
                <w:vertAlign w:val="subscript"/>
              </w:rPr>
            </w:pPr>
            <w:r>
              <w:rPr>
                <w:rFonts w:asciiTheme="minorHAnsi" w:hAnsiTheme="minorHAnsi" w:cstheme="minorHAnsi"/>
                <w:sz w:val="22"/>
              </w:rPr>
              <w:t>Weryfikacja podpisu elektronicznego.</w:t>
            </w:r>
          </w:p>
        </w:tc>
      </w:tr>
      <w:tr w:rsidR="0067758C" w14:paraId="2D07F2B7" w14:textId="77777777">
        <w:tc>
          <w:tcPr>
            <w:tcW w:w="5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74A7863" w14:textId="77777777" w:rsidR="0067758C" w:rsidRDefault="0067758C">
            <w:pPr>
              <w:spacing w:after="0" w:line="360" w:lineRule="auto"/>
              <w:ind w:left="0" w:right="0" w:firstLine="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F94C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konfiguracji żądań podpisów dla każdego z dokumentów dostępnych w systemie:</w:t>
            </w:r>
          </w:p>
        </w:tc>
      </w:tr>
      <w:tr w:rsidR="0067758C" w14:paraId="393504F8"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7242F"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33E06A" w14:textId="77777777" w:rsidR="0067758C" w:rsidRDefault="00B40E30" w:rsidP="00AB0F84">
            <w:pPr>
              <w:numPr>
                <w:ilvl w:val="0"/>
                <w:numId w:val="102"/>
              </w:numPr>
              <w:spacing w:after="0" w:line="360" w:lineRule="auto"/>
              <w:ind w:right="0"/>
              <w:rPr>
                <w:rFonts w:asciiTheme="minorHAnsi" w:hAnsiTheme="minorHAnsi" w:cstheme="minorHAnsi"/>
              </w:rPr>
            </w:pPr>
            <w:r>
              <w:rPr>
                <w:rFonts w:asciiTheme="minorHAnsi" w:hAnsiTheme="minorHAnsi" w:cstheme="minorHAnsi"/>
                <w:sz w:val="22"/>
              </w:rPr>
              <w:t>definiowanie osoby lub funkcji pracownika podpisującego,</w:t>
            </w:r>
          </w:p>
        </w:tc>
      </w:tr>
      <w:tr w:rsidR="0067758C" w14:paraId="76B59213"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0C7C5B"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0B75DD" w14:textId="77777777" w:rsidR="0067758C" w:rsidRDefault="00B40E30" w:rsidP="00AB0F84">
            <w:pPr>
              <w:numPr>
                <w:ilvl w:val="0"/>
                <w:numId w:val="102"/>
              </w:numPr>
              <w:spacing w:after="0" w:line="360" w:lineRule="auto"/>
              <w:ind w:right="0"/>
              <w:rPr>
                <w:rFonts w:asciiTheme="minorHAnsi" w:hAnsiTheme="minorHAnsi" w:cstheme="minorHAnsi"/>
              </w:rPr>
            </w:pPr>
            <w:r>
              <w:rPr>
                <w:rFonts w:asciiTheme="minorHAnsi" w:hAnsiTheme="minorHAnsi" w:cstheme="minorHAnsi"/>
                <w:sz w:val="22"/>
              </w:rPr>
              <w:t>definiowanie celu złożenia podpisu,</w:t>
            </w:r>
          </w:p>
        </w:tc>
      </w:tr>
      <w:tr w:rsidR="0067758C" w14:paraId="0E00CC9F"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B1C73C"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504A9" w14:textId="77777777" w:rsidR="0067758C" w:rsidRDefault="00B40E30" w:rsidP="00AB0F84">
            <w:pPr>
              <w:numPr>
                <w:ilvl w:val="0"/>
                <w:numId w:val="102"/>
              </w:numPr>
              <w:spacing w:after="0" w:line="360" w:lineRule="auto"/>
              <w:ind w:right="0"/>
              <w:rPr>
                <w:rFonts w:asciiTheme="minorHAnsi" w:hAnsiTheme="minorHAnsi" w:cstheme="minorHAnsi"/>
              </w:rPr>
            </w:pPr>
            <w:r>
              <w:rPr>
                <w:rFonts w:asciiTheme="minorHAnsi" w:hAnsiTheme="minorHAnsi" w:cstheme="minorHAnsi"/>
                <w:sz w:val="22"/>
              </w:rPr>
              <w:t>definiowanie oczekiwanego miejsce złożenia podpisu,</w:t>
            </w:r>
          </w:p>
        </w:tc>
      </w:tr>
      <w:tr w:rsidR="0067758C" w14:paraId="20C17AF5"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B6A1BD"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67AF6C" w14:textId="77777777" w:rsidR="0067758C" w:rsidRDefault="00B40E30" w:rsidP="00AB0F84">
            <w:pPr>
              <w:numPr>
                <w:ilvl w:val="0"/>
                <w:numId w:val="102"/>
              </w:numPr>
              <w:spacing w:after="0" w:line="360" w:lineRule="auto"/>
              <w:ind w:right="0"/>
              <w:rPr>
                <w:rFonts w:asciiTheme="minorHAnsi" w:hAnsiTheme="minorHAnsi" w:cstheme="minorHAnsi"/>
              </w:rPr>
            </w:pPr>
            <w:r>
              <w:rPr>
                <w:rFonts w:asciiTheme="minorHAnsi" w:hAnsiTheme="minorHAnsi" w:cstheme="minorHAnsi"/>
                <w:sz w:val="22"/>
              </w:rPr>
              <w:t>określenie terminu złożenia podpisu względem daty tworzenia dokumentu,</w:t>
            </w:r>
          </w:p>
        </w:tc>
      </w:tr>
      <w:tr w:rsidR="0067758C" w14:paraId="11CAA65A"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96CFBD"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AC4B1E" w14:textId="77777777" w:rsidR="0067758C" w:rsidRDefault="00B40E30" w:rsidP="00AB0F84">
            <w:pPr>
              <w:numPr>
                <w:ilvl w:val="0"/>
                <w:numId w:val="102"/>
              </w:numPr>
              <w:spacing w:after="0" w:line="360" w:lineRule="auto"/>
              <w:ind w:right="0"/>
              <w:rPr>
                <w:rFonts w:asciiTheme="minorHAnsi" w:hAnsiTheme="minorHAnsi" w:cstheme="minorHAnsi"/>
              </w:rPr>
            </w:pPr>
            <w:r>
              <w:rPr>
                <w:rFonts w:asciiTheme="minorHAnsi" w:hAnsiTheme="minorHAnsi" w:cstheme="minorHAnsi"/>
                <w:sz w:val="22"/>
              </w:rPr>
              <w:t>określenie miejsca zasobu dyskowego, na którym będą składowane pliki.</w:t>
            </w:r>
          </w:p>
        </w:tc>
      </w:tr>
      <w:tr w:rsidR="0067758C" w14:paraId="6595F1D4"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C861E"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4691E1F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określenia osób mających prawa do podpisania danych typów dokumentów oraz wybrania z tej listy konkretnych osób podpisujących dany dokument.</w:t>
            </w:r>
          </w:p>
        </w:tc>
      </w:tr>
      <w:tr w:rsidR="0067758C" w14:paraId="35E4C7D3"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6B47F4"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62B431B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Opisywanie dokumentów przez zbiór metadanych, zawierających m.in. dane pacjenta, dane osoby tworzącej dokument, jednostkę/komórkę organizacyjną, rodzaj dokumentu, datę utworzenia, datę podpisania, datę udostępnienia.</w:t>
            </w:r>
          </w:p>
        </w:tc>
      </w:tr>
      <w:tr w:rsidR="0067758C" w14:paraId="606E64AA"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D2AAEB"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40F3B4D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przechowywania kolejnych wersji tych samych dokumentów.</w:t>
            </w:r>
          </w:p>
        </w:tc>
      </w:tr>
      <w:tr w:rsidR="0067758C" w14:paraId="56A9BF57"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18BA8F"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7DB9A9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Utrwalanie i zabezpieczanie dokumentów w Archiwum Dokumentów Elektronicznych systemu.</w:t>
            </w:r>
          </w:p>
        </w:tc>
      </w:tr>
      <w:tr w:rsidR="0067758C" w14:paraId="49DE6CC2"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E4D0A"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2A7E49B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Wczytywanie zewnętrznych dokumentów, umożliwienie złożenia podpisu elektronicznego pod nimi oraz przekazywanie ich do Archiwum Dokumentów Elektronicznych systemu.</w:t>
            </w:r>
          </w:p>
        </w:tc>
      </w:tr>
      <w:tr w:rsidR="0067758C" w14:paraId="00C1E464"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FF3DAB"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7EEDB83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certyfikatów kwalifikowanych i niekwalifikowanych rozpoznawanych przez system operacyjny stanowisk roboczych.</w:t>
            </w:r>
          </w:p>
        </w:tc>
      </w:tr>
      <w:tr w:rsidR="0067758C" w14:paraId="12A905ED"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6376EB"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67D5DDC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Przechowywanie konfiguracji dotyczącej autoryzacji na serwerze LDAP.</w:t>
            </w:r>
          </w:p>
        </w:tc>
      </w:tr>
      <w:tr w:rsidR="0067758C" w14:paraId="73FC9AF3"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5517EE"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508406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Konfiguracja uprawnień użytkowników mających otrzymać prawa posługiwania się certyfikatami poprzez protokół LDAP.</w:t>
            </w:r>
          </w:p>
        </w:tc>
      </w:tr>
      <w:tr w:rsidR="0067758C" w14:paraId="47807CDC" w14:textId="77777777">
        <w:tc>
          <w:tcPr>
            <w:tcW w:w="57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CD157E9" w14:textId="77777777" w:rsidR="0067758C" w:rsidRDefault="0067758C">
            <w:pPr>
              <w:spacing w:after="0" w:line="360" w:lineRule="auto"/>
              <w:ind w:left="0" w:right="0" w:firstLine="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26546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użytkownikami sytemu, w tym możliwość:</w:t>
            </w:r>
          </w:p>
        </w:tc>
      </w:tr>
      <w:tr w:rsidR="0067758C" w14:paraId="4E96A452"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42D96B"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4A9B9B03" w14:textId="77777777" w:rsidR="0067758C" w:rsidRDefault="00B40E30" w:rsidP="00AB0F84">
            <w:pPr>
              <w:numPr>
                <w:ilvl w:val="0"/>
                <w:numId w:val="130"/>
              </w:numPr>
              <w:spacing w:after="0" w:line="360" w:lineRule="auto"/>
              <w:ind w:right="0"/>
              <w:rPr>
                <w:rFonts w:asciiTheme="minorHAnsi" w:hAnsiTheme="minorHAnsi" w:cstheme="minorHAnsi"/>
              </w:rPr>
            </w:pPr>
            <w:r>
              <w:rPr>
                <w:rFonts w:asciiTheme="minorHAnsi" w:hAnsiTheme="minorHAnsi" w:cstheme="minorHAnsi"/>
                <w:sz w:val="22"/>
              </w:rPr>
              <w:t>przydzielania im certyfikatów,</w:t>
            </w:r>
          </w:p>
        </w:tc>
      </w:tr>
      <w:tr w:rsidR="0067758C" w14:paraId="277D4DF6"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2ABCA7"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7694047E" w14:textId="77777777" w:rsidR="0067758C" w:rsidRDefault="00B40E30" w:rsidP="00AB0F84">
            <w:pPr>
              <w:numPr>
                <w:ilvl w:val="0"/>
                <w:numId w:val="130"/>
              </w:numPr>
              <w:spacing w:after="0" w:line="360" w:lineRule="auto"/>
              <w:ind w:right="0"/>
              <w:rPr>
                <w:rFonts w:asciiTheme="minorHAnsi" w:hAnsiTheme="minorHAnsi" w:cstheme="minorHAnsi"/>
              </w:rPr>
            </w:pPr>
            <w:r>
              <w:rPr>
                <w:rFonts w:asciiTheme="minorHAnsi" w:hAnsiTheme="minorHAnsi" w:cstheme="minorHAnsi"/>
                <w:sz w:val="22"/>
              </w:rPr>
              <w:t>nadawania uprawnień,</w:t>
            </w:r>
          </w:p>
        </w:tc>
      </w:tr>
      <w:tr w:rsidR="0067758C" w14:paraId="3AF3B3CA"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249755"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4FCE5DDC" w14:textId="77777777" w:rsidR="0067758C" w:rsidRDefault="00B40E30" w:rsidP="00AB0F84">
            <w:pPr>
              <w:numPr>
                <w:ilvl w:val="0"/>
                <w:numId w:val="130"/>
              </w:numPr>
              <w:spacing w:after="0" w:line="360" w:lineRule="auto"/>
              <w:ind w:right="0"/>
              <w:rPr>
                <w:rFonts w:asciiTheme="minorHAnsi" w:hAnsiTheme="minorHAnsi" w:cstheme="minorHAnsi"/>
                <w:vertAlign w:val="subscript"/>
              </w:rPr>
            </w:pPr>
            <w:r>
              <w:rPr>
                <w:rFonts w:asciiTheme="minorHAnsi" w:hAnsiTheme="minorHAnsi" w:cstheme="minorHAnsi"/>
                <w:sz w:val="22"/>
              </w:rPr>
              <w:t>manualnego nadawania haseł,</w:t>
            </w:r>
          </w:p>
        </w:tc>
      </w:tr>
      <w:tr w:rsidR="0067758C" w14:paraId="4E213D22" w14:textId="77777777">
        <w:tc>
          <w:tcPr>
            <w:tcW w:w="578"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32451151"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FFFFFF" w:themeFill="background1"/>
          </w:tcPr>
          <w:p w14:paraId="1EB62E77" w14:textId="77777777" w:rsidR="0067758C" w:rsidRDefault="00B40E30" w:rsidP="00AB0F84">
            <w:pPr>
              <w:numPr>
                <w:ilvl w:val="0"/>
                <w:numId w:val="130"/>
              </w:numPr>
              <w:spacing w:after="0" w:line="360" w:lineRule="auto"/>
              <w:ind w:right="0"/>
              <w:rPr>
                <w:rFonts w:asciiTheme="minorHAnsi" w:hAnsiTheme="minorHAnsi" w:cstheme="minorHAnsi"/>
              </w:rPr>
            </w:pPr>
            <w:r>
              <w:rPr>
                <w:rFonts w:asciiTheme="minorHAnsi" w:hAnsiTheme="minorHAnsi" w:cstheme="minorHAnsi"/>
                <w:sz w:val="22"/>
              </w:rPr>
              <w:t>automatycznego nadawania haseł,</w:t>
            </w:r>
          </w:p>
        </w:tc>
      </w:tr>
      <w:tr w:rsidR="0067758C" w14:paraId="3BBD48E1"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331A24"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7F7EBA48" w14:textId="77777777" w:rsidR="0067758C" w:rsidRDefault="00B40E30" w:rsidP="00AB0F84">
            <w:pPr>
              <w:numPr>
                <w:ilvl w:val="0"/>
                <w:numId w:val="130"/>
              </w:numPr>
              <w:spacing w:after="0" w:line="360" w:lineRule="auto"/>
              <w:ind w:right="0"/>
              <w:rPr>
                <w:rFonts w:asciiTheme="minorHAnsi" w:hAnsiTheme="minorHAnsi" w:cstheme="minorHAnsi"/>
              </w:rPr>
            </w:pPr>
            <w:r>
              <w:rPr>
                <w:rFonts w:asciiTheme="minorHAnsi" w:hAnsiTheme="minorHAnsi" w:cstheme="minorHAnsi"/>
                <w:sz w:val="22"/>
              </w:rPr>
              <w:t>nadawania haseł tymczasowych.</w:t>
            </w:r>
          </w:p>
        </w:tc>
      </w:tr>
      <w:tr w:rsidR="0067758C" w14:paraId="75A0DE91"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A1A8CB"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3FD551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uwierzytelniania w systemie z wykorzystaniem karty inteligentnej wszystkich użytkowników którym zostały przydzielone takie uprawnienia.</w:t>
            </w:r>
          </w:p>
        </w:tc>
      </w:tr>
      <w:tr w:rsidR="0067758C" w14:paraId="6F7AE7FA"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74E12"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5CCAE9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automatycznego generowania hasła na podstawie zdefiniowanych reguł bezpieczeństwa.</w:t>
            </w:r>
          </w:p>
        </w:tc>
      </w:tr>
      <w:tr w:rsidR="0067758C" w14:paraId="2E8327A9"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224519"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12C1C3D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Zapis do logu szczegółowych informacji ułatwiający kontrolę nad procesem logowania użytkowników.</w:t>
            </w:r>
          </w:p>
        </w:tc>
      </w:tr>
      <w:tr w:rsidR="0067758C" w14:paraId="24B11232"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955156"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135E535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Kompletna dokumentacja dla użytkownika zawierająca szczegółowe opisy wraz z ilustracjami poglądowymi procesu logowania i zarządzania hasłami.</w:t>
            </w:r>
          </w:p>
        </w:tc>
      </w:tr>
      <w:tr w:rsidR="0067758C" w14:paraId="630B4990" w14:textId="77777777">
        <w:tc>
          <w:tcPr>
            <w:tcW w:w="5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13C1DC" w14:textId="77777777" w:rsidR="0067758C" w:rsidRDefault="0067758C" w:rsidP="00AB0F84">
            <w:pPr>
              <w:numPr>
                <w:ilvl w:val="0"/>
                <w:numId w:val="101"/>
              </w:numPr>
              <w:spacing w:after="0" w:line="360" w:lineRule="auto"/>
              <w:ind w:right="0"/>
              <w:rPr>
                <w:rFonts w:asciiTheme="minorHAnsi" w:hAnsiTheme="minorHAnsi" w:cstheme="minorHAnsi"/>
              </w:rPr>
            </w:pPr>
          </w:p>
        </w:tc>
        <w:tc>
          <w:tcPr>
            <w:tcW w:w="8829" w:type="dxa"/>
            <w:tcBorders>
              <w:top w:val="single" w:sz="4" w:space="0" w:color="000000"/>
              <w:left w:val="single" w:sz="4" w:space="0" w:color="000000"/>
              <w:bottom w:val="single" w:sz="4" w:space="0" w:color="000000"/>
              <w:right w:val="single" w:sz="4" w:space="0" w:color="000000"/>
            </w:tcBorders>
            <w:shd w:val="clear" w:color="auto" w:fill="auto"/>
          </w:tcPr>
          <w:p w14:paraId="6900E9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Kompletna dokumentacja dla administratora zawierająca przykładową konfigurację urzędów certyfikacji wraz z ilustracjami poglądowymi (ustawienia, import / eksport certyfikatów i list </w:t>
            </w:r>
            <w:proofErr w:type="spellStart"/>
            <w:r>
              <w:rPr>
                <w:rFonts w:asciiTheme="minorHAnsi" w:hAnsiTheme="minorHAnsi" w:cstheme="minorHAnsi"/>
                <w:sz w:val="22"/>
              </w:rPr>
              <w:t>odwołań</w:t>
            </w:r>
            <w:proofErr w:type="spellEnd"/>
            <w:r>
              <w:rPr>
                <w:rFonts w:asciiTheme="minorHAnsi" w:hAnsiTheme="minorHAnsi" w:cstheme="minorHAnsi"/>
                <w:sz w:val="22"/>
              </w:rPr>
              <w:t>), ustawienia serwera LDAP oraz stacji roboczych.</w:t>
            </w:r>
          </w:p>
        </w:tc>
      </w:tr>
    </w:tbl>
    <w:p w14:paraId="431206A2" w14:textId="77777777" w:rsidR="0067758C" w:rsidRDefault="00B40E30" w:rsidP="00AB0F84">
      <w:pPr>
        <w:pStyle w:val="Nagwek4"/>
        <w:numPr>
          <w:ilvl w:val="0"/>
          <w:numId w:val="291"/>
        </w:numPr>
        <w:ind w:left="714" w:right="38" w:hanging="357"/>
      </w:pPr>
      <w:r>
        <w:lastRenderedPageBreak/>
        <w:t>Wymagania Ogólne ERP</w:t>
      </w:r>
    </w:p>
    <w:tbl>
      <w:tblPr>
        <w:tblW w:w="5000" w:type="pct"/>
        <w:tblCellMar>
          <w:left w:w="5" w:type="dxa"/>
          <w:right w:w="5" w:type="dxa"/>
        </w:tblCellMar>
        <w:tblLook w:val="01E0" w:firstRow="1" w:lastRow="1" w:firstColumn="1" w:lastColumn="1" w:noHBand="0" w:noVBand="0"/>
      </w:tblPr>
      <w:tblGrid>
        <w:gridCol w:w="850"/>
        <w:gridCol w:w="8548"/>
      </w:tblGrid>
      <w:tr w:rsidR="0067758C" w14:paraId="4223E815"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954F3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Lp.</w:t>
            </w:r>
          </w:p>
        </w:tc>
        <w:tc>
          <w:tcPr>
            <w:tcW w:w="85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CCD1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Wymaganie</w:t>
            </w:r>
          </w:p>
        </w:tc>
      </w:tr>
      <w:tr w:rsidR="0067758C" w14:paraId="36799F5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68B3E79"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6E8A7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działa w architekturze Klient – Serwer – rozumianej jako sytuacja, w której baza danych znajduje się na serwerze centralnym obsługującym zarządzanie i przetwarzanie danych. Poszczególne aplikacje pracując na stacjach roboczych otrzymują z serwera wyniki obliczeń jednak również same mogą wykonywać indywidualne zadania w ramach systemu nie angażując serwera.</w:t>
            </w:r>
          </w:p>
        </w:tc>
      </w:tr>
      <w:tr w:rsidR="0067758C" w14:paraId="070282CF"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E3885A"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DF2CF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odniesieniu do aplikacji wielodostępnych: Zarządzanie Obiegiem Dokumentów, wymaga się, żeby interfejsem użytkownika była przeglądarka internetowa. Zamawiający dopuszcza jedynie aplikacje internetową i nie akceptuje żadnych form emulacji umożliwiających uruchomienie tradycyjnych programów w przeglądarkach.</w:t>
            </w:r>
          </w:p>
        </w:tc>
      </w:tr>
      <w:tr w:rsidR="0067758C" w14:paraId="6E920FA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660FF0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224F32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działa w oparciu o ten sam motor bazy danych co HIS.</w:t>
            </w:r>
          </w:p>
        </w:tc>
      </w:tr>
      <w:tr w:rsidR="0067758C" w14:paraId="7FD5AAA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46FD26F"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0E8D8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jest zintegrowany pod względem przepływu informacji. Informacja wprowadzona do ERP jest wielokrotnie wykorzystywana w całym systemie.</w:t>
            </w:r>
          </w:p>
        </w:tc>
      </w:tr>
      <w:tr w:rsidR="0067758C" w14:paraId="4E724B86"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016E63"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F4B28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posiada wspólną dla całego systemu bazę kontrahentów (dostawców, odbiorców i innych partnerów). Konieczne jest gromadzenie m.in. następujących informacji:</w:t>
            </w:r>
          </w:p>
        </w:tc>
      </w:tr>
      <w:tr w:rsidR="0067758C" w14:paraId="5654929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1C82308"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5F4AB18"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numer unikalny w ramach całej bazy,</w:t>
            </w:r>
          </w:p>
        </w:tc>
      </w:tr>
      <w:tr w:rsidR="0067758C" w14:paraId="72952E3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5892AD0"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A3C339E"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baza korespondencji wchodzącej i wychodzącej,</w:t>
            </w:r>
          </w:p>
        </w:tc>
      </w:tr>
      <w:tr w:rsidR="0067758C" w14:paraId="7B56A50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01B74C2"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85B22E7"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nazwa (pełna i skrócona),</w:t>
            </w:r>
          </w:p>
        </w:tc>
      </w:tr>
      <w:tr w:rsidR="0067758C" w14:paraId="5CB0BB35"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605BE5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564878B"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kod (np. analityczne konto księgowe),</w:t>
            </w:r>
          </w:p>
        </w:tc>
      </w:tr>
      <w:tr w:rsidR="0067758C" w14:paraId="52C1DF5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30AC6AF"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F74E6AA"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adres,</w:t>
            </w:r>
          </w:p>
        </w:tc>
      </w:tr>
      <w:tr w:rsidR="0067758C" w14:paraId="64D0C21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A25722"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8F5B294"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przydzielone grupy (jeden kontrahent do wielu grup),</w:t>
            </w:r>
          </w:p>
        </w:tc>
      </w:tr>
      <w:tr w:rsidR="0067758C" w14:paraId="5557B83C"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B2BC88"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EF76E84"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REGON,</w:t>
            </w:r>
          </w:p>
        </w:tc>
      </w:tr>
      <w:tr w:rsidR="0067758C" w14:paraId="23DE725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143C06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F39B4EB"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NIP (Unia Europejska),</w:t>
            </w:r>
          </w:p>
        </w:tc>
      </w:tr>
      <w:tr w:rsidR="0067758C" w14:paraId="7B45CDF2"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7D62F35"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EDDBA6D"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podstawowe dane obsługi bankowej,</w:t>
            </w:r>
          </w:p>
        </w:tc>
      </w:tr>
      <w:tr w:rsidR="0067758C" w14:paraId="13C4B48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FFAC1C3"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1E831A1"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możliwość dołączania plików zewnętrznych</w:t>
            </w:r>
          </w:p>
        </w:tc>
      </w:tr>
      <w:tr w:rsidR="0067758C" w14:paraId="73281D7E"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C4E33A5"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F203F4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Z poziomu menu kontrahenta (dostawca, odbiorca, osoba fizyczna) użytkownik musi mieć możliwość dostępu do co najmniej następujących elementów: </w:t>
            </w:r>
          </w:p>
        </w:tc>
      </w:tr>
      <w:tr w:rsidR="0067758C" w14:paraId="53E8B8D3"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5006C66"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C4B682F" w14:textId="77777777" w:rsidR="0067758C" w:rsidRDefault="00B40E30" w:rsidP="00AB0F84">
            <w:pPr>
              <w:numPr>
                <w:ilvl w:val="0"/>
                <w:numId w:val="103"/>
              </w:numPr>
              <w:spacing w:after="0" w:line="360" w:lineRule="auto"/>
              <w:ind w:left="578" w:right="0"/>
              <w:rPr>
                <w:rFonts w:asciiTheme="minorHAnsi" w:hAnsiTheme="minorHAnsi" w:cstheme="minorHAnsi"/>
              </w:rPr>
            </w:pPr>
            <w:proofErr w:type="spellStart"/>
            <w:r>
              <w:rPr>
                <w:rFonts w:asciiTheme="minorHAnsi" w:hAnsiTheme="minorHAnsi" w:cstheme="minorHAnsi"/>
                <w:sz w:val="22"/>
                <w:lang w:val="en-US"/>
              </w:rPr>
              <w:t>zamówienia</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zakupu</w:t>
            </w:r>
            <w:proofErr w:type="spellEnd"/>
          </w:p>
        </w:tc>
      </w:tr>
      <w:tr w:rsidR="0067758C" w14:paraId="4A133C6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2076A1E"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17ED738" w14:textId="77777777" w:rsidR="0067758C" w:rsidRDefault="00B40E30" w:rsidP="00AB0F84">
            <w:pPr>
              <w:numPr>
                <w:ilvl w:val="0"/>
                <w:numId w:val="103"/>
              </w:numPr>
              <w:spacing w:after="0" w:line="360" w:lineRule="auto"/>
              <w:ind w:left="578" w:right="0"/>
              <w:rPr>
                <w:rFonts w:asciiTheme="minorHAnsi" w:hAnsiTheme="minorHAnsi" w:cstheme="minorHAnsi"/>
              </w:rPr>
            </w:pPr>
            <w:proofErr w:type="spellStart"/>
            <w:r>
              <w:rPr>
                <w:rFonts w:asciiTheme="minorHAnsi" w:hAnsiTheme="minorHAnsi" w:cstheme="minorHAnsi"/>
                <w:sz w:val="22"/>
                <w:lang w:val="en-US"/>
              </w:rPr>
              <w:t>dokumenty</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magazynowe</w:t>
            </w:r>
            <w:proofErr w:type="spellEnd"/>
          </w:p>
        </w:tc>
      </w:tr>
      <w:tr w:rsidR="0067758C" w14:paraId="297F63A8"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F016368"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34F6FC3" w14:textId="77777777" w:rsidR="0067758C" w:rsidRDefault="00B40E30" w:rsidP="00AB0F84">
            <w:pPr>
              <w:numPr>
                <w:ilvl w:val="0"/>
                <w:numId w:val="103"/>
              </w:numPr>
              <w:spacing w:after="0" w:line="360" w:lineRule="auto"/>
              <w:ind w:left="578" w:right="0"/>
              <w:rPr>
                <w:rFonts w:asciiTheme="minorHAnsi" w:hAnsiTheme="minorHAnsi" w:cstheme="minorHAnsi"/>
              </w:rPr>
            </w:pPr>
            <w:proofErr w:type="spellStart"/>
            <w:r>
              <w:rPr>
                <w:rFonts w:asciiTheme="minorHAnsi" w:hAnsiTheme="minorHAnsi" w:cstheme="minorHAnsi"/>
                <w:sz w:val="22"/>
                <w:lang w:val="en-US"/>
              </w:rPr>
              <w:t>faktury</w:t>
            </w:r>
            <w:proofErr w:type="spellEnd"/>
            <w:r>
              <w:rPr>
                <w:rFonts w:asciiTheme="minorHAnsi" w:hAnsiTheme="minorHAnsi" w:cstheme="minorHAnsi"/>
                <w:sz w:val="22"/>
                <w:lang w:val="en-US"/>
              </w:rPr>
              <w:t xml:space="preserve"> </w:t>
            </w:r>
            <w:proofErr w:type="spellStart"/>
            <w:r>
              <w:rPr>
                <w:rFonts w:asciiTheme="minorHAnsi" w:hAnsiTheme="minorHAnsi" w:cstheme="minorHAnsi"/>
                <w:sz w:val="22"/>
                <w:lang w:val="en-US"/>
              </w:rPr>
              <w:t>sprzedaży</w:t>
            </w:r>
            <w:proofErr w:type="spellEnd"/>
            <w:r>
              <w:rPr>
                <w:rFonts w:asciiTheme="minorHAnsi" w:hAnsiTheme="minorHAnsi" w:cstheme="minorHAnsi"/>
                <w:sz w:val="22"/>
              </w:rPr>
              <w:t xml:space="preserve"> </w:t>
            </w:r>
          </w:p>
        </w:tc>
      </w:tr>
      <w:tr w:rsidR="0067758C" w14:paraId="4A77B28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71EF961"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A51AD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strukturę podziału funkcjonalnego niewymagającą odrębnego logowania się do poszczególnych modułów i zapewniającą użytkownikowi dostęp do wszystkich funkcji systemu z poziomu jednego menu.</w:t>
            </w:r>
          </w:p>
        </w:tc>
      </w:tr>
      <w:tr w:rsidR="0067758C" w14:paraId="3C171225"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D089CCA"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73D0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zapewnia dostęp do pełnego, standardowego menu systemu z zapewnieniem:</w:t>
            </w:r>
          </w:p>
        </w:tc>
      </w:tr>
      <w:tr w:rsidR="0067758C" w14:paraId="1E1073E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C1FD9B3"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CEF9413"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możliwość wyboru czy menu jest zawsze widoczne, czy zwinięte</w:t>
            </w:r>
          </w:p>
        </w:tc>
      </w:tr>
      <w:tr w:rsidR="0067758C" w14:paraId="128A15AF"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83AED9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7BA5636"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 xml:space="preserve">prezentacja opcji systemu i raportów w podziale na poszczególne obszary funkcjonalne </w:t>
            </w:r>
          </w:p>
        </w:tc>
      </w:tr>
      <w:tr w:rsidR="0067758C" w14:paraId="52D6CB22"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66E99AA"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C09E659"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wyszukiwanie po nazwie formularza w celu szybkiego odnalezienia opcji</w:t>
            </w:r>
          </w:p>
        </w:tc>
      </w:tr>
      <w:tr w:rsidR="0067758C" w14:paraId="41C7858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53BB949"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2F3FE882"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 xml:space="preserve">zmiany wielkości czcionki </w:t>
            </w:r>
          </w:p>
        </w:tc>
      </w:tr>
      <w:tr w:rsidR="0067758C" w14:paraId="47313543"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E5ACF75"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CD58A8E"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sortowania alfabetycznie wg nazwy</w:t>
            </w:r>
          </w:p>
        </w:tc>
      </w:tr>
      <w:tr w:rsidR="0067758C" w14:paraId="76507E67"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5D536B6"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FA0C91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udostępnia możliwość samodzielnego tworzenia przez każdego użytkownika indywidualnego menu w postaci zakładek dostępnego po zalogowaniu na dowolnej stacji roboczej z zapewnieniem minimum:</w:t>
            </w:r>
          </w:p>
        </w:tc>
      </w:tr>
      <w:tr w:rsidR="0067758C" w14:paraId="2BC01071"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90E34F3"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11207C0"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tworzenie minimum 10 grup (zakładek menu)</w:t>
            </w:r>
          </w:p>
        </w:tc>
      </w:tr>
      <w:tr w:rsidR="0067758C" w14:paraId="0358EDF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24381A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2D22817"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możliwość definiowania własny nazw zakładek</w:t>
            </w:r>
          </w:p>
        </w:tc>
      </w:tr>
      <w:tr w:rsidR="0067758C" w14:paraId="2C603F9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5ACCE75"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1790FCE"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tworzenie za pomocą metody przeciągnij/upuść (</w:t>
            </w:r>
            <w:proofErr w:type="spellStart"/>
            <w:r>
              <w:rPr>
                <w:rFonts w:asciiTheme="minorHAnsi" w:hAnsiTheme="minorHAnsi" w:cstheme="minorHAnsi"/>
                <w:sz w:val="22"/>
              </w:rPr>
              <w:t>drag&amp;drop</w:t>
            </w:r>
            <w:proofErr w:type="spellEnd"/>
            <w:r>
              <w:rPr>
                <w:rFonts w:asciiTheme="minorHAnsi" w:hAnsiTheme="minorHAnsi" w:cstheme="minorHAnsi"/>
                <w:sz w:val="22"/>
              </w:rPr>
              <w:t>) ikony pozwalającej na szybki dostęp dla dowolnie wybranych funkcji i raportów systemu z obszaru całego ERP.</w:t>
            </w:r>
          </w:p>
        </w:tc>
      </w:tr>
      <w:tr w:rsidR="0067758C" w14:paraId="5F0F93E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374FB1F"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9D2979F" w14:textId="77777777" w:rsidR="0067758C" w:rsidRDefault="00B40E30" w:rsidP="00AB0F84">
            <w:pPr>
              <w:numPr>
                <w:ilvl w:val="0"/>
                <w:numId w:val="103"/>
              </w:numPr>
              <w:spacing w:after="0" w:line="360" w:lineRule="auto"/>
              <w:ind w:left="578" w:right="0"/>
              <w:rPr>
                <w:rFonts w:asciiTheme="minorHAnsi" w:hAnsiTheme="minorHAnsi" w:cstheme="minorHAnsi"/>
              </w:rPr>
            </w:pPr>
            <w:r>
              <w:rPr>
                <w:rFonts w:asciiTheme="minorHAnsi" w:hAnsiTheme="minorHAnsi" w:cstheme="minorHAnsi"/>
                <w:sz w:val="22"/>
              </w:rPr>
              <w:t>automatyczne stopniowe zarządzanie wielkością i czytelnością ikon/opcji:</w:t>
            </w:r>
          </w:p>
        </w:tc>
      </w:tr>
      <w:tr w:rsidR="0067758C" w14:paraId="1524853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3AA5A1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w:t>
            </w: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94EF547" w14:textId="77777777" w:rsidR="0067758C" w:rsidRDefault="00B40E30" w:rsidP="00AB0F84">
            <w:pPr>
              <w:numPr>
                <w:ilvl w:val="1"/>
                <w:numId w:val="103"/>
              </w:numPr>
              <w:spacing w:after="0" w:line="360" w:lineRule="auto"/>
              <w:ind w:left="578" w:right="0"/>
              <w:rPr>
                <w:rFonts w:asciiTheme="minorHAnsi" w:hAnsiTheme="minorHAnsi" w:cstheme="minorHAnsi"/>
              </w:rPr>
            </w:pPr>
            <w:r>
              <w:rPr>
                <w:rFonts w:asciiTheme="minorHAnsi" w:hAnsiTheme="minorHAnsi" w:cstheme="minorHAnsi"/>
                <w:sz w:val="22"/>
              </w:rPr>
              <w:t>prezentacja dużej ikony i nazwy dla opcji</w:t>
            </w:r>
          </w:p>
        </w:tc>
      </w:tr>
      <w:tr w:rsidR="0067758C" w14:paraId="5C93D69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517D32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b)</w:t>
            </w: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E0BFA72" w14:textId="77777777" w:rsidR="0067758C" w:rsidRDefault="00B40E30" w:rsidP="00AB0F84">
            <w:pPr>
              <w:numPr>
                <w:ilvl w:val="1"/>
                <w:numId w:val="103"/>
              </w:numPr>
              <w:spacing w:after="0" w:line="360" w:lineRule="auto"/>
              <w:ind w:left="578" w:right="0"/>
              <w:rPr>
                <w:rFonts w:asciiTheme="minorHAnsi" w:hAnsiTheme="minorHAnsi" w:cstheme="minorHAnsi"/>
              </w:rPr>
            </w:pPr>
            <w:r>
              <w:rPr>
                <w:rFonts w:asciiTheme="minorHAnsi" w:hAnsiTheme="minorHAnsi" w:cstheme="minorHAnsi"/>
                <w:sz w:val="22"/>
              </w:rPr>
              <w:t>automatyczna zmiana wielkości ikon w zależności od ilości przypisanych formularzy/raportów</w:t>
            </w:r>
          </w:p>
        </w:tc>
      </w:tr>
      <w:tr w:rsidR="0067758C" w14:paraId="149313A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E9CE76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c)</w:t>
            </w: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46728BF" w14:textId="77777777" w:rsidR="0067758C" w:rsidRDefault="00B40E30" w:rsidP="00AB0F84">
            <w:pPr>
              <w:numPr>
                <w:ilvl w:val="1"/>
                <w:numId w:val="103"/>
              </w:numPr>
              <w:spacing w:after="0" w:line="360" w:lineRule="auto"/>
              <w:ind w:left="578" w:right="0"/>
              <w:rPr>
                <w:rFonts w:asciiTheme="minorHAnsi" w:hAnsiTheme="minorHAnsi" w:cstheme="minorHAnsi"/>
              </w:rPr>
            </w:pPr>
            <w:r>
              <w:rPr>
                <w:rFonts w:asciiTheme="minorHAnsi" w:hAnsiTheme="minorHAnsi" w:cstheme="minorHAnsi"/>
                <w:sz w:val="22"/>
              </w:rPr>
              <w:t xml:space="preserve">ukrywanie nazw ikon w celu zapewnienia możliwości dołożenia kolejnych opcji </w:t>
            </w:r>
          </w:p>
        </w:tc>
      </w:tr>
      <w:tr w:rsidR="0067758C" w14:paraId="7C24A39C"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65FFED"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918168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Interfejs użytkownika jest zaprojektowanych w sposób umożliwiający wykorzystanie technologii </w:t>
            </w:r>
            <w:proofErr w:type="spellStart"/>
            <w:r>
              <w:rPr>
                <w:rFonts w:asciiTheme="minorHAnsi" w:hAnsiTheme="minorHAnsi" w:cstheme="minorHAnsi"/>
                <w:sz w:val="22"/>
              </w:rPr>
              <w:t>Gridowych</w:t>
            </w:r>
            <w:proofErr w:type="spellEnd"/>
            <w:r>
              <w:rPr>
                <w:rFonts w:asciiTheme="minorHAnsi" w:hAnsiTheme="minorHAnsi" w:cstheme="minorHAnsi"/>
                <w:sz w:val="22"/>
              </w:rPr>
              <w:t>:</w:t>
            </w:r>
          </w:p>
        </w:tc>
      </w:tr>
      <w:tr w:rsidR="0067758C" w14:paraId="4042CCC7"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4A599D3"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00AFAC3"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rozciąganie i przesuwanie okien,</w:t>
            </w:r>
          </w:p>
        </w:tc>
      </w:tr>
      <w:tr w:rsidR="0067758C" w14:paraId="6380DAC7"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DB6C223"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742AA02"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prezentacja danych w formie tabeli przestawnej,</w:t>
            </w:r>
          </w:p>
        </w:tc>
      </w:tr>
      <w:tr w:rsidR="0067758C" w14:paraId="1A0C692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155EC24"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85117D7"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przesuwanie, zmiana kolejności i rozmiarów kolumn,</w:t>
            </w:r>
          </w:p>
        </w:tc>
      </w:tr>
      <w:tr w:rsidR="0067758C" w14:paraId="08CA71F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929B82E"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08BA876"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zamrażanie pozycji kolumn,</w:t>
            </w:r>
          </w:p>
        </w:tc>
      </w:tr>
      <w:tr w:rsidR="0067758C" w14:paraId="3DDF403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983B673"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2CFB4051"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ukrywanie kolumn,</w:t>
            </w:r>
          </w:p>
        </w:tc>
      </w:tr>
      <w:tr w:rsidR="0067758C" w14:paraId="2312C5D7"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8AE4655"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0CCFD01"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filtrowanie lokalne i na bazie (Query By </w:t>
            </w:r>
            <w:proofErr w:type="spellStart"/>
            <w:r>
              <w:rPr>
                <w:rFonts w:asciiTheme="minorHAnsi" w:hAnsiTheme="minorHAnsi" w:cstheme="minorHAnsi"/>
                <w:sz w:val="22"/>
              </w:rPr>
              <w:t>Example</w:t>
            </w:r>
            <w:proofErr w:type="spellEnd"/>
            <w:r>
              <w:rPr>
                <w:rFonts w:asciiTheme="minorHAnsi" w:hAnsiTheme="minorHAnsi" w:cstheme="minorHAnsi"/>
                <w:sz w:val="22"/>
              </w:rPr>
              <w:t>),</w:t>
            </w:r>
          </w:p>
        </w:tc>
      </w:tr>
      <w:tr w:rsidR="0067758C" w14:paraId="5CE489E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23C7E9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5D1CE50"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sortowanie lokalne i na bazie,</w:t>
            </w:r>
          </w:p>
        </w:tc>
      </w:tr>
      <w:tr w:rsidR="0067758C" w14:paraId="1FE7C56C"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68B87F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1ECAE4D"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wydruk </w:t>
            </w:r>
            <w:proofErr w:type="spellStart"/>
            <w:r>
              <w:rPr>
                <w:rFonts w:asciiTheme="minorHAnsi" w:hAnsiTheme="minorHAnsi" w:cstheme="minorHAnsi"/>
                <w:sz w:val="22"/>
              </w:rPr>
              <w:t>browsera</w:t>
            </w:r>
            <w:proofErr w:type="spellEnd"/>
            <w:r>
              <w:rPr>
                <w:rFonts w:asciiTheme="minorHAnsi" w:hAnsiTheme="minorHAnsi" w:cstheme="minorHAnsi"/>
                <w:sz w:val="22"/>
              </w:rPr>
              <w:t xml:space="preserve"> i zapis do pliku i do arkusza,</w:t>
            </w:r>
          </w:p>
        </w:tc>
      </w:tr>
      <w:tr w:rsidR="0067758C" w14:paraId="5A127C9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98D870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5827D6C"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dowolne sumowanie danych (w tym w grupach, </w:t>
            </w:r>
            <w:proofErr w:type="spellStart"/>
            <w:r>
              <w:rPr>
                <w:rFonts w:asciiTheme="minorHAnsi" w:hAnsiTheme="minorHAnsi" w:cstheme="minorHAnsi"/>
                <w:sz w:val="22"/>
              </w:rPr>
              <w:t>group</w:t>
            </w:r>
            <w:proofErr w:type="spellEnd"/>
            <w:r>
              <w:rPr>
                <w:rFonts w:asciiTheme="minorHAnsi" w:hAnsiTheme="minorHAnsi" w:cstheme="minorHAnsi"/>
                <w:sz w:val="22"/>
              </w:rPr>
              <w:t xml:space="preserve"> by + </w:t>
            </w:r>
            <w:proofErr w:type="spellStart"/>
            <w:r>
              <w:rPr>
                <w:rFonts w:asciiTheme="minorHAnsi" w:hAnsiTheme="minorHAnsi" w:cstheme="minorHAnsi"/>
                <w:sz w:val="22"/>
              </w:rPr>
              <w:t>rollup</w:t>
            </w:r>
            <w:proofErr w:type="spellEnd"/>
            <w:r>
              <w:rPr>
                <w:rFonts w:asciiTheme="minorHAnsi" w:hAnsiTheme="minorHAnsi" w:cstheme="minorHAnsi"/>
                <w:sz w:val="22"/>
              </w:rPr>
              <w:t>),</w:t>
            </w:r>
          </w:p>
        </w:tc>
      </w:tr>
      <w:tr w:rsidR="0067758C" w14:paraId="390D2A5C"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2418279"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6370D7B"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tryb </w:t>
            </w:r>
            <w:proofErr w:type="spellStart"/>
            <w:r>
              <w:rPr>
                <w:rFonts w:asciiTheme="minorHAnsi" w:hAnsiTheme="minorHAnsi" w:cstheme="minorHAnsi"/>
                <w:sz w:val="22"/>
              </w:rPr>
              <w:t>autosearch</w:t>
            </w:r>
            <w:proofErr w:type="spellEnd"/>
            <w:r>
              <w:rPr>
                <w:rFonts w:asciiTheme="minorHAnsi" w:hAnsiTheme="minorHAnsi" w:cstheme="minorHAnsi"/>
                <w:sz w:val="22"/>
              </w:rPr>
              <w:t xml:space="preserve"> (wpisuję i wyszukuję) na danych lokalnych bez wykonywania zapytania.</w:t>
            </w:r>
          </w:p>
        </w:tc>
      </w:tr>
      <w:tr w:rsidR="0067758C" w14:paraId="2B87B1B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91EDCDE"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00C1B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ERP zapewnia udostępnienie danych innym systemom szpitalnym w formie i zakresie ustalonym w trakcie wdrożenia wykorzystując jeden ze standardowych formatów wymiany danych np. </w:t>
            </w:r>
            <w:proofErr w:type="spellStart"/>
            <w:r>
              <w:rPr>
                <w:rFonts w:asciiTheme="minorHAnsi" w:hAnsiTheme="minorHAnsi" w:cstheme="minorHAnsi"/>
                <w:sz w:val="22"/>
              </w:rPr>
              <w:t>dbf</w:t>
            </w:r>
            <w:proofErr w:type="spellEnd"/>
            <w:r>
              <w:rPr>
                <w:rFonts w:asciiTheme="minorHAnsi" w:hAnsiTheme="minorHAnsi" w:cstheme="minorHAnsi"/>
                <w:sz w:val="22"/>
              </w:rPr>
              <w:t xml:space="preserve">, </w:t>
            </w:r>
            <w:proofErr w:type="spellStart"/>
            <w:r>
              <w:rPr>
                <w:rFonts w:asciiTheme="minorHAnsi" w:hAnsiTheme="minorHAnsi" w:cstheme="minorHAnsi"/>
                <w:sz w:val="22"/>
              </w:rPr>
              <w:t>xml</w:t>
            </w:r>
            <w:proofErr w:type="spellEnd"/>
            <w:r>
              <w:rPr>
                <w:rFonts w:asciiTheme="minorHAnsi" w:hAnsiTheme="minorHAnsi" w:cstheme="minorHAnsi"/>
                <w:sz w:val="22"/>
              </w:rPr>
              <w:t xml:space="preserve">, txt, xls, rtf, </w:t>
            </w:r>
            <w:proofErr w:type="spellStart"/>
            <w:r>
              <w:rPr>
                <w:rFonts w:asciiTheme="minorHAnsi" w:hAnsiTheme="minorHAnsi" w:cstheme="minorHAnsi"/>
                <w:sz w:val="22"/>
              </w:rPr>
              <w:t>html</w:t>
            </w:r>
            <w:proofErr w:type="spellEnd"/>
            <w:r>
              <w:rPr>
                <w:rFonts w:asciiTheme="minorHAnsi" w:hAnsiTheme="minorHAnsi" w:cstheme="minorHAnsi"/>
                <w:sz w:val="22"/>
              </w:rPr>
              <w:t>.</w:t>
            </w:r>
          </w:p>
        </w:tc>
      </w:tr>
      <w:tr w:rsidR="0067758C" w14:paraId="69202282"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FB9F734"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C4D361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posiada możliwość pracy na platformach systemowych: Windows 7, Windows 8, Windows 10.</w:t>
            </w:r>
          </w:p>
        </w:tc>
      </w:tr>
      <w:tr w:rsidR="0067758C" w14:paraId="011CC5F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0D8CAA4"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7E2C1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Wszystkie Aplikacje muszą być dostarczone w najnowszych dostępnych wersjach a w zakresie funkcjonalnym zgodnym z Dokumentacją, przy czym nie mniejszym niż zadeklarowana w niniejszym załączniku.</w:t>
            </w:r>
          </w:p>
        </w:tc>
      </w:tr>
      <w:tr w:rsidR="0067758C" w14:paraId="7814BCC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7E4398D"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980AA5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umożliwia administratorowi łatwe utrzymanie zbioru standardowych raportów (dodawanie, modyfikowanie, usuwanie raportów).</w:t>
            </w:r>
          </w:p>
        </w:tc>
      </w:tr>
      <w:tr w:rsidR="0067758C" w14:paraId="441C3A7B"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E9AF5F5"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9DAA5E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ramach ERP zapewnione jest oprogramowanie narzędziowe dla Administratorów systemu ERP pozwalające na definiowanie i generowanie dowolnych zestawień i raportów związanych z zawartością informacyjną bazy danych. Raporty takie muszą mieć możliwość wywołania przez użytkownika z poziomu aplikacji:</w:t>
            </w:r>
          </w:p>
        </w:tc>
      </w:tr>
      <w:tr w:rsidR="0067758C" w14:paraId="13D4BEEF"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9FC622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24ECB29"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system raportujący oparty o przeglądarki danych (</w:t>
            </w:r>
            <w:proofErr w:type="spellStart"/>
            <w:r>
              <w:rPr>
                <w:rFonts w:asciiTheme="minorHAnsi" w:hAnsiTheme="minorHAnsi" w:cstheme="minorHAnsi"/>
                <w:sz w:val="22"/>
              </w:rPr>
              <w:t>Grid</w:t>
            </w:r>
            <w:proofErr w:type="spellEnd"/>
            <w:r>
              <w:rPr>
                <w:rFonts w:asciiTheme="minorHAnsi" w:hAnsiTheme="minorHAnsi" w:cstheme="minorHAnsi"/>
                <w:sz w:val="22"/>
              </w:rPr>
              <w:t xml:space="preserve">) umożliwia tworzenie raportów powiązanych, tworzenie mechanizmu </w:t>
            </w:r>
            <w:proofErr w:type="spellStart"/>
            <w:r>
              <w:rPr>
                <w:rFonts w:asciiTheme="minorHAnsi" w:hAnsiTheme="minorHAnsi" w:cstheme="minorHAnsi"/>
                <w:sz w:val="22"/>
              </w:rPr>
              <w:t>drill</w:t>
            </w:r>
            <w:proofErr w:type="spellEnd"/>
            <w:r>
              <w:rPr>
                <w:rFonts w:asciiTheme="minorHAnsi" w:hAnsiTheme="minorHAnsi" w:cstheme="minorHAnsi"/>
                <w:sz w:val="22"/>
              </w:rPr>
              <w:t>-down,</w:t>
            </w:r>
          </w:p>
        </w:tc>
      </w:tr>
      <w:tr w:rsidR="0067758C" w14:paraId="5448D384"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3ADA4E6"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79BEFBD"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raporty oparte o warstwę prezentacyjną </w:t>
            </w:r>
            <w:proofErr w:type="spellStart"/>
            <w:r>
              <w:rPr>
                <w:rFonts w:asciiTheme="minorHAnsi" w:hAnsiTheme="minorHAnsi" w:cstheme="minorHAnsi"/>
                <w:sz w:val="22"/>
              </w:rPr>
              <w:t>Grid</w:t>
            </w:r>
            <w:proofErr w:type="spellEnd"/>
            <w:r>
              <w:rPr>
                <w:rFonts w:asciiTheme="minorHAnsi" w:hAnsiTheme="minorHAnsi" w:cstheme="minorHAnsi"/>
                <w:sz w:val="22"/>
              </w:rPr>
              <w:t xml:space="preserve"> umożliwiają eksport danych przy użyciu standardowego mechanizmu kopiuj-wklej,</w:t>
            </w:r>
          </w:p>
        </w:tc>
      </w:tr>
      <w:tr w:rsidR="0067758C" w14:paraId="09BA5214"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8E74F17"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2CD1DA8E"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raporty umożliwiają eksport danych do formatu xls.</w:t>
            </w:r>
          </w:p>
        </w:tc>
      </w:tr>
      <w:tr w:rsidR="0067758C" w14:paraId="3B776114"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BEB9099"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2717146D"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każdy standardowy raport ERP może zostać skopiowany i zmodyfikowany wg indywidualnych potrzeb użytkownika,</w:t>
            </w:r>
          </w:p>
        </w:tc>
      </w:tr>
      <w:tr w:rsidR="0067758C" w14:paraId="0EF93B1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DD4210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E048898"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silnik raportujący umożliwia współpracę z oprogramowaniem MS Office, </w:t>
            </w:r>
            <w:proofErr w:type="spellStart"/>
            <w:r>
              <w:rPr>
                <w:rFonts w:asciiTheme="minorHAnsi" w:hAnsiTheme="minorHAnsi" w:cstheme="minorHAnsi"/>
                <w:sz w:val="22"/>
              </w:rPr>
              <w:t>OpenOffice</w:t>
            </w:r>
            <w:proofErr w:type="spellEnd"/>
          </w:p>
        </w:tc>
      </w:tr>
      <w:tr w:rsidR="0067758C" w14:paraId="64E2D23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A5D7FCF"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FFCEB7C"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raporty umożliwiają eksport danych do formatu </w:t>
            </w:r>
            <w:proofErr w:type="spellStart"/>
            <w:r>
              <w:rPr>
                <w:rFonts w:asciiTheme="minorHAnsi" w:hAnsiTheme="minorHAnsi" w:cstheme="minorHAnsi"/>
                <w:sz w:val="22"/>
              </w:rPr>
              <w:t>html</w:t>
            </w:r>
            <w:proofErr w:type="spellEnd"/>
            <w:r>
              <w:rPr>
                <w:rFonts w:asciiTheme="minorHAnsi" w:hAnsiTheme="minorHAnsi" w:cstheme="minorHAnsi"/>
                <w:sz w:val="22"/>
              </w:rPr>
              <w:t>.</w:t>
            </w:r>
          </w:p>
        </w:tc>
      </w:tr>
      <w:tr w:rsidR="0067758C" w14:paraId="14D7C4DF"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CA807A2"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539C8C4"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raporty umożliwiają eksport danych do formatu pdf.</w:t>
            </w:r>
          </w:p>
        </w:tc>
      </w:tr>
      <w:tr w:rsidR="0067758C" w14:paraId="0E306C94"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A8654C"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B42D69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 łatwy sposób (przy pomocy jednego przycisku / jednej kombinacji klawiszy) bezpośrednie drukowanie danych widocznych na ekranie z zapewnieniem minimum funkcjonalności:</w:t>
            </w:r>
          </w:p>
        </w:tc>
      </w:tr>
      <w:tr w:rsidR="0067758C" w14:paraId="03FDB86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2C222EF"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CC31B5E"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prezentacja danych w zakresie analogicznym jak dane na ekranie z zachowaniem formatowania kolumn</w:t>
            </w:r>
          </w:p>
        </w:tc>
      </w:tr>
      <w:tr w:rsidR="0067758C" w14:paraId="4BA30CB3"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797CCF7"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59EE424"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zachowanie wykonanych sumowań danych</w:t>
            </w:r>
          </w:p>
        </w:tc>
      </w:tr>
      <w:tr w:rsidR="0067758C" w14:paraId="4117315C"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92AFDC7"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1569177"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możliwość konfiguracji przez użytkownika czy wydruk ma być w orientacji pionowej czy poziomej.</w:t>
            </w:r>
          </w:p>
        </w:tc>
      </w:tr>
      <w:tr w:rsidR="0067758C" w14:paraId="3E7B846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1CD79EE"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2CB5B5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w łatwy sposób (przy pomocy jednego przycisku / jednej kombinacji klawiszy) przeniesienie wydruku z ekranu do pliku pdf. </w:t>
            </w:r>
          </w:p>
        </w:tc>
      </w:tr>
      <w:tr w:rsidR="0067758C" w14:paraId="230FCDF7"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3922F11"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A24710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ERP jest możliwy podgląd wszystkich dostępnych raportów z jednego miejsca.</w:t>
            </w:r>
          </w:p>
        </w:tc>
      </w:tr>
      <w:tr w:rsidR="0067758C" w14:paraId="0211B27C"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05D42B7"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4D532F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raportowania umożliwia definiowanie parametrów raportów włącznie z dynamicznymi listami wyboru.</w:t>
            </w:r>
          </w:p>
        </w:tc>
      </w:tr>
      <w:tr w:rsidR="0067758C" w14:paraId="26B9270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BF8F6B7"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91DC91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Każdemu użytkownikowi można zdefiniować odrębny zakres raportów.</w:t>
            </w:r>
          </w:p>
        </w:tc>
      </w:tr>
      <w:tr w:rsidR="0067758C" w14:paraId="20320446"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1B8BBE"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3CCBB1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dodawania skanów dokumentów do odpowiednich merytorycznych danych w systemie minimum w zakresie: </w:t>
            </w:r>
          </w:p>
        </w:tc>
      </w:tr>
      <w:tr w:rsidR="0067758C" w14:paraId="661BCEF2"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9DABDA2"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7A9BF47"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umowy kontrahenta (do umowy), </w:t>
            </w:r>
          </w:p>
        </w:tc>
      </w:tr>
      <w:tr w:rsidR="0067758C" w14:paraId="4F633EE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3DF170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083E7E0"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faktury zakupu (do dokumentu faktury), </w:t>
            </w:r>
          </w:p>
        </w:tc>
      </w:tr>
      <w:tr w:rsidR="0067758C" w14:paraId="2018739E"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D7155E0"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FF8350F"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dokumentacji technicznej środka trwałego (do kartoteki ST)</w:t>
            </w:r>
          </w:p>
        </w:tc>
      </w:tr>
      <w:tr w:rsidR="0067758C" w14:paraId="29371D7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5182EEA"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BCCC1E3"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monitu o zapłatę (do rozrachunku z kontrahentem)</w:t>
            </w:r>
          </w:p>
        </w:tc>
      </w:tr>
      <w:tr w:rsidR="0067758C" w14:paraId="30145A7A"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272761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C29F121"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ugodę w zakresie wierzytelności (do kontrahenta)</w:t>
            </w:r>
          </w:p>
        </w:tc>
      </w:tr>
      <w:tr w:rsidR="0067758C" w14:paraId="1B437C34"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7DFCBD8"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F9BE8EB"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zdjęcia pracownika i podpisu pracownika (do kartoteki osobowej) </w:t>
            </w:r>
          </w:p>
        </w:tc>
      </w:tr>
      <w:tr w:rsidR="0067758C" w14:paraId="6C754C2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700A20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E5560F4"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skanu umowy o pracę, uprawnień, zgody na przetwarzanie danych osobowych (do kartoteki osobowej).</w:t>
            </w:r>
          </w:p>
        </w:tc>
      </w:tr>
      <w:tr w:rsidR="0067758C" w14:paraId="0697AC8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AF65F82"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8BAF0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ERP są zaimplementowane mechanizmy walidacji haseł zgodnie z wymaganiami ustawowymi przewidzianymi dla rodzaju danych przetwarzanych przez ERP.</w:t>
            </w:r>
          </w:p>
        </w:tc>
      </w:tr>
      <w:tr w:rsidR="0067758C" w14:paraId="5CC711DB"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3C2FC1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A4E66B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zapisu i odczytu ustawień dotyczących warunków filtrowania, sortowania (wiele wariantów).</w:t>
            </w:r>
          </w:p>
        </w:tc>
      </w:tr>
      <w:tr w:rsidR="0067758C" w14:paraId="4A1E0D5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C04F22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4CB663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miejscach Interfejsu użytkownika, w których prezentowane są dane w formie tabelarycznej jest możliwość wielopoziomowego grupowania danych i zmiany pozycji w hierarchii poszczególnych kolumn z wykorzystaniem funkcji przeciągnij/upuść.</w:t>
            </w:r>
          </w:p>
        </w:tc>
      </w:tr>
      <w:tr w:rsidR="0067758C" w14:paraId="61811B53"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DF2EB57"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B3B6A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We wszystkich miejscach Interfejsu użytkownika, w których prezentowane są dane w formie tabelarycznej ERP zapewnia możliwość zastosowania w podsumowaniu funkcji matematycznych: suma, średnia, max, min, inne definiowane przez użytkownika.</w:t>
            </w:r>
          </w:p>
        </w:tc>
      </w:tr>
      <w:tr w:rsidR="0067758C" w14:paraId="278A711F"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1021F49"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9770F1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We wszystkich miejscach Interfejsu użytkownika, w których prezentowane są dane w formie tabelarycznej ERP zapewnia możliwość formatowania warunkowego danych. (np. jeżeli wartość w pozycji jest większa niż „n” zaznacza wiersz na kolor „x”).</w:t>
            </w:r>
          </w:p>
        </w:tc>
      </w:tr>
      <w:tr w:rsidR="0067758C" w14:paraId="02D9944C"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5227999"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69F931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miejscach Interfejsu użytkownika, w których prezentowane są dane w formie tabelarycznej jest możliwość dodawania nowych kolumn prezentujących dane pozyskane w oparciu o dowolne zapytanie SQL do bazy danych.</w:t>
            </w:r>
          </w:p>
        </w:tc>
      </w:tr>
      <w:tr w:rsidR="0067758C" w14:paraId="763C4A42"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01AE606"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F759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umożliwia wyświetlanie na jednym ekranie połączonych merytorycznie danych z kilku formularzy poprzez:</w:t>
            </w:r>
          </w:p>
        </w:tc>
      </w:tr>
      <w:tr w:rsidR="0067758C" w14:paraId="203956E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1F9C8CE"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6994001"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wybór minimum 3 formularzy na danym ekranie, </w:t>
            </w:r>
          </w:p>
        </w:tc>
      </w:tr>
      <w:tr w:rsidR="0067758C" w14:paraId="3214067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2C7EC61"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AC426DE"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 xml:space="preserve">definicję nadrzędności jednego formularza w stosunku do drugiego, </w:t>
            </w:r>
          </w:p>
        </w:tc>
      </w:tr>
      <w:tr w:rsidR="0067758C" w14:paraId="20CA3867"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4549BC35"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38C60C14"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definicję części wspólnej/łączącej dane w formularzach</w:t>
            </w:r>
          </w:p>
        </w:tc>
      </w:tr>
      <w:tr w:rsidR="0067758C" w14:paraId="0DFC260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08E298C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80C6142" w14:textId="77777777" w:rsidR="0067758C" w:rsidRDefault="00B40E30" w:rsidP="00AB0F84">
            <w:pPr>
              <w:numPr>
                <w:ilvl w:val="0"/>
                <w:numId w:val="103"/>
              </w:numPr>
              <w:spacing w:after="0" w:line="360" w:lineRule="auto"/>
              <w:ind w:left="569" w:right="0"/>
              <w:rPr>
                <w:rFonts w:asciiTheme="minorHAnsi" w:hAnsiTheme="minorHAnsi" w:cstheme="minorHAnsi"/>
              </w:rPr>
            </w:pPr>
            <w:r>
              <w:rPr>
                <w:rFonts w:asciiTheme="minorHAnsi" w:hAnsiTheme="minorHAnsi" w:cstheme="minorHAnsi"/>
                <w:sz w:val="22"/>
              </w:rPr>
              <w:t>automatyczne odświeżanie informacji w podrzędnych formularzach przy zmianie danych w formularzu nadrzędnym</w:t>
            </w:r>
          </w:p>
        </w:tc>
      </w:tr>
      <w:tr w:rsidR="0067758C" w14:paraId="6D502EA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D4C8AF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C7C72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wielu jednostek gospodarczych (obsługa wielu podmiotów). Możliwość sporządzania podstawowych finansowych sprawozdań skonsolidowanych.</w:t>
            </w:r>
          </w:p>
        </w:tc>
      </w:tr>
      <w:tr w:rsidR="0067758C" w14:paraId="09926FC8"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81B963D"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155F718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ERP współpracuje z zewnętrznymi bankowymi systemami informatycznymi płatności masowych w zakresie eksportu i importu transakcji. </w:t>
            </w:r>
          </w:p>
        </w:tc>
      </w:tr>
      <w:tr w:rsidR="0067758C" w14:paraId="5E36C309"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1D7002E"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02ECB3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W ERP wykorzystywany jest pasek zadań udostępniający najczęściej używane funkcje. </w:t>
            </w:r>
          </w:p>
        </w:tc>
      </w:tr>
      <w:tr w:rsidR="0067758C" w14:paraId="0576C84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5E52A1A"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38D0E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ERP zaimplementowana jest obsługa skrótów klawiaturowych (kombinacje klawiszy hot-</w:t>
            </w:r>
            <w:proofErr w:type="spellStart"/>
            <w:r>
              <w:rPr>
                <w:rFonts w:asciiTheme="minorHAnsi" w:hAnsiTheme="minorHAnsi" w:cstheme="minorHAnsi"/>
                <w:sz w:val="22"/>
              </w:rPr>
              <w:t>keys</w:t>
            </w:r>
            <w:proofErr w:type="spellEnd"/>
            <w:r>
              <w:rPr>
                <w:rFonts w:asciiTheme="minorHAnsi" w:hAnsiTheme="minorHAnsi" w:cstheme="minorHAnsi"/>
                <w:sz w:val="22"/>
              </w:rPr>
              <w:t>) dla najczęściej używanych funkcji. ERP w operacjach standardowych w obrębie formularzy musi mieć możliwość obsługi bez konieczności korzystania z myszki.</w:t>
            </w:r>
          </w:p>
        </w:tc>
      </w:tr>
      <w:tr w:rsidR="0067758C" w14:paraId="64FF3411"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8ECF4AD"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57357E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umożliwia odwzorowanie struktury organizacyjnej Szpitala.</w:t>
            </w:r>
          </w:p>
        </w:tc>
      </w:tr>
      <w:tr w:rsidR="0067758C" w14:paraId="100E78A9" w14:textId="77777777">
        <w:tc>
          <w:tcPr>
            <w:tcW w:w="85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D7D6E95" w14:textId="77777777" w:rsidR="0067758C" w:rsidRDefault="0067758C">
            <w:pPr>
              <w:spacing w:after="0" w:line="360" w:lineRule="auto"/>
              <w:ind w:left="0" w:right="0" w:firstLine="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0080E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Podstawowe funkcje nawigacji po strukturze menu są jednolite i logiczne dla całego ERP oraz mają przyporządkowane stałe dla całego ERP klawisze. Dotyczy to w szczególności:</w:t>
            </w:r>
          </w:p>
        </w:tc>
      </w:tr>
      <w:tr w:rsidR="0067758C" w14:paraId="525BF50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637B0A2"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17FE408" w14:textId="77777777" w:rsidR="0067758C" w:rsidRDefault="00B40E30" w:rsidP="00AB0F84">
            <w:pPr>
              <w:numPr>
                <w:ilvl w:val="0"/>
                <w:numId w:val="103"/>
              </w:numPr>
              <w:spacing w:after="0" w:line="360" w:lineRule="auto"/>
              <w:ind w:left="568" w:right="0"/>
              <w:rPr>
                <w:rFonts w:asciiTheme="minorHAnsi" w:hAnsiTheme="minorHAnsi" w:cstheme="minorHAnsi"/>
              </w:rPr>
            </w:pPr>
            <w:r>
              <w:rPr>
                <w:rFonts w:asciiTheme="minorHAnsi" w:hAnsiTheme="minorHAnsi" w:cstheme="minorHAnsi"/>
                <w:sz w:val="22"/>
              </w:rPr>
              <w:t>przejścia pomiędzy poziomami Menu,</w:t>
            </w:r>
          </w:p>
        </w:tc>
      </w:tr>
      <w:tr w:rsidR="0067758C" w14:paraId="4550921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CD4CE2A"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AF5DDF2" w14:textId="77777777" w:rsidR="0067758C" w:rsidRDefault="00B40E30" w:rsidP="00AB0F84">
            <w:pPr>
              <w:numPr>
                <w:ilvl w:val="0"/>
                <w:numId w:val="103"/>
              </w:numPr>
              <w:spacing w:after="0" w:line="360" w:lineRule="auto"/>
              <w:ind w:left="568" w:right="0"/>
              <w:rPr>
                <w:rFonts w:asciiTheme="minorHAnsi" w:hAnsiTheme="minorHAnsi" w:cstheme="minorHAnsi"/>
              </w:rPr>
            </w:pPr>
            <w:r>
              <w:rPr>
                <w:rFonts w:asciiTheme="minorHAnsi" w:hAnsiTheme="minorHAnsi" w:cstheme="minorHAnsi"/>
                <w:sz w:val="22"/>
              </w:rPr>
              <w:t>wyjścia do najwyższego poziomu,</w:t>
            </w:r>
          </w:p>
        </w:tc>
      </w:tr>
      <w:tr w:rsidR="0067758C" w14:paraId="1EAC847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F00411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07CEAC16" w14:textId="77777777" w:rsidR="0067758C" w:rsidRDefault="00B40E30" w:rsidP="00AB0F84">
            <w:pPr>
              <w:numPr>
                <w:ilvl w:val="0"/>
                <w:numId w:val="103"/>
              </w:numPr>
              <w:spacing w:after="0" w:line="360" w:lineRule="auto"/>
              <w:ind w:left="568" w:right="0"/>
              <w:rPr>
                <w:rFonts w:asciiTheme="minorHAnsi" w:hAnsiTheme="minorHAnsi" w:cstheme="minorHAnsi"/>
              </w:rPr>
            </w:pPr>
            <w:r>
              <w:rPr>
                <w:rFonts w:asciiTheme="minorHAnsi" w:hAnsiTheme="minorHAnsi" w:cstheme="minorHAnsi"/>
                <w:sz w:val="22"/>
              </w:rPr>
              <w:t>zatwierdzenie i anulowanie transakcji.</w:t>
            </w:r>
          </w:p>
        </w:tc>
      </w:tr>
      <w:tr w:rsidR="0067758C" w14:paraId="1FAEFD47"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5B626CBF"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69F2B8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Przyporządkowania kontrahentów/ partnerów do dowolnie zdefiniowanych grup.</w:t>
            </w:r>
          </w:p>
        </w:tc>
      </w:tr>
      <w:tr w:rsidR="0067758C" w14:paraId="460EA980"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73757F3"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135BF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Zaimplementowany w ERP system uprawnień umożliwia definiowanie uprawnień na poziomie użytkownika i grup użytkowników.</w:t>
            </w:r>
          </w:p>
        </w:tc>
      </w:tr>
      <w:tr w:rsidR="0067758C" w14:paraId="00D5B753"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B896506"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20F562A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musi zapewniać proces wyszukiwania danych z zastosowaniem znaków specjalnych zastępujących co najmniej fragment wyszukiwanego tekstu lub pojedynczy znak (np. analogicznie do systemu DOS „*” - fragment tekstu, „?” – pojedynczy znak).</w:t>
            </w:r>
          </w:p>
        </w:tc>
      </w:tr>
      <w:tr w:rsidR="0067758C" w14:paraId="6BAD1B6F"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21E68FCB"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252731C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W ERP jest dostępna pomoc kontekstowa – Help dla wszystkich modułów w języku polskim minimalnie z dokładnością do ekranu, z którego została uruchomiona pomoc.</w:t>
            </w:r>
          </w:p>
        </w:tc>
      </w:tr>
      <w:tr w:rsidR="0067758C" w14:paraId="09F4D3B8"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6B0250BE"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2E0825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posiada mechanizmy przesyłania i odbierania komunikatów tekstowych do poszczególnych użytkowników i ich grup.  Alerty generują się automatyczne na podstawie zdefiniowanych uprzednio warunków takich jak: zmiana wartości pola w bazie danych, zajście zdarzenia, brak czynności/zdarzenia po upłyniecie określonego czasu.</w:t>
            </w:r>
          </w:p>
        </w:tc>
      </w:tr>
      <w:tr w:rsidR="0067758C" w14:paraId="7699974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106AEF59"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716CD0F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Językiem obowiązującym w ERP, w chwili instalacji, musi być język polski. Dotyczy to wszystkich menu, ekranów, raportów, wszelkich komunikatów, wprowadzania, wyświetlania, sortowania i drukowania. Polskie znaki diakrytyczne będą, w chwili instalacji, dostępne w każdym miejscu i </w:t>
            </w:r>
            <w:r>
              <w:rPr>
                <w:rFonts w:asciiTheme="minorHAnsi" w:hAnsiTheme="minorHAnsi" w:cstheme="minorHAnsi"/>
                <w:sz w:val="22"/>
              </w:rPr>
              <w:lastRenderedPageBreak/>
              <w:t xml:space="preserve">dla każdej funkcji w ERP łącznie z wyszukiwaniem, sortowaniem (zgodnie z kolejnością liter w polskim alfabecie), drukowaniem i wyświetlaniem na ekranie. </w:t>
            </w:r>
          </w:p>
        </w:tc>
      </w:tr>
      <w:tr w:rsidR="0067758C" w14:paraId="5929D056"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7D4E63AC"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4352C3A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Zgodność z aktualnie obowiązującym na terenie Polski prawem w tym sprawna realizacja wytycznych artykułów 71 i 72 o ochronie danych Ustawy o Rachunkowości z 29.09.1994.</w:t>
            </w:r>
          </w:p>
        </w:tc>
      </w:tr>
      <w:tr w:rsidR="0067758C" w14:paraId="04C2991D" w14:textId="77777777">
        <w:tc>
          <w:tcPr>
            <w:tcW w:w="851" w:type="dxa"/>
            <w:tcBorders>
              <w:top w:val="single" w:sz="4" w:space="0" w:color="000000"/>
              <w:left w:val="single" w:sz="4" w:space="0" w:color="000000"/>
              <w:bottom w:val="single" w:sz="4" w:space="0" w:color="000000"/>
              <w:right w:val="single" w:sz="4" w:space="0" w:color="000000"/>
            </w:tcBorders>
            <w:shd w:val="clear" w:color="auto" w:fill="auto"/>
          </w:tcPr>
          <w:p w14:paraId="342A6330" w14:textId="77777777" w:rsidR="0067758C" w:rsidRDefault="0067758C" w:rsidP="00AB0F84">
            <w:pPr>
              <w:numPr>
                <w:ilvl w:val="0"/>
                <w:numId w:val="238"/>
              </w:numPr>
              <w:spacing w:after="0" w:line="360" w:lineRule="auto"/>
              <w:ind w:right="0"/>
              <w:rPr>
                <w:rFonts w:asciiTheme="minorHAnsi" w:hAnsiTheme="minorHAnsi" w:cstheme="minorHAnsi"/>
                <w:lang w:bidi="pl-PL"/>
              </w:rPr>
            </w:pPr>
          </w:p>
        </w:tc>
        <w:tc>
          <w:tcPr>
            <w:tcW w:w="8556" w:type="dxa"/>
            <w:tcBorders>
              <w:top w:val="single" w:sz="4" w:space="0" w:color="000000"/>
              <w:left w:val="single" w:sz="4" w:space="0" w:color="000000"/>
              <w:bottom w:val="single" w:sz="4" w:space="0" w:color="000000"/>
              <w:right w:val="single" w:sz="4" w:space="0" w:color="000000"/>
            </w:tcBorders>
            <w:shd w:val="clear" w:color="auto" w:fill="auto"/>
          </w:tcPr>
          <w:p w14:paraId="592BEA2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ERP współpracuje z czytnikami kodów kreskowych i kolektorami danych.</w:t>
            </w:r>
          </w:p>
        </w:tc>
      </w:tr>
    </w:tbl>
    <w:p w14:paraId="387890D4" w14:textId="77777777" w:rsidR="0067758C" w:rsidRDefault="00B40E30" w:rsidP="00AB0F84">
      <w:pPr>
        <w:pStyle w:val="Nagwek4"/>
        <w:numPr>
          <w:ilvl w:val="0"/>
          <w:numId w:val="291"/>
        </w:numPr>
        <w:ind w:left="714" w:right="38" w:hanging="357"/>
      </w:pPr>
      <w:r>
        <w:t>Finanse Księgowość</w:t>
      </w:r>
    </w:p>
    <w:tbl>
      <w:tblPr>
        <w:tblW w:w="5000" w:type="pct"/>
        <w:tblCellMar>
          <w:left w:w="5" w:type="dxa"/>
          <w:right w:w="5" w:type="dxa"/>
        </w:tblCellMar>
        <w:tblLook w:val="01E0" w:firstRow="1" w:lastRow="1" w:firstColumn="1" w:lastColumn="1" w:noHBand="0" w:noVBand="0"/>
      </w:tblPr>
      <w:tblGrid>
        <w:gridCol w:w="860"/>
        <w:gridCol w:w="8538"/>
      </w:tblGrid>
      <w:tr w:rsidR="0067758C" w14:paraId="3F680CD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58DDB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Lp.</w:t>
            </w:r>
          </w:p>
        </w:tc>
        <w:tc>
          <w:tcPr>
            <w:tcW w:w="854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DD6D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Wymaganie</w:t>
            </w:r>
          </w:p>
        </w:tc>
      </w:tr>
      <w:tr w:rsidR="0067758C" w14:paraId="637A102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5C23F7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808C4F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zgodny z polskimi przepisami prawa - Ustawą o Rachunkowości oraz aktualnymi przepisami prawa podatkowego.</w:t>
            </w:r>
          </w:p>
        </w:tc>
      </w:tr>
      <w:tr w:rsidR="0067758C" w14:paraId="778B347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CCB684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26BAAFC" w14:textId="77777777" w:rsidR="0067758C" w:rsidRDefault="00B40E30">
            <w:pPr>
              <w:spacing w:after="0" w:line="360" w:lineRule="auto"/>
              <w:ind w:left="0" w:right="0" w:firstLine="0"/>
              <w:rPr>
                <w:rFonts w:asciiTheme="minorHAnsi" w:hAnsiTheme="minorHAnsi" w:cstheme="minorHAnsi"/>
                <w:bCs/>
                <w:i/>
                <w:iCs/>
              </w:rPr>
            </w:pPr>
            <w:r>
              <w:rPr>
                <w:rFonts w:asciiTheme="minorHAnsi" w:hAnsiTheme="minorHAnsi" w:cstheme="minorHAnsi"/>
                <w:sz w:val="22"/>
              </w:rPr>
              <w:t xml:space="preserve">System posiada możliwość tworzenia dowolnej liczby lat obrotowych. </w:t>
            </w:r>
          </w:p>
        </w:tc>
      </w:tr>
      <w:tr w:rsidR="0067758C" w14:paraId="72A764A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26814B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DF09C4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Rok obrachunkowy nie musi pokrywać się z rokiem kalendarzowym</w:t>
            </w:r>
          </w:p>
        </w:tc>
      </w:tr>
      <w:tr w:rsidR="0067758C" w14:paraId="7DD1D68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ACCF18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35A649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Rok obrachunkowy może być wydłużony lub skrócony</w:t>
            </w:r>
          </w:p>
        </w:tc>
      </w:tr>
      <w:tr w:rsidR="0067758C" w14:paraId="43C71A5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62126C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0D8AF3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w ramach roku obrotowego dowolnej liczby okresów sprawozdawczych</w:t>
            </w:r>
          </w:p>
        </w:tc>
      </w:tr>
      <w:tr w:rsidR="0067758C" w14:paraId="1B71395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8494B9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EE612E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dodatkowych okresów sprawozdawczych np. tygodnie, dekady, kwartały, dni).</w:t>
            </w:r>
          </w:p>
        </w:tc>
      </w:tr>
      <w:tr w:rsidR="0067758C" w14:paraId="7D217F7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1B0676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77C0D9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używania dwóch różnych wersji planu kont na przełomie roku obrotowego.</w:t>
            </w:r>
          </w:p>
        </w:tc>
      </w:tr>
      <w:tr w:rsidR="0067758C" w14:paraId="7806B64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924DC5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626C2A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Podczas zakładania konta w systemie możliwość określenia jego struktury.</w:t>
            </w:r>
          </w:p>
        </w:tc>
      </w:tr>
      <w:tr w:rsidR="0067758C" w14:paraId="1E57386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48C407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3924B1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kopiowania wersji planu kont. </w:t>
            </w:r>
          </w:p>
        </w:tc>
      </w:tr>
      <w:tr w:rsidR="0067758C" w14:paraId="2871D38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31B7DB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0B3AFF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w systemie słownika grup analitycznych dla określonych segmentów konta.</w:t>
            </w:r>
          </w:p>
        </w:tc>
      </w:tr>
      <w:tr w:rsidR="0067758C" w14:paraId="27E0D57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1CC71C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B35BEA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Wspomaganie procesu tworzenia i aktualizacji planu kont w oparciu o słowniki (klasyfikatory kont).</w:t>
            </w:r>
          </w:p>
        </w:tc>
      </w:tr>
      <w:tr w:rsidR="0067758C" w14:paraId="346B62E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7699E7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9F1984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Zapewnienie prowadzenia ewidencji na kontach pozabilansowych.</w:t>
            </w:r>
          </w:p>
        </w:tc>
      </w:tr>
      <w:tr w:rsidR="0067758C" w14:paraId="159A77E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6BE684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1B41BC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umożliwia blokowanie księgowań na wybranych kontach</w:t>
            </w:r>
          </w:p>
        </w:tc>
      </w:tr>
      <w:tr w:rsidR="0067758C" w14:paraId="7998BA8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1F6FE9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B918B4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dowolnej liczby rodzajów dowodów księgowych oraz dzienników</w:t>
            </w:r>
          </w:p>
        </w:tc>
      </w:tr>
      <w:tr w:rsidR="0067758C" w14:paraId="3022680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339569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9BBAE8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powinien kontrolować bilansowania się dowodów księgowych oraz kręgu kosztów kont bilansowych.</w:t>
            </w:r>
          </w:p>
        </w:tc>
      </w:tr>
      <w:tr w:rsidR="0067758C" w14:paraId="154605E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2FC997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F97954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powinien umożliwić wykonanie analizy obrotów i sald kont np. poprzez przegląd danych w zakresu obrotów i sald kont z możliwością podglądu szczegółowych zapisów na kontach księgowych.</w:t>
            </w:r>
          </w:p>
        </w:tc>
      </w:tr>
      <w:tr w:rsidR="0067758C" w14:paraId="027C678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A5E461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DB3B6E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umożliwia prowadzenie porównawczej analizy obrotów i sald dla kilku okresów sprawozdawczych.</w:t>
            </w:r>
          </w:p>
        </w:tc>
      </w:tr>
      <w:tr w:rsidR="0067758C" w14:paraId="4B94825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99C74F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23F25A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Bieżąca informacja o stanach i obrotach na kontach w zdefiniowanych okresach.</w:t>
            </w:r>
          </w:p>
        </w:tc>
      </w:tr>
      <w:tr w:rsidR="0067758C" w14:paraId="5FB51FA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B59E59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2C94DA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analiz porównawczych wieloletnich i okresowych obrotów i sald</w:t>
            </w:r>
          </w:p>
        </w:tc>
      </w:tr>
      <w:tr w:rsidR="0067758C" w14:paraId="6BCE48E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28BA8D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2D9779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Obsługa </w:t>
            </w:r>
            <w:proofErr w:type="spellStart"/>
            <w:r>
              <w:rPr>
                <w:rFonts w:asciiTheme="minorHAnsi" w:hAnsiTheme="minorHAnsi" w:cstheme="minorHAnsi"/>
                <w:sz w:val="22"/>
                <w:lang w:bidi="pl-PL"/>
              </w:rPr>
              <w:t>wielowalutowości</w:t>
            </w:r>
            <w:proofErr w:type="spellEnd"/>
            <w:r>
              <w:rPr>
                <w:rFonts w:asciiTheme="minorHAnsi" w:hAnsiTheme="minorHAnsi" w:cstheme="minorHAnsi"/>
                <w:sz w:val="22"/>
                <w:lang w:bidi="pl-PL"/>
              </w:rPr>
              <w:t xml:space="preserve"> – możliwość ewidencji księgowej w dowolnej walucie</w:t>
            </w:r>
          </w:p>
        </w:tc>
      </w:tr>
      <w:tr w:rsidR="0067758C" w14:paraId="1510EED0"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3D0A136"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C581C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tabel kursów walut w rozbiciu na:</w:t>
            </w:r>
          </w:p>
        </w:tc>
      </w:tr>
      <w:tr w:rsidR="0067758C" w14:paraId="452D9C6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5A65F8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AABA034"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 xml:space="preserve">banki, </w:t>
            </w:r>
          </w:p>
        </w:tc>
      </w:tr>
      <w:tr w:rsidR="0067758C" w14:paraId="6D849E2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1D6913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F8C8986"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 xml:space="preserve">daty kursu </w:t>
            </w:r>
          </w:p>
        </w:tc>
      </w:tr>
      <w:tr w:rsidR="0067758C" w14:paraId="6B1F57D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3B4A2D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3D846C3"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kurs kupna, średni i sprzedaży.</w:t>
            </w:r>
          </w:p>
        </w:tc>
      </w:tr>
      <w:tr w:rsidR="0067758C" w14:paraId="3C48D05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C79CB5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77B9D2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wczytania kursów z bankowości elektronicznej. </w:t>
            </w:r>
          </w:p>
        </w:tc>
      </w:tr>
      <w:tr w:rsidR="0067758C" w14:paraId="3C4DBC6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06E488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1E1BE4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ręcznego określania kursów walut lub wskazania dowolnie innej tabeli kursów walut oraz dowolnego dnia tabeli</w:t>
            </w:r>
          </w:p>
        </w:tc>
      </w:tr>
      <w:tr w:rsidR="0067758C" w14:paraId="6D02D77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D428D7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D3B0A3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kopiowania i automatycznego stornowania dowodów księgowych.</w:t>
            </w:r>
          </w:p>
        </w:tc>
      </w:tr>
      <w:tr w:rsidR="0067758C" w14:paraId="74F6580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110A5A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6AFE52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równoległych zapisów dla otwartych miesięcy księgowych.</w:t>
            </w:r>
          </w:p>
        </w:tc>
      </w:tr>
      <w:tr w:rsidR="0067758C" w14:paraId="4D08F26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99B654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989F85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w systemie dziennika głównego oraz wcześniej zdefiniowanych dzienników cząstkowych</w:t>
            </w:r>
          </w:p>
        </w:tc>
      </w:tr>
      <w:tr w:rsidR="0067758C" w14:paraId="63AF4C4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B4745B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84B169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zapisu dzienników na trwały nośnik.</w:t>
            </w:r>
          </w:p>
        </w:tc>
      </w:tr>
      <w:tr w:rsidR="0067758C" w14:paraId="4B6B63B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70EA91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87AD5D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Karty kontowe – możliwość wglądu do szczegółowych zapisów na wybranym koncie księgowym.</w:t>
            </w:r>
          </w:p>
        </w:tc>
      </w:tr>
      <w:tr w:rsidR="0067758C" w14:paraId="734F25F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1DC400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992799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Na koniec roku obrotowego system powinien automatyczne zamknąć konta wynikowe obrotami lub saldami.</w:t>
            </w:r>
          </w:p>
        </w:tc>
      </w:tr>
      <w:tr w:rsidR="0067758C" w14:paraId="6064F24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E70509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5D0A55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kopiowania na nowy rok obrotowy planu kont.</w:t>
            </w:r>
          </w:p>
        </w:tc>
      </w:tr>
      <w:tr w:rsidR="0067758C" w14:paraId="2ADB7B2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BB01DD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E76490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sprawdzenia w systemie źródła każdego zapisu dowodu księgowego (daty wprowadzenia, użytkownika wprowadzającego, daty modyfikacji, użytkownika modyfikującego).</w:t>
            </w:r>
          </w:p>
        </w:tc>
      </w:tr>
      <w:tr w:rsidR="0067758C" w14:paraId="2C717A7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110BEE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A78195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Automatyczne przeniesienie bilansu zamknięcia jako bilansu otwarcia nowego roku obrotowego, możliwość odwzorowania kont między różnymi wersjami planów kont (możliwość wielokrotnego wykonywania przeniesienie BZ na BO).</w:t>
            </w:r>
          </w:p>
        </w:tc>
      </w:tr>
      <w:tr w:rsidR="0067758C" w14:paraId="6EA4B5A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8733EB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83970A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przeniesienia danych słownikowych między wybranymi przez użytkownika latami obrotowymi</w:t>
            </w:r>
          </w:p>
        </w:tc>
      </w:tr>
      <w:tr w:rsidR="0067758C" w14:paraId="6199F71A"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FD8A2FA"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F1215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wykonywania analiz w rozbiciu na jednostki organizacyjne:</w:t>
            </w:r>
          </w:p>
        </w:tc>
      </w:tr>
      <w:tr w:rsidR="0067758C" w14:paraId="49A6A3B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AA9864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490FF81"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analiza obrotów i sald</w:t>
            </w:r>
          </w:p>
        </w:tc>
      </w:tr>
      <w:tr w:rsidR="0067758C" w14:paraId="7897979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8E2C77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F0B1E56"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analiza obrotów i sald według okresów</w:t>
            </w:r>
          </w:p>
        </w:tc>
      </w:tr>
      <w:tr w:rsidR="0067758C" w14:paraId="1641C3D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AA0621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5DFD02B"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analiza kosztów działalności według miejsc powstawania</w:t>
            </w:r>
          </w:p>
        </w:tc>
      </w:tr>
      <w:tr w:rsidR="0067758C" w14:paraId="1446053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403984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8F5AEF7"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analiza kosztów w układzie rodzajowym</w:t>
            </w:r>
          </w:p>
        </w:tc>
      </w:tr>
      <w:tr w:rsidR="0067758C" w14:paraId="7AEF8684"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D41B28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C6B498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kontrolowania sumowanych operacji na poziomie kont syntetycznych na podstawie wprowadzonych zapisów na kontach analitycznych dotyczących danej syntetyki</w:t>
            </w:r>
          </w:p>
        </w:tc>
      </w:tr>
      <w:tr w:rsidR="0067758C" w14:paraId="49DE53B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208800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B251D3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przeglądania zaksięgowanych dokumentów wg: symbolu dokumentu, użytkownika, daty wprowadzenia, daty księgowania, kwoty.</w:t>
            </w:r>
          </w:p>
        </w:tc>
      </w:tr>
      <w:tr w:rsidR="0067758C" w14:paraId="58820F0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13E8F0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8023A4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automatów księgujących równocześnie na zespołach kont zespołu „ 4” i „5”.</w:t>
            </w:r>
          </w:p>
        </w:tc>
      </w:tr>
      <w:tr w:rsidR="0067758C" w14:paraId="6FECFDD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088697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C4220B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Automatyczne księgowanie w module FK dokumentów wprowadzonych w module Środki Trwałe oraz naliczonej amortyzacji i umorzenia.</w:t>
            </w:r>
          </w:p>
        </w:tc>
      </w:tr>
      <w:tr w:rsidR="0067758C" w14:paraId="155B85F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1D21AC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4596A9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rozksięgowania płac i kosztów płacowych wg MPK-ów zdefiniowanych w module płace.</w:t>
            </w:r>
          </w:p>
        </w:tc>
      </w:tr>
      <w:tr w:rsidR="0067758C" w14:paraId="0F332E9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32F1D6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188265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Mechanizmy zapewniające integralność powstających MPK-ów i składników płacowych w module kadrowo-płacowym z modułem FK (Podczas definicji kont analitycznych w module FK system powinien wg określonego układu tworzyć MPK-i w module kadrowo-płacowym).</w:t>
            </w:r>
          </w:p>
        </w:tc>
      </w:tr>
      <w:tr w:rsidR="0067758C" w14:paraId="0D922AB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99055F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13EB42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automatów księgujących podpiętych do dokumentu.</w:t>
            </w:r>
          </w:p>
        </w:tc>
      </w:tr>
      <w:tr w:rsidR="0067758C" w14:paraId="736C1B7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B7C78C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132582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Wystawianie dokumentu sprzedaży na podstawie kilku WZ.</w:t>
            </w:r>
          </w:p>
        </w:tc>
      </w:tr>
      <w:tr w:rsidR="0067758C" w14:paraId="32C83BF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567966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200C66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Mechanizmy umożliwiające obsługę deklaracji FKK (minimum VAT-7, VAT-UE, VAT-27).</w:t>
            </w:r>
          </w:p>
        </w:tc>
      </w:tr>
      <w:tr w:rsidR="0067758C" w14:paraId="326F9CA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6B1C88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D65B8C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kartoteki e-deklaracji umożliwiająca podgląd wygenerowanych dokumentów.</w:t>
            </w:r>
          </w:p>
        </w:tc>
      </w:tr>
      <w:tr w:rsidR="0067758C" w14:paraId="65AB577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ED9F9D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B520C3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wizualizacji e-Deklaracji w interaktywnych plikach PDF udostępnianych przez MF.</w:t>
            </w:r>
          </w:p>
        </w:tc>
      </w:tr>
      <w:tr w:rsidR="0067758C" w14:paraId="346A222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94881D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DAA2C1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sprawdzenia poprawności formalnej wygenerowanych e-Deklaracji.</w:t>
            </w:r>
          </w:p>
        </w:tc>
      </w:tr>
      <w:tr w:rsidR="0067758C" w14:paraId="20B4F77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6AC399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82AE58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Integracja e-Deklaracji z urządzeniami do podpisu elektronicznego, umożliwiające podpisanie e-dokumentu bezpośrednio w systemie.</w:t>
            </w:r>
          </w:p>
        </w:tc>
      </w:tr>
      <w:tr w:rsidR="0067758C" w14:paraId="7856137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9864E5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078761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wysyłki podpisanych dokumentów do </w:t>
            </w:r>
            <w:proofErr w:type="spellStart"/>
            <w:r>
              <w:rPr>
                <w:rFonts w:asciiTheme="minorHAnsi" w:hAnsiTheme="minorHAnsi" w:cstheme="minorHAnsi"/>
                <w:sz w:val="22"/>
                <w:lang w:bidi="pl-PL"/>
              </w:rPr>
              <w:t>WebService</w:t>
            </w:r>
            <w:proofErr w:type="spellEnd"/>
            <w:r>
              <w:rPr>
                <w:rFonts w:asciiTheme="minorHAnsi" w:hAnsiTheme="minorHAnsi" w:cstheme="minorHAnsi"/>
                <w:sz w:val="22"/>
                <w:lang w:bidi="pl-PL"/>
              </w:rPr>
              <w:t xml:space="preserve"> Systemu e-Deklaracji Ministerstwa Finansów.</w:t>
            </w:r>
          </w:p>
        </w:tc>
      </w:tr>
      <w:tr w:rsidR="0067758C" w14:paraId="7B266C0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93572E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286DF0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wydruku potwierdzenia odbioru UPO.</w:t>
            </w:r>
          </w:p>
        </w:tc>
      </w:tr>
      <w:tr w:rsidR="0067758C" w14:paraId="0A551729"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0B1EA4"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A321D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Mechanizmy umożliwiające obsługę struktur JPK w tym automatyczne generowanie struktur:</w:t>
            </w:r>
          </w:p>
        </w:tc>
      </w:tr>
      <w:tr w:rsidR="0067758C" w14:paraId="542E87E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D66374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5630E75"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ewidencja zakupu i sprzedaży VAT</w:t>
            </w:r>
          </w:p>
        </w:tc>
      </w:tr>
      <w:tr w:rsidR="0067758C" w14:paraId="47A37F7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8217EB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8080B39"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faktury VAT</w:t>
            </w:r>
          </w:p>
        </w:tc>
      </w:tr>
      <w:tr w:rsidR="0067758C" w14:paraId="4CB868F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65EF34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3A85B03"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księgi rachunkowe (Dzienniki, Zapisy, Zestawienie obrotów i sald)</w:t>
            </w:r>
          </w:p>
        </w:tc>
      </w:tr>
      <w:tr w:rsidR="0067758C" w14:paraId="08A17A8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99FB4A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EE169B7"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wyciągi bankowe</w:t>
            </w:r>
          </w:p>
        </w:tc>
      </w:tr>
      <w:tr w:rsidR="0067758C" w14:paraId="0745FD5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5E6803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6D1520F"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magazyny</w:t>
            </w:r>
          </w:p>
        </w:tc>
      </w:tr>
      <w:tr w:rsidR="0067758C" w14:paraId="5DD7829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315B28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26F95EE"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ryczałtowa ewidencja przychodów</w:t>
            </w:r>
          </w:p>
        </w:tc>
      </w:tr>
      <w:tr w:rsidR="0067758C" w14:paraId="07F9903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FBA688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D48ABF5"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podatkowa Księga Przychodów i Rozchodów</w:t>
            </w:r>
          </w:p>
        </w:tc>
      </w:tr>
      <w:tr w:rsidR="0067758C" w14:paraId="2EAA354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C1EB9B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1C7879C"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kartoteka JPK umożliwiająca podgląd wygenerowanych dokumentów</w:t>
            </w:r>
          </w:p>
        </w:tc>
      </w:tr>
      <w:tr w:rsidR="0067758C" w14:paraId="6917F328"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9C053"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0E41575" w14:textId="77777777" w:rsidR="0067758C" w:rsidRDefault="00B40E30">
            <w:pPr>
              <w:spacing w:after="0" w:line="360" w:lineRule="auto"/>
              <w:ind w:left="0" w:right="0" w:firstLine="0"/>
              <w:rPr>
                <w:rFonts w:asciiTheme="minorHAnsi" w:hAnsiTheme="minorHAnsi" w:cstheme="minorHAnsi"/>
                <w:lang w:bidi="pl-PL"/>
              </w:rPr>
            </w:pPr>
            <w:bookmarkStart w:id="262" w:name="_Toc335310726"/>
            <w:bookmarkStart w:id="263" w:name="_Toc328489272"/>
            <w:bookmarkStart w:id="264" w:name="_Toc328489147"/>
            <w:bookmarkStart w:id="265" w:name="_Toc310949178"/>
            <w:bookmarkStart w:id="266" w:name="_Toc309118760"/>
            <w:bookmarkStart w:id="267" w:name="_Toc293403196"/>
            <w:bookmarkStart w:id="268" w:name="_Toc266777618"/>
            <w:bookmarkStart w:id="269" w:name="_Toc266776726"/>
            <w:bookmarkStart w:id="270" w:name="_Toc198101316"/>
            <w:r>
              <w:rPr>
                <w:rFonts w:asciiTheme="minorHAnsi" w:hAnsiTheme="minorHAnsi" w:cstheme="minorHAnsi"/>
                <w:sz w:val="22"/>
                <w:lang w:bidi="pl-PL"/>
              </w:rPr>
              <w:t>Obsługa rachunków bankowych</w:t>
            </w:r>
            <w:bookmarkEnd w:id="262"/>
            <w:bookmarkEnd w:id="263"/>
            <w:bookmarkEnd w:id="264"/>
            <w:bookmarkEnd w:id="265"/>
            <w:bookmarkEnd w:id="266"/>
            <w:bookmarkEnd w:id="267"/>
            <w:bookmarkEnd w:id="268"/>
            <w:bookmarkEnd w:id="269"/>
            <w:bookmarkEnd w:id="270"/>
          </w:p>
        </w:tc>
      </w:tr>
      <w:tr w:rsidR="0067758C" w14:paraId="3F66608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6D8349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F65CC9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Definiowanie rachunków bankowych prowadzonych w walucie krajowej, walutach obcych i mieszanych.</w:t>
            </w:r>
          </w:p>
        </w:tc>
      </w:tr>
      <w:tr w:rsidR="0067758C" w14:paraId="7518BA7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591B9D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29339A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uzyskania informacji o bieżącym saldzie wraz z obrotami konta bankowego na podstawie danych z wyciągów bankowych bez konieczności dekretacji poszczególnych pozycji wyciągu.</w:t>
            </w:r>
          </w:p>
        </w:tc>
      </w:tr>
      <w:tr w:rsidR="0067758C" w14:paraId="3E27AFF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0B6B43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C2D3A7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Wgląd w stany kont bankowych na dowolnie wybrany dzień.</w:t>
            </w:r>
          </w:p>
        </w:tc>
      </w:tr>
      <w:tr w:rsidR="0067758C" w14:paraId="68131DD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396189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03ABA8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Wgląd w bieżący stan rozrachunków z kontrahentami i pracownikami.</w:t>
            </w:r>
          </w:p>
        </w:tc>
      </w:tr>
      <w:tr w:rsidR="0067758C" w14:paraId="0CBA772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06DB06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B15571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przydziału różnych poziomów uprawnień: podgląd, ewidencja i dekretacja wyciągów bankowych.</w:t>
            </w:r>
          </w:p>
        </w:tc>
      </w:tr>
      <w:tr w:rsidR="0067758C" w14:paraId="3E00707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87ADC2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C5D9A9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wczytywania wyciągów bankowych z systemów Homebanking. </w:t>
            </w:r>
          </w:p>
        </w:tc>
      </w:tr>
      <w:tr w:rsidR="0067758C" w14:paraId="74B8153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1E673D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0F7FD2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tworzenia raportów bankowych na podstawie zrealizowanych poleceń przelewu.</w:t>
            </w:r>
          </w:p>
        </w:tc>
      </w:tr>
      <w:tr w:rsidR="0067758C" w14:paraId="4945810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512BA9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A8E1EE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automatycznej dekretacji wyciągów bankowych i pojedynczych operacji bankowych</w:t>
            </w:r>
          </w:p>
        </w:tc>
      </w:tr>
      <w:tr w:rsidR="0067758C" w14:paraId="205E648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A72D67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29A313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uzyskania informacji o bieżącym saldzie wraz z obrotami konta bankowego na podstawie danych z wyciągów bankowych bez konieczności dekretacji poszczególnych pozycji wyciągu.</w:t>
            </w:r>
          </w:p>
        </w:tc>
      </w:tr>
      <w:tr w:rsidR="0067758C" w14:paraId="6BCFD274"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043FB7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B11FAD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powinien posiadać wbudowany słownik banków i ich oddziałów zawierający nazwę banku, dane adresowe oraz numer rozliczeniowy wraz z możliwością jego edycji.</w:t>
            </w:r>
          </w:p>
        </w:tc>
      </w:tr>
      <w:tr w:rsidR="0067758C" w14:paraId="55BD3B3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EC9A4A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8BD6AF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Integracja kartoteki banków i oddziałów z kartoteką kontrahentów oraz kartoteką przelewów.</w:t>
            </w:r>
          </w:p>
        </w:tc>
      </w:tr>
      <w:tr w:rsidR="0067758C" w14:paraId="534C371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796146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39AC38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domyślnego beneficjenta operacji bankowej.</w:t>
            </w:r>
          </w:p>
        </w:tc>
      </w:tr>
      <w:tr w:rsidR="0067758C" w14:paraId="3981F29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DEB0CE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D5BE58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podpinania załączników do wyciągu bankowego.</w:t>
            </w:r>
          </w:p>
        </w:tc>
      </w:tr>
      <w:tr w:rsidR="0067758C" w14:paraId="57B04C64"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94476AD"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289B34C" w14:textId="77777777" w:rsidR="0067758C" w:rsidRDefault="00B40E30">
            <w:pPr>
              <w:spacing w:after="0" w:line="360" w:lineRule="auto"/>
              <w:ind w:left="0" w:right="0" w:firstLine="0"/>
              <w:rPr>
                <w:rFonts w:asciiTheme="minorHAnsi" w:hAnsiTheme="minorHAnsi" w:cstheme="minorHAnsi"/>
                <w:lang w:bidi="pl-PL"/>
              </w:rPr>
            </w:pPr>
            <w:bookmarkStart w:id="271" w:name="_Toc335310727"/>
            <w:bookmarkStart w:id="272" w:name="_Toc328489273"/>
            <w:bookmarkStart w:id="273" w:name="_Toc328489148"/>
            <w:bookmarkStart w:id="274" w:name="_Toc310949179"/>
            <w:bookmarkStart w:id="275" w:name="_Toc309118761"/>
            <w:bookmarkStart w:id="276" w:name="_Toc293403197"/>
            <w:bookmarkStart w:id="277" w:name="_Toc266777619"/>
            <w:bookmarkStart w:id="278" w:name="_Toc266776727"/>
            <w:bookmarkStart w:id="279" w:name="_Toc198101317"/>
            <w:r>
              <w:rPr>
                <w:rFonts w:asciiTheme="minorHAnsi" w:hAnsiTheme="minorHAnsi" w:cstheme="minorHAnsi"/>
                <w:sz w:val="22"/>
                <w:lang w:bidi="pl-PL"/>
              </w:rPr>
              <w:t>Kartoteka przelewów</w:t>
            </w:r>
            <w:bookmarkEnd w:id="271"/>
            <w:bookmarkEnd w:id="272"/>
            <w:bookmarkEnd w:id="273"/>
            <w:bookmarkEnd w:id="274"/>
            <w:bookmarkEnd w:id="275"/>
            <w:bookmarkEnd w:id="276"/>
            <w:bookmarkEnd w:id="277"/>
            <w:bookmarkEnd w:id="278"/>
            <w:bookmarkEnd w:id="279"/>
          </w:p>
        </w:tc>
      </w:tr>
      <w:tr w:rsidR="0067758C" w14:paraId="6E7A9F5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16F73B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BB80A9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generowania przelewów do spłaty zobowiązań w momencie wystawienia faktury zakupu.</w:t>
            </w:r>
          </w:p>
        </w:tc>
      </w:tr>
      <w:tr w:rsidR="0067758C" w14:paraId="1E0097C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13FA2B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1517BA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ręcznej rejestracji przelewów.</w:t>
            </w:r>
          </w:p>
        </w:tc>
      </w:tr>
      <w:tr w:rsidR="0067758C" w14:paraId="6CF4DAC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7CC2B7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EABB96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generowania przelewów z automatycznym uwzględnieniem należności i zobowiązań np. Kontrahent posiadający zobowiązania w stosunku do Szpitala na kwotę 50zł oraz jednocześnie należności na kwotę 30 zł system powinien wygenerować przelew na kwotę 20zł)</w:t>
            </w:r>
          </w:p>
        </w:tc>
      </w:tr>
      <w:tr w:rsidR="0067758C" w14:paraId="0B270D2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87A7BE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DF13FB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powinien uniemożliwić generowanie przelewów ujemnych.</w:t>
            </w:r>
          </w:p>
        </w:tc>
      </w:tr>
      <w:tr w:rsidR="0067758C" w14:paraId="724ED2F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431572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3EA65C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przeglądania w jednym miejscu przelewów, które zostały już zapłacone i tych które czekają na zapłatę</w:t>
            </w:r>
          </w:p>
        </w:tc>
      </w:tr>
      <w:tr w:rsidR="0067758C" w14:paraId="2BD6A71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500218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112085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obsługi planu płatności w zakresie:</w:t>
            </w:r>
          </w:p>
        </w:tc>
      </w:tr>
      <w:tr w:rsidR="0067758C" w14:paraId="496B8E9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4D584C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E54E1E9"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generowanie planu płatności zobowiązań – zatwierdzanie płatności zgodnie z terminem płatności, możliwość zmiany daty zapłaty na dowolny inny dzień</w:t>
            </w:r>
          </w:p>
        </w:tc>
      </w:tr>
      <w:tr w:rsidR="0067758C" w14:paraId="695B4A4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E4A4D3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381E5D7"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rozbijanie płatności na operacje z różnymi terminami realizacji zapłaty</w:t>
            </w:r>
          </w:p>
        </w:tc>
      </w:tr>
      <w:tr w:rsidR="0067758C" w14:paraId="79EF4E4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E3DC2E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26B502A"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generowanie przelewów na podstawie zatwierdzonego planu płatności</w:t>
            </w:r>
          </w:p>
        </w:tc>
      </w:tr>
      <w:tr w:rsidR="0067758C" w14:paraId="5D1ED10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C9AA64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3EAADE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kontroli salda rozrachunku podczas generowania przelewu</w:t>
            </w:r>
          </w:p>
        </w:tc>
      </w:tr>
      <w:tr w:rsidR="0067758C" w14:paraId="2AE918B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24616B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5E3540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Wydruk poleceń przelewu w różnych formatach:</w:t>
            </w:r>
          </w:p>
          <w:p w14:paraId="0D1ABA88"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układ pionowy na papierze wstępnie zadrukowanym (dwa duże oraz dwa małe blankiety)</w:t>
            </w:r>
          </w:p>
          <w:p w14:paraId="5572A9CE"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układ pionowy z wydrukiem szablonu (dwa duże oraz dwa małe blankiety)</w:t>
            </w:r>
          </w:p>
        </w:tc>
      </w:tr>
      <w:tr w:rsidR="0067758C" w14:paraId="03D44A9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B66900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8B145E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scalania niezrealizowanych przelewów kontrahenta w ramach jednej paczki przelewów.</w:t>
            </w:r>
          </w:p>
        </w:tc>
      </w:tr>
      <w:tr w:rsidR="0067758C" w14:paraId="503AF3F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23E9D9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7303A5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Współpraca z systemami Homebanking (bankowość elektroniczna). </w:t>
            </w:r>
          </w:p>
        </w:tc>
      </w:tr>
      <w:tr w:rsidR="0067758C" w14:paraId="1885CF3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0AD81A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B549FD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przekazania paczki przelewów do systemu Homebanking (bankowość elektroniczna).</w:t>
            </w:r>
          </w:p>
        </w:tc>
      </w:tr>
      <w:tr w:rsidR="0067758C" w14:paraId="197757D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06AF52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24B2FD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zadekretowania wcześniej wysłanych przelewów powracających w wyciągu bankowym.</w:t>
            </w:r>
          </w:p>
        </w:tc>
      </w:tr>
      <w:tr w:rsidR="0067758C" w14:paraId="78AF364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270F1C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1F82BA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wstępnego rozpoznawania otrzymanych wpłat: według konta wpłacającego, według opisu zawierającego symbole należności, według nieuregulowanych sald.</w:t>
            </w:r>
          </w:p>
        </w:tc>
      </w:tr>
      <w:tr w:rsidR="0067758C" w14:paraId="672312F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4C30E3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A0684D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definiowania przez użytkownika dowolnych wzorców komasacji operacji bankowych. </w:t>
            </w:r>
          </w:p>
        </w:tc>
      </w:tr>
      <w:tr w:rsidR="0067758C" w14:paraId="211C568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79C102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924BAB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grupowania i sumowania pozycji importowanego wyciągu odpowiadającego zdefiniowanym wzorcom komasacji</w:t>
            </w:r>
          </w:p>
        </w:tc>
      </w:tr>
      <w:tr w:rsidR="0067758C" w14:paraId="124E1AAA"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72F39AD"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49C47F22" w14:textId="77777777" w:rsidR="0067758C" w:rsidRDefault="00B40E30">
            <w:pPr>
              <w:spacing w:after="0" w:line="360" w:lineRule="auto"/>
              <w:ind w:left="0" w:right="0" w:firstLine="0"/>
              <w:rPr>
                <w:rFonts w:asciiTheme="minorHAnsi" w:hAnsiTheme="minorHAnsi" w:cstheme="minorHAnsi"/>
                <w:lang w:bidi="pl-PL"/>
              </w:rPr>
            </w:pPr>
            <w:bookmarkStart w:id="280" w:name="_Toc335310728"/>
            <w:bookmarkStart w:id="281" w:name="_Toc328489274"/>
            <w:bookmarkStart w:id="282" w:name="_Toc328489149"/>
            <w:bookmarkStart w:id="283" w:name="_Toc310949180"/>
            <w:bookmarkStart w:id="284" w:name="_Toc309118762"/>
            <w:bookmarkStart w:id="285" w:name="_Toc293403198"/>
            <w:bookmarkStart w:id="286" w:name="_Toc266777620"/>
            <w:bookmarkStart w:id="287" w:name="_Toc266776728"/>
            <w:bookmarkStart w:id="288" w:name="_Toc198101318"/>
            <w:r>
              <w:rPr>
                <w:rFonts w:asciiTheme="minorHAnsi" w:hAnsiTheme="minorHAnsi" w:cstheme="minorHAnsi"/>
                <w:b/>
                <w:sz w:val="22"/>
                <w:lang w:bidi="pl-PL"/>
              </w:rPr>
              <w:t>Zakup</w:t>
            </w:r>
            <w:bookmarkEnd w:id="280"/>
            <w:bookmarkEnd w:id="281"/>
            <w:bookmarkEnd w:id="282"/>
            <w:bookmarkEnd w:id="283"/>
            <w:bookmarkEnd w:id="284"/>
            <w:bookmarkEnd w:id="285"/>
            <w:bookmarkEnd w:id="286"/>
            <w:bookmarkEnd w:id="287"/>
            <w:bookmarkEnd w:id="288"/>
          </w:p>
        </w:tc>
      </w:tr>
      <w:tr w:rsidR="0067758C" w14:paraId="6667CC5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961A10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16B8F5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dowolnej liczby rejestrów zakupu.</w:t>
            </w:r>
          </w:p>
        </w:tc>
      </w:tr>
      <w:tr w:rsidR="0067758C" w14:paraId="0E0AB54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717BCA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4ACA38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rejestru zakupu krajowego w walucie obcej.</w:t>
            </w:r>
          </w:p>
        </w:tc>
      </w:tr>
      <w:tr w:rsidR="0067758C" w14:paraId="6B5C144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BDA58D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28DF77C" w14:textId="77777777" w:rsidR="0067758C" w:rsidRDefault="00B40E30">
            <w:pPr>
              <w:spacing w:after="0" w:line="360" w:lineRule="auto"/>
              <w:ind w:left="0" w:right="50" w:firstLine="0"/>
              <w:rPr>
                <w:rFonts w:asciiTheme="minorHAnsi" w:hAnsiTheme="minorHAnsi" w:cstheme="minorHAnsi"/>
                <w:lang w:bidi="pl-PL"/>
              </w:rPr>
            </w:pPr>
            <w:r>
              <w:rPr>
                <w:rFonts w:asciiTheme="minorHAnsi" w:hAnsiTheme="minorHAnsi" w:cstheme="minorHAnsi"/>
                <w:sz w:val="22"/>
                <w:lang w:bidi="pl-PL"/>
              </w:rPr>
              <w:t>Możliwość automatycznego dekretowania dokumentów zakupu według ustalonych szablonów księgowania.</w:t>
            </w:r>
          </w:p>
        </w:tc>
      </w:tr>
      <w:tr w:rsidR="0067758C" w14:paraId="63F7EA6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683E06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C43E6B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rozliczeń dostaw niefakturowanych oraz towarów i materiałów w drodze.</w:t>
            </w:r>
          </w:p>
        </w:tc>
      </w:tr>
      <w:tr w:rsidR="0067758C" w14:paraId="46B411A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8E75F8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F48CB8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Wyliczenie odchyleń dla kont rozliczenia zakupu podczas rejestrowania dokumentu zakupu.</w:t>
            </w:r>
          </w:p>
        </w:tc>
      </w:tr>
      <w:tr w:rsidR="0067758C" w14:paraId="53D7E17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516A5F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0EA9EB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i wydruku rejestrów zakupu VAT</w:t>
            </w:r>
          </w:p>
        </w:tc>
      </w:tr>
      <w:tr w:rsidR="0067758C" w14:paraId="79F3C8F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BF09BC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894A7B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wsparcia procesu rozliczenia podatku VAT naliczonego poprzez system raportowania</w:t>
            </w:r>
          </w:p>
        </w:tc>
      </w:tr>
      <w:tr w:rsidR="0067758C" w14:paraId="4540F38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871745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388E18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dodatkowej rejestracji zobowiązań wobec urzędu celnego w rejestrze zakupów z importu.</w:t>
            </w:r>
          </w:p>
        </w:tc>
      </w:tr>
      <w:tr w:rsidR="0067758C" w14:paraId="3288900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7CB42B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BCAEA3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wystawiania faktur ratalnych – odrębne zobowiązania z różnymi terminami płatności dla poszczególnych rat.</w:t>
            </w:r>
          </w:p>
        </w:tc>
      </w:tr>
      <w:tr w:rsidR="0067758C" w14:paraId="09C4969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C0B52F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97A741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Wprowadzanie dokumentów zakupu korygujących z możliwością zaciągania pozycji nagłówkowych z dokumentu korygowanego (pozycja korygowana z kwotą ujemną/przeciwnym znakiem, pozycja korygująca z kwotą dodatnią/znak kwoty tak jak na fakturze pierwotnej) - zarówno dokumenty zakupu krajowe i zagraniczne</w:t>
            </w:r>
          </w:p>
        </w:tc>
      </w:tr>
      <w:tr w:rsidR="0067758C" w14:paraId="6880E464"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5D0BD9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407562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wystawiania Faktur oraz Faktur Korygujących dla Rolnika Ryczałtowego – rejestracja i wydruk (np. przy dostawach żywności)</w:t>
            </w:r>
          </w:p>
        </w:tc>
      </w:tr>
      <w:tr w:rsidR="0067758C" w14:paraId="06A4EC3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3C6C27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B1E5B6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Kartoteka not korygujących wychodzących i przychodzących, wydruk noty korygującej. Załączniki do not korygujących. Możliwość sporządzenia Noty Korygującej dla Wierzyciela lub Dostawcy (kontrahenci z Faktury Zakupu).</w:t>
            </w:r>
          </w:p>
        </w:tc>
      </w:tr>
      <w:tr w:rsidR="0067758C" w14:paraId="552C2A64"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006A83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A6FFC3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Powiązania faktur zakupu z zamówieniami materiałów/towarów oraz usług. Możliwość kontroli różnicy wartości faktur i zamówień</w:t>
            </w:r>
          </w:p>
        </w:tc>
      </w:tr>
      <w:tr w:rsidR="0067758C" w14:paraId="1B1C557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A63265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8C2FAC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podpinania załączników do dokumentów zakupu.</w:t>
            </w:r>
          </w:p>
        </w:tc>
      </w:tr>
      <w:tr w:rsidR="0067758C" w14:paraId="6D03A90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907FC5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268795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przenoszenia i kopiowania dokumentów zakupu pomiędzy rejestrami zakupu oraz okresami (dla dokumentów niezadekretowanych). Kopiowanie dokumentów zakupu pomiędzy latami obrotowymi</w:t>
            </w:r>
          </w:p>
        </w:tc>
      </w:tr>
      <w:tr w:rsidR="0067758C" w14:paraId="0EA0155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077D0F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F97D3A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modyfikacji terminu odliczenia podatku VAT dotyczącego okresów zablokowanych. Możliwość przypisania uprawnień wybranym użytkownikom do wybranej funkcjonalności.</w:t>
            </w:r>
          </w:p>
        </w:tc>
      </w:tr>
      <w:tr w:rsidR="0067758C" w14:paraId="6C9B80F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E5FC31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ACBEEF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wystawienia dokumentów zakupu na podstawie dokumentów magazynowych PZ.</w:t>
            </w:r>
          </w:p>
        </w:tc>
      </w:tr>
      <w:tr w:rsidR="0067758C" w14:paraId="567BC854"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4AFCB5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7189E4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obsługi dokumentów odwrotnego obciążenia.</w:t>
            </w:r>
          </w:p>
        </w:tc>
      </w:tr>
      <w:tr w:rsidR="0067758C" w14:paraId="18DDAF1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5C1188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BD5EC7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tworzenia Wewnętrznych Dokumentów Sprzedaży na podstawie krajowych i zagranicznych dokumentów zakupu (np. Faktur Wewnątrzwspólnotowego Nabycia, Odwrotne Obciążenie).</w:t>
            </w:r>
          </w:p>
        </w:tc>
      </w:tr>
      <w:tr w:rsidR="0067758C" w14:paraId="18A8DB11"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36DC9"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1E77CB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sprzedaży - Dystrybucja</w:t>
            </w:r>
          </w:p>
        </w:tc>
      </w:tr>
      <w:tr w:rsidR="0067758C" w14:paraId="0664A94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0E8D97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FEA9BB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dowolnej liczby sprzedaży przez użytkownika.</w:t>
            </w:r>
          </w:p>
        </w:tc>
      </w:tr>
      <w:tr w:rsidR="0067758C" w14:paraId="62AD8C2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EBDDA0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4635B2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Wystawianie dokumentów sprzedaży - faktury, paragony, faktury zaliczkowe, faktury pro-forma, faktury korygujące, zbiorcze faktury korygujące, faktury upustowe, inne definiowalne rodzaje przez użytkownika.</w:t>
            </w:r>
          </w:p>
        </w:tc>
      </w:tr>
      <w:tr w:rsidR="0067758C" w14:paraId="5421E65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6E5FCC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01FEF0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Automatyczna numeracja dokumentów sprzedaży z możliwością ręcznej zmiany.</w:t>
            </w:r>
          </w:p>
        </w:tc>
      </w:tr>
      <w:tr w:rsidR="0067758C" w14:paraId="724C642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38E68A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952A33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Definiowanie dokumentów sprzedaży (sposób numeracji, liczony od cen brutto, netto, </w:t>
            </w:r>
            <w:proofErr w:type="spellStart"/>
            <w:r>
              <w:rPr>
                <w:rFonts w:asciiTheme="minorHAnsi" w:hAnsiTheme="minorHAnsi" w:cstheme="minorHAnsi"/>
                <w:sz w:val="22"/>
                <w:lang w:bidi="pl-PL"/>
              </w:rPr>
              <w:t>fiskalizowany</w:t>
            </w:r>
            <w:proofErr w:type="spellEnd"/>
            <w:r>
              <w:rPr>
                <w:rFonts w:asciiTheme="minorHAnsi" w:hAnsiTheme="minorHAnsi" w:cstheme="minorHAnsi"/>
                <w:sz w:val="22"/>
                <w:lang w:bidi="pl-PL"/>
              </w:rPr>
              <w:t>, eksport, rodzaj dokumentu korygującego).</w:t>
            </w:r>
          </w:p>
        </w:tc>
      </w:tr>
      <w:tr w:rsidR="0067758C" w14:paraId="2A4CFF7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7ABDB1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7015CA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przyporządkowania do rodzaju dokumentów sprzedaży listy kontrahentów, którzy mogą być płatnikiem </w:t>
            </w:r>
          </w:p>
        </w:tc>
      </w:tr>
      <w:tr w:rsidR="0067758C" w14:paraId="30726E5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6F0341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80A5BD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kopiowania dokumentów sprzedaży i faktur pro-forma na faktury sprzedaży</w:t>
            </w:r>
          </w:p>
        </w:tc>
      </w:tr>
      <w:tr w:rsidR="0067758C" w14:paraId="429B08C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1000FF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A725DE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praw ograniczających czynności na fakturach:</w:t>
            </w:r>
          </w:p>
          <w:p w14:paraId="408A91C9" w14:textId="77777777" w:rsidR="0067758C" w:rsidRDefault="00B40E30" w:rsidP="00AB0F84">
            <w:pPr>
              <w:numPr>
                <w:ilvl w:val="0"/>
                <w:numId w:val="103"/>
              </w:numPr>
              <w:spacing w:after="0" w:line="360" w:lineRule="auto"/>
              <w:ind w:left="556" w:right="0" w:hanging="284"/>
              <w:rPr>
                <w:rFonts w:asciiTheme="minorHAnsi" w:hAnsiTheme="minorHAnsi" w:cstheme="minorHAnsi"/>
                <w:lang w:bidi="pl-PL"/>
              </w:rPr>
            </w:pPr>
            <w:r>
              <w:rPr>
                <w:rFonts w:asciiTheme="minorHAnsi" w:hAnsiTheme="minorHAnsi" w:cstheme="minorHAnsi"/>
                <w:sz w:val="22"/>
                <w:lang w:bidi="pl-PL"/>
              </w:rPr>
              <w:t>potwierdzanie faktur</w:t>
            </w:r>
          </w:p>
          <w:p w14:paraId="1F079E71" w14:textId="77777777" w:rsidR="0067758C" w:rsidRDefault="00B40E30" w:rsidP="00AB0F84">
            <w:pPr>
              <w:numPr>
                <w:ilvl w:val="0"/>
                <w:numId w:val="103"/>
              </w:numPr>
              <w:spacing w:after="0" w:line="360" w:lineRule="auto"/>
              <w:ind w:left="556" w:right="0" w:hanging="284"/>
              <w:rPr>
                <w:rFonts w:asciiTheme="minorHAnsi" w:hAnsiTheme="minorHAnsi" w:cstheme="minorHAnsi"/>
                <w:lang w:bidi="pl-PL"/>
              </w:rPr>
            </w:pPr>
            <w:r>
              <w:rPr>
                <w:rFonts w:asciiTheme="minorHAnsi" w:hAnsiTheme="minorHAnsi" w:cstheme="minorHAnsi"/>
                <w:sz w:val="22"/>
                <w:lang w:bidi="pl-PL"/>
              </w:rPr>
              <w:t>modyfikację dat wystawienia, sprzedaży, terminu płatności</w:t>
            </w:r>
          </w:p>
          <w:p w14:paraId="02562767" w14:textId="77777777" w:rsidR="0067758C" w:rsidRDefault="00B40E30" w:rsidP="00AB0F84">
            <w:pPr>
              <w:numPr>
                <w:ilvl w:val="0"/>
                <w:numId w:val="103"/>
              </w:numPr>
              <w:spacing w:after="0" w:line="360" w:lineRule="auto"/>
              <w:ind w:left="556" w:right="0" w:hanging="284"/>
              <w:rPr>
                <w:rFonts w:asciiTheme="minorHAnsi" w:hAnsiTheme="minorHAnsi" w:cstheme="minorHAnsi"/>
                <w:lang w:bidi="pl-PL"/>
              </w:rPr>
            </w:pPr>
            <w:r>
              <w:rPr>
                <w:rFonts w:asciiTheme="minorHAnsi" w:hAnsiTheme="minorHAnsi" w:cstheme="minorHAnsi"/>
                <w:sz w:val="22"/>
                <w:lang w:bidi="pl-PL"/>
              </w:rPr>
              <w:t>modyfikację sposobu płatności</w:t>
            </w:r>
          </w:p>
          <w:p w14:paraId="3E323F6F" w14:textId="77777777" w:rsidR="0067758C" w:rsidRDefault="00B40E30" w:rsidP="00AB0F84">
            <w:pPr>
              <w:numPr>
                <w:ilvl w:val="0"/>
                <w:numId w:val="103"/>
              </w:numPr>
              <w:spacing w:after="0" w:line="360" w:lineRule="auto"/>
              <w:ind w:left="556" w:right="0" w:hanging="284"/>
              <w:rPr>
                <w:rFonts w:asciiTheme="minorHAnsi" w:hAnsiTheme="minorHAnsi" w:cstheme="minorHAnsi"/>
                <w:lang w:bidi="pl-PL"/>
              </w:rPr>
            </w:pPr>
            <w:r>
              <w:rPr>
                <w:rFonts w:asciiTheme="minorHAnsi" w:hAnsiTheme="minorHAnsi" w:cstheme="minorHAnsi"/>
                <w:sz w:val="22"/>
                <w:lang w:bidi="pl-PL"/>
              </w:rPr>
              <w:t>modyfikację cenników</w:t>
            </w:r>
          </w:p>
          <w:p w14:paraId="28B854D4" w14:textId="77777777" w:rsidR="0067758C" w:rsidRDefault="00B40E30" w:rsidP="00AB0F84">
            <w:pPr>
              <w:numPr>
                <w:ilvl w:val="0"/>
                <w:numId w:val="103"/>
              </w:numPr>
              <w:spacing w:after="0" w:line="360" w:lineRule="auto"/>
              <w:ind w:left="556" w:right="0" w:hanging="284"/>
              <w:rPr>
                <w:rFonts w:asciiTheme="minorHAnsi" w:hAnsiTheme="minorHAnsi" w:cstheme="minorHAnsi"/>
                <w:lang w:bidi="pl-PL"/>
              </w:rPr>
            </w:pPr>
            <w:r>
              <w:rPr>
                <w:rFonts w:asciiTheme="minorHAnsi" w:hAnsiTheme="minorHAnsi" w:cstheme="minorHAnsi"/>
                <w:sz w:val="22"/>
                <w:lang w:bidi="pl-PL"/>
              </w:rPr>
              <w:t>modyfikację rabatów</w:t>
            </w:r>
          </w:p>
        </w:tc>
      </w:tr>
      <w:tr w:rsidR="0067758C" w14:paraId="5933FB5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0ACAA3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B0BA7E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rozróżnienia na fakturze zamawiającego, nabywcy oraz odbiorcy</w:t>
            </w:r>
          </w:p>
        </w:tc>
      </w:tr>
      <w:tr w:rsidR="0067758C" w14:paraId="08DD29E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A3D1C1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56B1A4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rozróżnienia katalogu kontrahentów i katalogu osób fizycznych</w:t>
            </w:r>
          </w:p>
        </w:tc>
      </w:tr>
      <w:tr w:rsidR="0067758C" w14:paraId="786F6C2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79C8D2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BDF168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Wystawianie pozycji faktur na podstawie danych z kartoteki usług</w:t>
            </w:r>
          </w:p>
        </w:tc>
      </w:tr>
      <w:tr w:rsidR="0067758C" w14:paraId="3D21F6B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595798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263E3A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seryjnego wystawiania dokumentów sprzedaży wg zdefiniowanych wcześniej wzorców. </w:t>
            </w:r>
          </w:p>
        </w:tc>
      </w:tr>
      <w:tr w:rsidR="0067758C" w14:paraId="2CCD400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B03351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518359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wystawienia z systemu faktur tzn. zbiorczych (zamiast 10 faktur na koniec miesiąca wystawienie jednej zbiorczej)</w:t>
            </w:r>
          </w:p>
        </w:tc>
      </w:tr>
      <w:tr w:rsidR="0067758C" w14:paraId="74F73C2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91DC8F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6B2D08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naliczania VAT od ceny netto lub brutto w zależności od rodzaju dokumentu</w:t>
            </w:r>
          </w:p>
        </w:tc>
      </w:tr>
      <w:tr w:rsidR="0067758C" w14:paraId="50F46D4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BCBDEA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729FDA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naliczanie VAT jako sumy VAT po pozycjach dokumentu lub od sumy wartości netto</w:t>
            </w:r>
          </w:p>
        </w:tc>
      </w:tr>
      <w:tr w:rsidR="0067758C" w14:paraId="7A93118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C10D11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C328E8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przygotowania i wydruk rejestrów sprzedaży VAT.</w:t>
            </w:r>
          </w:p>
        </w:tc>
      </w:tr>
      <w:tr w:rsidR="0067758C" w14:paraId="673657E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714809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896408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w systemie korekt ilościowo-wartościowych</w:t>
            </w:r>
          </w:p>
        </w:tc>
      </w:tr>
      <w:tr w:rsidR="0067758C" w14:paraId="5EBFFC2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AD62E9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5C697F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wystawienia jednej korekty do wielu faktur</w:t>
            </w:r>
          </w:p>
        </w:tc>
      </w:tr>
      <w:tr w:rsidR="0067758C" w14:paraId="51C0F87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6382FF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494F67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dekretowania dokumentów sprzedaży według ustalonych szablonów księgowania.</w:t>
            </w:r>
          </w:p>
        </w:tc>
      </w:tr>
      <w:tr w:rsidR="0067758C" w14:paraId="1199EA1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309E6D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DEABE7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dekretacji dokumentów sprzedaży w systemie</w:t>
            </w:r>
          </w:p>
        </w:tc>
      </w:tr>
      <w:tr w:rsidR="0067758C" w14:paraId="7887A48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8B769A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F5CDC9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wystawiania dokumentów KP/KW (w kasie powiązanej z rejestrem sprzedaży)</w:t>
            </w:r>
          </w:p>
        </w:tc>
      </w:tr>
      <w:tr w:rsidR="0067758C" w14:paraId="16B4A43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6BF01A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8AED88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grupowego zatwierdzania dokumentów sprzedaży</w:t>
            </w:r>
          </w:p>
        </w:tc>
      </w:tr>
      <w:tr w:rsidR="0067758C" w14:paraId="5376C66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B0D3D5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5F6ADD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grupowego dekretowania dokumentów sprzedaży</w:t>
            </w:r>
          </w:p>
        </w:tc>
      </w:tr>
      <w:tr w:rsidR="0067758C" w14:paraId="58C0CAB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EA7107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A2FD9B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współpracy z drukarkami fiskalnymi</w:t>
            </w:r>
          </w:p>
        </w:tc>
      </w:tr>
      <w:tr w:rsidR="0067758C" w14:paraId="2CB53F0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72E1BB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EE9DC4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ustawienia sposobu fiskalizacji w zależności od rodzaju dokumentu (automatyczna lub na życzenie użytkownika).</w:t>
            </w:r>
          </w:p>
        </w:tc>
      </w:tr>
      <w:tr w:rsidR="0067758C" w14:paraId="01BC1D3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03FCD3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AB01FA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ustawienia fiskalizacji automatycznej dla kontrahenta.</w:t>
            </w:r>
          </w:p>
        </w:tc>
      </w:tr>
      <w:tr w:rsidR="0067758C" w14:paraId="5F48C7F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8BAB4D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DB90D8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wydruku dokumentów sprzedaży w walucie krajowej</w:t>
            </w:r>
          </w:p>
        </w:tc>
      </w:tr>
      <w:tr w:rsidR="0067758C" w14:paraId="582B10F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62C12F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3E15FF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wydruku dokumentów sprzedaży w walucie obcej</w:t>
            </w:r>
          </w:p>
        </w:tc>
      </w:tr>
      <w:tr w:rsidR="0067758C" w14:paraId="3439771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737DC0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501E1A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blokowania drukowania faktur niezatwierdzonych</w:t>
            </w:r>
          </w:p>
        </w:tc>
      </w:tr>
      <w:tr w:rsidR="0067758C" w14:paraId="724AF27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B9B720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572058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umożliwia obsługę transakcji wewnątrzwspólnotowych</w:t>
            </w:r>
          </w:p>
        </w:tc>
      </w:tr>
      <w:tr w:rsidR="0067758C" w14:paraId="509CAAD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044CB0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A2E631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anulowania faktur niezatwierdzonych</w:t>
            </w:r>
          </w:p>
        </w:tc>
      </w:tr>
      <w:tr w:rsidR="0067758C" w14:paraId="0934E40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55213F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8D547E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pobrania informacji do deklaracji rozliczeniowej VAT, PIT, CIT</w:t>
            </w:r>
          </w:p>
        </w:tc>
      </w:tr>
      <w:tr w:rsidR="0067758C" w14:paraId="2FC24DB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D1BC7D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DCE55E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dowiązywania zaliczek do rejestrowanych dokumentów sprzedaży.</w:t>
            </w:r>
          </w:p>
        </w:tc>
      </w:tr>
      <w:tr w:rsidR="0067758C" w14:paraId="75647994"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C2D4F29"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42A945" w14:textId="77777777" w:rsidR="0067758C" w:rsidRDefault="00B40E30">
            <w:pPr>
              <w:spacing w:after="0" w:line="360" w:lineRule="auto"/>
              <w:ind w:left="0" w:right="0" w:firstLine="0"/>
              <w:rPr>
                <w:rFonts w:asciiTheme="minorHAnsi" w:hAnsiTheme="minorHAnsi" w:cstheme="minorHAnsi"/>
                <w:lang w:bidi="pl-PL"/>
              </w:rPr>
            </w:pPr>
            <w:bookmarkStart w:id="289" w:name="_Toc335310730"/>
            <w:bookmarkStart w:id="290" w:name="_Toc328489276"/>
            <w:bookmarkStart w:id="291" w:name="_Toc328489151"/>
            <w:bookmarkStart w:id="292" w:name="_Toc310949182"/>
            <w:bookmarkStart w:id="293" w:name="_Toc309118764"/>
            <w:bookmarkStart w:id="294" w:name="_Toc293403200"/>
            <w:bookmarkStart w:id="295" w:name="_Toc266777622"/>
            <w:bookmarkStart w:id="296" w:name="_Toc266776730"/>
            <w:bookmarkStart w:id="297" w:name="_Toc198101320"/>
            <w:r>
              <w:rPr>
                <w:rFonts w:asciiTheme="minorHAnsi" w:hAnsiTheme="minorHAnsi" w:cstheme="minorHAnsi"/>
                <w:sz w:val="22"/>
                <w:lang w:bidi="pl-PL"/>
              </w:rPr>
              <w:t>Rozrachunki z kontrahentami</w:t>
            </w:r>
            <w:bookmarkEnd w:id="289"/>
            <w:bookmarkEnd w:id="290"/>
            <w:bookmarkEnd w:id="291"/>
            <w:bookmarkEnd w:id="292"/>
            <w:bookmarkEnd w:id="293"/>
            <w:bookmarkEnd w:id="294"/>
            <w:bookmarkEnd w:id="295"/>
            <w:bookmarkEnd w:id="296"/>
            <w:bookmarkEnd w:id="297"/>
          </w:p>
        </w:tc>
      </w:tr>
      <w:tr w:rsidR="0067758C" w14:paraId="4785A89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A9927D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09A38E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Prowadzenie jednej wspólnej kartoteki dostawców i odbiorców dla wszystkich modułów.</w:t>
            </w:r>
          </w:p>
        </w:tc>
      </w:tr>
      <w:tr w:rsidR="0067758C" w14:paraId="53F32B0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DA0BAC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A2A916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wyszukiwania kontrahentów po dowolnej informacji wprowadzonej w kartotece kontrahentów:</w:t>
            </w:r>
          </w:p>
          <w:p w14:paraId="5E18007E"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Numer kontrahenta</w:t>
            </w:r>
          </w:p>
          <w:p w14:paraId="59D7BBD6"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Nazwa kontrahenta</w:t>
            </w:r>
          </w:p>
          <w:p w14:paraId="444DE752"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NIP</w:t>
            </w:r>
          </w:p>
          <w:p w14:paraId="7BB001D0"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Miejscowość</w:t>
            </w:r>
          </w:p>
          <w:p w14:paraId="2A427E47"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Ulica</w:t>
            </w:r>
          </w:p>
        </w:tc>
      </w:tr>
      <w:tr w:rsidR="0067758C" w14:paraId="23835B4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2C799F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E6994E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podziału kontrahentów na grupy i branże (zdefiniowane przez użytkownika) np., sądy i komornicy, urzędy skarbowe, dostawcy leków itp.</w:t>
            </w:r>
          </w:p>
        </w:tc>
      </w:tr>
      <w:tr w:rsidR="0067758C" w14:paraId="0E1C106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150C2E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252D0A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ewidencji należności i zobowiązań na wspólnym lub odrębnych kontach rozrachunkowych bilansowych lub pozabilansowych.</w:t>
            </w:r>
          </w:p>
        </w:tc>
      </w:tr>
      <w:tr w:rsidR="0067758C" w14:paraId="7D1F0D1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5AE346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71DCBC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ewidencji należności i zobowiązań na odrębnych kontach rozrachunkowym</w:t>
            </w:r>
          </w:p>
        </w:tc>
      </w:tr>
      <w:tr w:rsidR="0067758C" w14:paraId="0D6894A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B464B5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2C4A7D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ewidencji należności i zobowiązań na kontach pozabilansowych.</w:t>
            </w:r>
          </w:p>
        </w:tc>
      </w:tr>
      <w:tr w:rsidR="0067758C" w14:paraId="5734A36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01C0D4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F356C1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przekrojowej analizy rozrachunków wg</w:t>
            </w:r>
          </w:p>
          <w:p w14:paraId="4F80F418"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kontrahentów</w:t>
            </w:r>
          </w:p>
          <w:p w14:paraId="21210BFF"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grup kontrahentów</w:t>
            </w:r>
          </w:p>
          <w:p w14:paraId="0BD5EFDC"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jednostek organizacyjnych</w:t>
            </w:r>
          </w:p>
          <w:p w14:paraId="295F8392"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rodzajów rozrachunków</w:t>
            </w:r>
          </w:p>
          <w:p w14:paraId="504737CD" w14:textId="77777777" w:rsidR="0067758C" w:rsidRDefault="00B40E30" w:rsidP="00AB0F84">
            <w:pPr>
              <w:numPr>
                <w:ilvl w:val="0"/>
                <w:numId w:val="103"/>
              </w:numPr>
              <w:spacing w:after="0" w:line="360" w:lineRule="auto"/>
              <w:ind w:left="556" w:right="0"/>
              <w:rPr>
                <w:rFonts w:asciiTheme="minorHAnsi" w:hAnsiTheme="minorHAnsi" w:cstheme="minorHAnsi"/>
                <w:lang w:bidi="pl-PL"/>
              </w:rPr>
            </w:pPr>
            <w:r>
              <w:rPr>
                <w:rFonts w:asciiTheme="minorHAnsi" w:hAnsiTheme="minorHAnsi" w:cstheme="minorHAnsi"/>
                <w:sz w:val="22"/>
                <w:lang w:bidi="pl-PL"/>
              </w:rPr>
              <w:t>dowolnych kryteriów zdefiniowanych przez użytkownika</w:t>
            </w:r>
          </w:p>
        </w:tc>
      </w:tr>
      <w:tr w:rsidR="0067758C" w14:paraId="1E7AE9F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96E019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C3F966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zdefiniowania własnego słownika rodzajów rozrachunków, który będzie można wykorzystać przy rejestracji rozrachunków np. w podziale na uregulowane i nieuregulowane </w:t>
            </w:r>
          </w:p>
        </w:tc>
      </w:tr>
      <w:tr w:rsidR="0067758C" w14:paraId="623F42B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C6F0AD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B00A17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dowolnej liczby tabel odsetek za zwłokę</w:t>
            </w:r>
          </w:p>
        </w:tc>
      </w:tr>
      <w:tr w:rsidR="0067758C" w14:paraId="18FA2F1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FEE993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F793BD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wskazania dowolnej tabeli odsetek podczas wprowadzania rozrachunków</w:t>
            </w:r>
          </w:p>
        </w:tc>
      </w:tr>
      <w:tr w:rsidR="0067758C" w14:paraId="3E4E517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0ECE91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BB79EA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podpięcia pod kontrahenta domyślnej tabeli odsetek za zwłokę</w:t>
            </w:r>
          </w:p>
        </w:tc>
      </w:tr>
      <w:tr w:rsidR="0067758C" w14:paraId="4B75E9B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D97680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47E46F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rejestru wystawionych monitów - kartoteka monitów.</w:t>
            </w:r>
          </w:p>
        </w:tc>
      </w:tr>
      <w:tr w:rsidR="0067758C" w14:paraId="4621217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59500B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048DBB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konfiguracji w systemie odpowiedniej treści monitu i powiązanie jej z liczbą dni przeterminowania rozrachunku</w:t>
            </w:r>
          </w:p>
        </w:tc>
      </w:tr>
      <w:tr w:rsidR="0067758C" w14:paraId="62A48F9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00EB2D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EEFDAA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automatycznego wystawienia monitów wraz z doborem przez system treści monitu na podstawie liczby dni przeterminowania rozrachunku. Automat w systemie powinien sprawdzić jakie są zaewidencjonowane nieuregulowane należności i na tej podstawie wystawić odpowiednie monity z odpowiednią treścią. </w:t>
            </w:r>
          </w:p>
        </w:tc>
      </w:tr>
      <w:tr w:rsidR="0067758C" w14:paraId="319352A9"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E246CB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66A92E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kartoteki not odsetkowych wychodzących.</w:t>
            </w:r>
          </w:p>
        </w:tc>
      </w:tr>
      <w:tr w:rsidR="0067758C" w14:paraId="3968C9C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BD6D89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C3FDF5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kartoteki not odsetkowych przychodzących.</w:t>
            </w:r>
          </w:p>
        </w:tc>
      </w:tr>
      <w:tr w:rsidR="0067758C" w14:paraId="6DE8BCE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411ACC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51E7E8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wystawienia not odsetkowych wychodzących (system na podstawie kryteriów podanych przez użytkownika - samodzielnie wyszukuje nieuregulowane należności i przygotowuje odpowiednie noty odsetkowe)</w:t>
            </w:r>
          </w:p>
        </w:tc>
      </w:tr>
      <w:tr w:rsidR="0067758C" w14:paraId="3FC880A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4A4158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5D9CE3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wystawiania not od części uregulowanej i nieuregulowanej</w:t>
            </w:r>
          </w:p>
        </w:tc>
      </w:tr>
      <w:tr w:rsidR="0067758C" w14:paraId="02344D0E"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9FC3F8B"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D1E65C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wystawiania not odsetkowych wychodzących od zapłat z lat ubiegłych</w:t>
            </w:r>
          </w:p>
        </w:tc>
      </w:tr>
      <w:tr w:rsidR="0067758C" w14:paraId="1D79DD8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B7CD4E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F013C7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kontroli zasadności roszczeń odsetkowych (system na podstawie danych)</w:t>
            </w:r>
          </w:p>
        </w:tc>
      </w:tr>
      <w:tr w:rsidR="0067758C" w14:paraId="7582C746"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7344959"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BEEDC3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przygotowania potwierdzeń sald z kontrahentami na dowolnie wybrany dzień.</w:t>
            </w:r>
          </w:p>
        </w:tc>
      </w:tr>
      <w:tr w:rsidR="0067758C" w14:paraId="11F6FA9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523C97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8F45F4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wydruku monitów, potwierdzeń sald i not odsetkowych</w:t>
            </w:r>
          </w:p>
        </w:tc>
      </w:tr>
      <w:tr w:rsidR="0067758C" w14:paraId="009639B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AF8FCC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D062A6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Wydruk monitów, potwierdzeń sald i not odsetkowych w formacie umożliwiającym kopertowanie</w:t>
            </w:r>
          </w:p>
        </w:tc>
      </w:tr>
      <w:tr w:rsidR="0067758C" w14:paraId="0B43E76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E30079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39F8F2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wielu tabel struktury wiekowej.</w:t>
            </w:r>
          </w:p>
        </w:tc>
      </w:tr>
      <w:tr w:rsidR="0067758C" w14:paraId="2BD2C05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7124CC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417458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Analiza struktury wiekowej rozrachunków według dowolnych okresów przeterminowania i jednostek organizacyjnych (struktura wiekowa należności, zobowiązań, rozrachunków).</w:t>
            </w:r>
          </w:p>
        </w:tc>
      </w:tr>
      <w:tr w:rsidR="0067758C" w14:paraId="033F064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F2A300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080AB7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rejestru wystawionych kompensat</w:t>
            </w:r>
          </w:p>
        </w:tc>
      </w:tr>
      <w:tr w:rsidR="0067758C" w14:paraId="51CE610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3E03938"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BFFDD0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kompensat (dokumentów umożliwiających prowadzenie wzajemnych rozliczeń rozrachunków)</w:t>
            </w:r>
          </w:p>
        </w:tc>
      </w:tr>
      <w:tr w:rsidR="0067758C" w14:paraId="655353F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56D388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A1DD3C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księgowania kompensat</w:t>
            </w:r>
          </w:p>
        </w:tc>
      </w:tr>
      <w:tr w:rsidR="0067758C" w14:paraId="56E9CC3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8C9D5C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21ABDA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uwzględnienia kompensat niezadekretowanych w analizie należności, zobowiązań, podczas wystawiania przelewów</w:t>
            </w:r>
          </w:p>
        </w:tc>
      </w:tr>
      <w:tr w:rsidR="0067758C" w14:paraId="2AC8934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24D1893"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2B4BD2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odpisów aktualizujących według definiowanych przez Użytkownika kryteriów zawierających powiązanie liczby dni przeterminowania należności ze wskazaniem, w jakiej wysokości ma być utworzony odpis.</w:t>
            </w:r>
          </w:p>
        </w:tc>
      </w:tr>
      <w:tr w:rsidR="0067758C" w14:paraId="3D205624"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BC5C62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D50BAF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schematów dekretacji pozwalających w określony sposób zarejestrować kolejne etapy obsługi odpisu, uwzględniając kwoty z poprzednich odpisów dla poszczególnych należności</w:t>
            </w:r>
          </w:p>
        </w:tc>
      </w:tr>
      <w:tr w:rsidR="0067758C" w14:paraId="10ABBFD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C956B7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B48532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podpinania załączników do rozrachunków z kontrahentami</w:t>
            </w:r>
          </w:p>
        </w:tc>
      </w:tr>
      <w:tr w:rsidR="0067758C" w14:paraId="4924495D"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7EC44F2"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E1DD294" w14:textId="77777777" w:rsidR="0067758C" w:rsidRDefault="00B40E30">
            <w:pPr>
              <w:spacing w:after="0" w:line="360" w:lineRule="auto"/>
              <w:ind w:left="0" w:right="0" w:firstLine="0"/>
              <w:rPr>
                <w:rFonts w:asciiTheme="minorHAnsi" w:hAnsiTheme="minorHAnsi" w:cstheme="minorHAnsi"/>
                <w:lang w:bidi="pl-PL"/>
              </w:rPr>
            </w:pPr>
            <w:bookmarkStart w:id="298" w:name="_Toc335310731"/>
            <w:bookmarkStart w:id="299" w:name="_Toc328489277"/>
            <w:bookmarkStart w:id="300" w:name="_Toc328489152"/>
            <w:bookmarkStart w:id="301" w:name="_Toc310949183"/>
            <w:bookmarkStart w:id="302" w:name="_Toc309118765"/>
            <w:bookmarkStart w:id="303" w:name="_Toc293403201"/>
            <w:bookmarkStart w:id="304" w:name="_Toc266777623"/>
            <w:bookmarkStart w:id="305" w:name="_Toc266776731"/>
            <w:bookmarkStart w:id="306" w:name="_Toc198101321"/>
            <w:r>
              <w:rPr>
                <w:rFonts w:asciiTheme="minorHAnsi" w:hAnsiTheme="minorHAnsi" w:cstheme="minorHAnsi"/>
                <w:sz w:val="22"/>
                <w:lang w:bidi="pl-PL"/>
              </w:rPr>
              <w:t>Rozrachunki z pracownikami</w:t>
            </w:r>
            <w:bookmarkEnd w:id="298"/>
            <w:bookmarkEnd w:id="299"/>
            <w:bookmarkEnd w:id="300"/>
            <w:bookmarkEnd w:id="301"/>
            <w:bookmarkEnd w:id="302"/>
            <w:bookmarkEnd w:id="303"/>
            <w:bookmarkEnd w:id="304"/>
            <w:bookmarkEnd w:id="305"/>
            <w:bookmarkEnd w:id="306"/>
          </w:p>
        </w:tc>
      </w:tr>
      <w:tr w:rsidR="0067758C" w14:paraId="3F9A7553"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01F473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AFB8E9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 systemie ERP powinna znajdować się jedna wspólna kartoteka z danymi osobowymi pracowników na podstawie, której w module FK jest możliwość prowadzenia ewidencji rozrachunków z pracownikami.</w:t>
            </w:r>
          </w:p>
        </w:tc>
      </w:tr>
      <w:tr w:rsidR="0067758C" w14:paraId="59495F64"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393C0A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65295C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ERP powinien umożliwiać ewidencję rozrachunków z pracownikami w walutach</w:t>
            </w:r>
          </w:p>
        </w:tc>
      </w:tr>
      <w:tr w:rsidR="0067758C" w14:paraId="340BC31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EDD66A7"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EB8010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Ewidencja rozrachunków z pracownikiem odbywa się w oparciu o zintegrowaną z modułem kadrowym kartotekę osobową</w:t>
            </w:r>
          </w:p>
        </w:tc>
      </w:tr>
      <w:tr w:rsidR="0067758C" w14:paraId="027CC16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248B5A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A6EAA00" w14:textId="77777777" w:rsidR="0067758C" w:rsidRDefault="00B40E30">
            <w:pPr>
              <w:spacing w:after="0" w:line="360" w:lineRule="auto"/>
              <w:ind w:left="0" w:right="50" w:firstLine="0"/>
              <w:rPr>
                <w:rFonts w:asciiTheme="minorHAnsi" w:hAnsiTheme="minorHAnsi" w:cstheme="minorHAnsi"/>
                <w:lang w:bidi="pl-PL"/>
              </w:rPr>
            </w:pPr>
            <w:r>
              <w:rPr>
                <w:rFonts w:asciiTheme="minorHAnsi" w:hAnsiTheme="minorHAnsi" w:cstheme="minorHAnsi"/>
                <w:sz w:val="22"/>
                <w:lang w:bidi="pl-PL"/>
              </w:rPr>
              <w:t>Możliwość przygotowania przekrojowej analizy rozrachunków (wg podanych przez użytkownika kryteriów)</w:t>
            </w:r>
          </w:p>
        </w:tc>
      </w:tr>
      <w:tr w:rsidR="0067758C" w14:paraId="36EA4B6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71377F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0EEDEE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zdefiniowania własnego słownika rodzajów rozrachunków </w:t>
            </w:r>
          </w:p>
        </w:tc>
      </w:tr>
      <w:tr w:rsidR="0067758C" w14:paraId="04CDFF2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55AA26A"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1159A5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rejestracji rozrachunków w podziale na zdefiniowane słowniki rodzajowe </w:t>
            </w:r>
          </w:p>
        </w:tc>
      </w:tr>
      <w:tr w:rsidR="0067758C" w14:paraId="715E72F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DC239F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F364E1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wystawiania monitów/potwierdzeń sald dla pracowników</w:t>
            </w:r>
          </w:p>
        </w:tc>
      </w:tr>
      <w:tr w:rsidR="0067758C" w14:paraId="652616D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F6E3B5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2E6390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rozliczenia pracowników wg określonych przez użytkownika zasad</w:t>
            </w:r>
          </w:p>
        </w:tc>
      </w:tr>
      <w:tr w:rsidR="0067758C" w14:paraId="58C29DD2"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146D50E"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5682E3D" w14:textId="77777777" w:rsidR="0067758C" w:rsidRDefault="00B40E30">
            <w:pPr>
              <w:spacing w:after="0" w:line="360" w:lineRule="auto"/>
              <w:ind w:left="0" w:right="0" w:firstLine="0"/>
              <w:rPr>
                <w:rFonts w:asciiTheme="minorHAnsi" w:hAnsiTheme="minorHAnsi" w:cstheme="minorHAnsi"/>
                <w:lang w:bidi="pl-PL"/>
              </w:rPr>
            </w:pPr>
            <w:bookmarkStart w:id="307" w:name="_Toc335310732"/>
            <w:bookmarkStart w:id="308" w:name="_Toc328489278"/>
            <w:bookmarkStart w:id="309" w:name="_Toc328489153"/>
            <w:bookmarkStart w:id="310" w:name="_Toc310949184"/>
            <w:bookmarkStart w:id="311" w:name="_Toc309118766"/>
            <w:bookmarkStart w:id="312" w:name="_Toc293403202"/>
            <w:bookmarkStart w:id="313" w:name="_Toc266777624"/>
            <w:bookmarkStart w:id="314" w:name="_Toc266776732"/>
            <w:bookmarkStart w:id="315" w:name="_Toc198101322"/>
            <w:r>
              <w:rPr>
                <w:rFonts w:asciiTheme="minorHAnsi" w:hAnsiTheme="minorHAnsi" w:cstheme="minorHAnsi"/>
                <w:sz w:val="22"/>
                <w:lang w:bidi="pl-PL"/>
              </w:rPr>
              <w:t>Koszty</w:t>
            </w:r>
            <w:bookmarkEnd w:id="307"/>
            <w:bookmarkEnd w:id="308"/>
            <w:bookmarkEnd w:id="309"/>
            <w:bookmarkEnd w:id="310"/>
            <w:bookmarkEnd w:id="311"/>
            <w:bookmarkEnd w:id="312"/>
            <w:bookmarkEnd w:id="313"/>
            <w:bookmarkEnd w:id="314"/>
            <w:bookmarkEnd w:id="315"/>
          </w:p>
        </w:tc>
      </w:tr>
      <w:tr w:rsidR="0067758C" w14:paraId="5F5A37BC"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D2D6774"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1E6AD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Analiza kosztów według miejsc powstawania, projektów np. unijnych</w:t>
            </w:r>
          </w:p>
          <w:p w14:paraId="599511DD" w14:textId="77777777" w:rsidR="0067758C" w:rsidRDefault="00B40E30" w:rsidP="00AB0F84">
            <w:pPr>
              <w:numPr>
                <w:ilvl w:val="0"/>
                <w:numId w:val="103"/>
              </w:numPr>
              <w:spacing w:after="0" w:line="360" w:lineRule="auto"/>
              <w:ind w:left="556" w:right="0"/>
              <w:rPr>
                <w:rFonts w:asciiTheme="minorHAnsi" w:hAnsiTheme="minorHAnsi" w:cstheme="minorHAnsi"/>
              </w:rPr>
            </w:pPr>
            <w:r>
              <w:rPr>
                <w:rFonts w:asciiTheme="minorHAnsi" w:hAnsiTheme="minorHAnsi" w:cstheme="minorHAnsi"/>
                <w:sz w:val="22"/>
              </w:rPr>
              <w:t>Analiza kosztów w układzie rodzajowym</w:t>
            </w:r>
          </w:p>
          <w:p w14:paraId="46DB1FA8" w14:textId="77777777" w:rsidR="0067758C" w:rsidRDefault="00B40E30" w:rsidP="00AB0F84">
            <w:pPr>
              <w:numPr>
                <w:ilvl w:val="0"/>
                <w:numId w:val="103"/>
              </w:numPr>
              <w:spacing w:after="0" w:line="360" w:lineRule="auto"/>
              <w:ind w:left="556" w:right="0"/>
              <w:rPr>
                <w:rFonts w:asciiTheme="minorHAnsi" w:hAnsiTheme="minorHAnsi" w:cstheme="minorHAnsi"/>
              </w:rPr>
            </w:pPr>
            <w:r>
              <w:rPr>
                <w:rFonts w:asciiTheme="minorHAnsi" w:hAnsiTheme="minorHAnsi" w:cstheme="minorHAnsi"/>
                <w:sz w:val="22"/>
              </w:rPr>
              <w:t>Analiza porównawcza kosztów</w:t>
            </w:r>
          </w:p>
        </w:tc>
      </w:tr>
      <w:tr w:rsidR="0067758C" w14:paraId="3F2976C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31920FC"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1613166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Automatyczne rozliczenie kosztów. Rozdzielniki kosztów przygotowywane na podstawie własnych definicji minimum w zakresie:</w:t>
            </w:r>
          </w:p>
          <w:p w14:paraId="755013E2" w14:textId="77777777" w:rsidR="0067758C" w:rsidRDefault="00B40E30" w:rsidP="00AB0F84">
            <w:pPr>
              <w:numPr>
                <w:ilvl w:val="0"/>
                <w:numId w:val="103"/>
              </w:numPr>
              <w:spacing w:after="0" w:line="360" w:lineRule="auto"/>
              <w:ind w:left="698" w:right="0"/>
              <w:rPr>
                <w:rFonts w:asciiTheme="minorHAnsi" w:hAnsiTheme="minorHAnsi" w:cstheme="minorHAnsi"/>
                <w:lang w:bidi="pl-PL"/>
              </w:rPr>
            </w:pPr>
            <w:r>
              <w:rPr>
                <w:rFonts w:asciiTheme="minorHAnsi" w:hAnsiTheme="minorHAnsi" w:cstheme="minorHAnsi"/>
                <w:sz w:val="22"/>
                <w:lang w:bidi="pl-PL"/>
              </w:rPr>
              <w:t xml:space="preserve">Rozliczenia międzyokresowe np. prenumerat, ubezpieczenia </w:t>
            </w:r>
            <w:proofErr w:type="spellStart"/>
            <w:r>
              <w:rPr>
                <w:rFonts w:asciiTheme="minorHAnsi" w:hAnsiTheme="minorHAnsi" w:cstheme="minorHAnsi"/>
                <w:sz w:val="22"/>
                <w:lang w:bidi="pl-PL"/>
              </w:rPr>
              <w:t>oc</w:t>
            </w:r>
            <w:proofErr w:type="spellEnd"/>
            <w:r>
              <w:rPr>
                <w:rFonts w:asciiTheme="minorHAnsi" w:hAnsiTheme="minorHAnsi" w:cstheme="minorHAnsi"/>
                <w:sz w:val="22"/>
                <w:lang w:bidi="pl-PL"/>
              </w:rPr>
              <w:t>, majątkowe itp.</w:t>
            </w:r>
          </w:p>
          <w:p w14:paraId="1C17BF76" w14:textId="77777777" w:rsidR="0067758C" w:rsidRDefault="00B40E30" w:rsidP="00AB0F84">
            <w:pPr>
              <w:numPr>
                <w:ilvl w:val="0"/>
                <w:numId w:val="103"/>
              </w:numPr>
              <w:spacing w:after="0" w:line="360" w:lineRule="auto"/>
              <w:ind w:left="698" w:right="0"/>
              <w:rPr>
                <w:rFonts w:asciiTheme="minorHAnsi" w:hAnsiTheme="minorHAnsi" w:cstheme="minorHAnsi"/>
                <w:lang w:bidi="pl-PL"/>
              </w:rPr>
            </w:pPr>
            <w:r>
              <w:rPr>
                <w:rFonts w:asciiTheme="minorHAnsi" w:hAnsiTheme="minorHAnsi" w:cstheme="minorHAnsi"/>
                <w:sz w:val="22"/>
                <w:lang w:bidi="pl-PL"/>
              </w:rPr>
              <w:t>Narzuty kosztów pośrednich np. koszty apteki wg wydanych leków</w:t>
            </w:r>
          </w:p>
          <w:p w14:paraId="5618DD2B" w14:textId="77777777" w:rsidR="0067758C" w:rsidRDefault="00B40E30" w:rsidP="00AB0F84">
            <w:pPr>
              <w:numPr>
                <w:ilvl w:val="0"/>
                <w:numId w:val="103"/>
              </w:numPr>
              <w:spacing w:after="0" w:line="360" w:lineRule="auto"/>
              <w:ind w:left="698" w:right="0"/>
              <w:rPr>
                <w:rFonts w:asciiTheme="minorHAnsi" w:hAnsiTheme="minorHAnsi" w:cstheme="minorHAnsi"/>
                <w:lang w:bidi="pl-PL"/>
              </w:rPr>
            </w:pPr>
            <w:r>
              <w:rPr>
                <w:rFonts w:asciiTheme="minorHAnsi" w:hAnsiTheme="minorHAnsi" w:cstheme="minorHAnsi"/>
                <w:sz w:val="22"/>
                <w:lang w:bidi="pl-PL"/>
              </w:rPr>
              <w:t>Narzuty kosztów bezpośrednich</w:t>
            </w:r>
          </w:p>
          <w:p w14:paraId="12E9A985" w14:textId="77777777" w:rsidR="0067758C" w:rsidRDefault="00B40E30" w:rsidP="00AB0F84">
            <w:pPr>
              <w:numPr>
                <w:ilvl w:val="0"/>
                <w:numId w:val="103"/>
              </w:numPr>
              <w:spacing w:after="0" w:line="360" w:lineRule="auto"/>
              <w:ind w:left="698" w:right="0"/>
              <w:rPr>
                <w:rFonts w:asciiTheme="minorHAnsi" w:hAnsiTheme="minorHAnsi" w:cstheme="minorHAnsi"/>
                <w:lang w:bidi="pl-PL"/>
              </w:rPr>
            </w:pPr>
            <w:r>
              <w:rPr>
                <w:rFonts w:asciiTheme="minorHAnsi" w:hAnsiTheme="minorHAnsi" w:cstheme="minorHAnsi"/>
                <w:sz w:val="22"/>
                <w:lang w:bidi="pl-PL"/>
              </w:rPr>
              <w:t>Dowolne przeksięgowanie</w:t>
            </w:r>
          </w:p>
          <w:p w14:paraId="29190033" w14:textId="77777777" w:rsidR="0067758C" w:rsidRDefault="00B40E30" w:rsidP="00AB0F84">
            <w:pPr>
              <w:numPr>
                <w:ilvl w:val="0"/>
                <w:numId w:val="103"/>
              </w:numPr>
              <w:spacing w:after="0" w:line="360" w:lineRule="auto"/>
              <w:ind w:left="698" w:right="0"/>
              <w:rPr>
                <w:rFonts w:asciiTheme="minorHAnsi" w:hAnsiTheme="minorHAnsi" w:cstheme="minorHAnsi"/>
                <w:lang w:bidi="pl-PL"/>
              </w:rPr>
            </w:pPr>
            <w:r>
              <w:rPr>
                <w:rFonts w:asciiTheme="minorHAnsi" w:hAnsiTheme="minorHAnsi" w:cstheme="minorHAnsi"/>
                <w:sz w:val="22"/>
                <w:lang w:bidi="pl-PL"/>
              </w:rPr>
              <w:t>Procedura w bazie danych</w:t>
            </w:r>
          </w:p>
        </w:tc>
      </w:tr>
      <w:tr w:rsidR="0067758C" w14:paraId="3F147EF5"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34BF5AE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C0E63B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przeprowadzania kontroli kręgu kosztów w oparciu o zdefiniowanie reguły </w:t>
            </w:r>
          </w:p>
        </w:tc>
      </w:tr>
      <w:tr w:rsidR="0067758C" w14:paraId="0D32EFD4" w14:textId="77777777">
        <w:tc>
          <w:tcPr>
            <w:tcW w:w="861"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057532D" w14:textId="77777777" w:rsidR="0067758C" w:rsidRDefault="0067758C">
            <w:pPr>
              <w:spacing w:after="0" w:line="360" w:lineRule="auto"/>
              <w:ind w:left="0" w:right="0" w:firstLine="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1E947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Sprawozdania</w:t>
            </w:r>
          </w:p>
        </w:tc>
      </w:tr>
      <w:tr w:rsidR="0067758C" w14:paraId="26F468B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62753E2"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5DC9EF7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sporządzenia sprawozdań finansowych (np. Bilans, Rachunek zysków i strat)</w:t>
            </w:r>
          </w:p>
        </w:tc>
      </w:tr>
      <w:tr w:rsidR="0067758C" w14:paraId="50A5F16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96329E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C4C27F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przygotowania sprawozdań umożliwiających analizy wg dowolnie wybranych okresów</w:t>
            </w:r>
          </w:p>
        </w:tc>
      </w:tr>
      <w:tr w:rsidR="0067758C" w14:paraId="0D56A7C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092B62A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075414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przygotowania sprawozdań umożliwiających analizy porównawcze - okresowe, wieloletnie</w:t>
            </w:r>
          </w:p>
        </w:tc>
      </w:tr>
      <w:tr w:rsidR="0067758C" w14:paraId="2ECE8EC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507016D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72A5A1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przygotowywania skonsolidowanych sprawozdań finansowych</w:t>
            </w:r>
          </w:p>
        </w:tc>
      </w:tr>
      <w:tr w:rsidR="0067758C" w14:paraId="29BF6511"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4548362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E51F8B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własnych elementów składowych sprawozdania (składników)</w:t>
            </w:r>
          </w:p>
        </w:tc>
      </w:tr>
      <w:tr w:rsidR="0067758C" w14:paraId="554ABF57"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E94F5E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3AA3F4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wykorzystania składnika w wielu sprawozdaniach (bez konieczności ponownego definiowania nowych składników)</w:t>
            </w:r>
          </w:p>
        </w:tc>
      </w:tr>
      <w:tr w:rsidR="0067758C" w14:paraId="2271AF1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F9B550F"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751ADBD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dowolnej definicji składnika sprawozdania.</w:t>
            </w:r>
          </w:p>
        </w:tc>
      </w:tr>
      <w:tr w:rsidR="0067758C" w14:paraId="7138DB72"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7E55C35D"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B34BCB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sprawdzenia poprawności definicji składnika przy jego wprowadzaniu</w:t>
            </w:r>
          </w:p>
        </w:tc>
      </w:tr>
      <w:tr w:rsidR="0067758C" w14:paraId="4325ACD8"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D47A73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30E7AEB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dowolnej liczby wierszy zawartych w sprawozdaniach wraz z możliwością ich wydruku</w:t>
            </w:r>
          </w:p>
        </w:tc>
      </w:tr>
      <w:tr w:rsidR="0067758C" w14:paraId="5A3437BD"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764AD91"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C63580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dowolnej liczby kolumn zawartych w sprawozdaniach.</w:t>
            </w:r>
          </w:p>
        </w:tc>
      </w:tr>
      <w:tr w:rsidR="0067758C" w14:paraId="22BF6090"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04B46E5"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02EB94F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postaci sprawozdania np. rachunek wyników, w którym jako parametr może być wykorzystany klasyfikator konta (stanowisko kosztów, jednostka organizacyjna) w efekcie, czego uzyskujemy wynik na ośrodek kosztów</w:t>
            </w:r>
          </w:p>
        </w:tc>
      </w:tr>
      <w:tr w:rsidR="0067758C" w14:paraId="4FC3809A"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22E84610"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3D4A4C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przygotowania sprawozdań dla całej jednostki gospodarczej lub wybranych jednostek organizacyjnych</w:t>
            </w:r>
          </w:p>
        </w:tc>
      </w:tr>
      <w:tr w:rsidR="0067758C" w14:paraId="3510FF7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1A2960E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40771FF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prezentacji graficznej (np. w postaci wykresu) danych zawartych w sprawozdaniu</w:t>
            </w:r>
          </w:p>
        </w:tc>
      </w:tr>
      <w:tr w:rsidR="0067758C" w14:paraId="053F402F"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82685A6"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28E21B5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wykonania dowolnego raportu w oparciu o kryteria, którymi mogą być wszystkie (lub wybrane) dane wprowadzane do systemu przez użytkownika.</w:t>
            </w:r>
          </w:p>
        </w:tc>
      </w:tr>
      <w:tr w:rsidR="0067758C" w14:paraId="7A31029B" w14:textId="77777777">
        <w:tc>
          <w:tcPr>
            <w:tcW w:w="861" w:type="dxa"/>
            <w:tcBorders>
              <w:top w:val="single" w:sz="4" w:space="0" w:color="000000"/>
              <w:left w:val="single" w:sz="4" w:space="0" w:color="000000"/>
              <w:bottom w:val="single" w:sz="4" w:space="0" w:color="000000"/>
              <w:right w:val="single" w:sz="4" w:space="0" w:color="000000"/>
            </w:tcBorders>
            <w:shd w:val="clear" w:color="auto" w:fill="auto"/>
          </w:tcPr>
          <w:p w14:paraId="668DF64E" w14:textId="77777777" w:rsidR="0067758C" w:rsidRDefault="0067758C" w:rsidP="00AB0F84">
            <w:pPr>
              <w:numPr>
                <w:ilvl w:val="0"/>
                <w:numId w:val="112"/>
              </w:numPr>
              <w:spacing w:after="0" w:line="360" w:lineRule="auto"/>
              <w:ind w:right="0"/>
              <w:rPr>
                <w:rFonts w:asciiTheme="minorHAnsi" w:hAnsiTheme="minorHAnsi" w:cstheme="minorHAnsi"/>
                <w:lang w:bidi="pl-PL"/>
              </w:rPr>
            </w:pPr>
          </w:p>
        </w:tc>
        <w:tc>
          <w:tcPr>
            <w:tcW w:w="8546" w:type="dxa"/>
            <w:tcBorders>
              <w:top w:val="single" w:sz="4" w:space="0" w:color="000000"/>
              <w:left w:val="single" w:sz="4" w:space="0" w:color="000000"/>
              <w:bottom w:val="single" w:sz="4" w:space="0" w:color="000000"/>
              <w:right w:val="single" w:sz="4" w:space="0" w:color="000000"/>
            </w:tcBorders>
            <w:shd w:val="clear" w:color="auto" w:fill="auto"/>
          </w:tcPr>
          <w:p w14:paraId="6F2F071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przygotowania dynamicznych raportów w oparciu o dane wyświetlone na formularzu (wg podanych przez użytkownika kryteriów i sposobów agregacji danych)</w:t>
            </w:r>
          </w:p>
        </w:tc>
      </w:tr>
    </w:tbl>
    <w:p w14:paraId="453DE620" w14:textId="77777777" w:rsidR="0067758C" w:rsidRDefault="00B40E30" w:rsidP="00AB0F84">
      <w:pPr>
        <w:pStyle w:val="Nagwek4"/>
        <w:numPr>
          <w:ilvl w:val="0"/>
          <w:numId w:val="291"/>
        </w:numPr>
        <w:ind w:left="714" w:right="38" w:hanging="357"/>
      </w:pPr>
      <w:r>
        <w:t>Kadry</w:t>
      </w:r>
    </w:p>
    <w:tbl>
      <w:tblPr>
        <w:tblW w:w="5000" w:type="pct"/>
        <w:tblCellMar>
          <w:left w:w="5" w:type="dxa"/>
          <w:right w:w="5" w:type="dxa"/>
        </w:tblCellMar>
        <w:tblLook w:val="01E0" w:firstRow="1" w:lastRow="1" w:firstColumn="1" w:lastColumn="1" w:noHBand="0" w:noVBand="0"/>
      </w:tblPr>
      <w:tblGrid>
        <w:gridCol w:w="847"/>
        <w:gridCol w:w="8551"/>
      </w:tblGrid>
      <w:tr w:rsidR="0067758C" w14:paraId="386C9D45"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B2302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Lp.</w:t>
            </w:r>
          </w:p>
        </w:tc>
        <w:tc>
          <w:tcPr>
            <w:tcW w:w="8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EEB398" w14:textId="77777777" w:rsidR="0067758C" w:rsidRDefault="00B40E30">
            <w:pPr>
              <w:spacing w:after="0" w:line="360" w:lineRule="auto"/>
              <w:ind w:left="0" w:right="0" w:firstLine="0"/>
              <w:rPr>
                <w:rFonts w:asciiTheme="minorHAnsi" w:hAnsiTheme="minorHAnsi" w:cstheme="minorHAnsi"/>
                <w:b/>
                <w:lang w:bidi="pl-PL"/>
              </w:rPr>
            </w:pPr>
            <w:r>
              <w:rPr>
                <w:rFonts w:asciiTheme="minorHAnsi" w:hAnsiTheme="minorHAnsi" w:cstheme="minorHAnsi"/>
                <w:b/>
                <w:sz w:val="22"/>
              </w:rPr>
              <w:t>Wymaganie</w:t>
            </w:r>
          </w:p>
        </w:tc>
      </w:tr>
      <w:tr w:rsidR="0067758C" w14:paraId="31081EB2" w14:textId="77777777">
        <w:tc>
          <w:tcPr>
            <w:tcW w:w="8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9DA2BBF" w14:textId="77777777" w:rsidR="0067758C" w:rsidRDefault="0067758C">
            <w:pPr>
              <w:spacing w:after="0" w:line="360" w:lineRule="auto"/>
              <w:ind w:left="0" w:right="0" w:firstLine="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1CD0366" w14:textId="77777777" w:rsidR="0067758C" w:rsidRDefault="00B40E30">
            <w:pPr>
              <w:spacing w:after="0" w:line="360" w:lineRule="auto"/>
              <w:ind w:left="0" w:right="0" w:firstLine="0"/>
              <w:rPr>
                <w:rFonts w:asciiTheme="minorHAnsi" w:hAnsiTheme="minorHAnsi" w:cstheme="minorHAnsi"/>
                <w:lang w:bidi="pl-PL"/>
              </w:rPr>
            </w:pPr>
            <w:bookmarkStart w:id="316" w:name="_Toc335310736"/>
            <w:bookmarkStart w:id="317" w:name="_Toc328489281"/>
            <w:bookmarkStart w:id="318" w:name="_Toc328489156"/>
            <w:bookmarkStart w:id="319" w:name="_Toc310949187"/>
            <w:bookmarkStart w:id="320" w:name="_Toc309118769"/>
            <w:bookmarkStart w:id="321" w:name="_Toc293403205"/>
            <w:bookmarkStart w:id="322" w:name="_Toc266777627"/>
            <w:bookmarkStart w:id="323" w:name="_Toc266776735"/>
            <w:bookmarkStart w:id="324" w:name="_Toc198101325"/>
            <w:r>
              <w:rPr>
                <w:rFonts w:asciiTheme="minorHAnsi" w:hAnsiTheme="minorHAnsi" w:cstheme="minorHAnsi"/>
                <w:sz w:val="22"/>
                <w:lang w:bidi="pl-PL"/>
              </w:rPr>
              <w:t>Struktura organizacyjna</w:t>
            </w:r>
            <w:bookmarkEnd w:id="316"/>
            <w:bookmarkEnd w:id="317"/>
            <w:bookmarkEnd w:id="318"/>
            <w:bookmarkEnd w:id="319"/>
            <w:bookmarkEnd w:id="320"/>
            <w:bookmarkEnd w:id="321"/>
            <w:bookmarkEnd w:id="322"/>
            <w:bookmarkEnd w:id="323"/>
            <w:bookmarkEnd w:id="324"/>
          </w:p>
        </w:tc>
      </w:tr>
      <w:tr w:rsidR="0067758C" w14:paraId="2119A4E7"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F8E66D0"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50B035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utworzenia w systemie struktury organizacyjnej szpitala w zakresie:</w:t>
            </w:r>
          </w:p>
          <w:p w14:paraId="028D03C5"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hierarchii jednostek organizacyjnych (struktura posiada budowę hierarchiczną)</w:t>
            </w:r>
          </w:p>
          <w:p w14:paraId="76D64F2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własnej symboliki szpitala</w:t>
            </w:r>
          </w:p>
          <w:p w14:paraId="16A7093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okresu istnienia jednostki organizacyjnej (data utworzenia i data likwidacji jednostki)</w:t>
            </w:r>
          </w:p>
        </w:tc>
      </w:tr>
      <w:tr w:rsidR="0067758C" w14:paraId="094AF14F"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FD7F98C"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B8D629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przeglądania struktury organizacyjnej w postaci:</w:t>
            </w:r>
          </w:p>
          <w:p w14:paraId="0A0B7ED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drzewa</w:t>
            </w:r>
          </w:p>
          <w:p w14:paraId="760DC4F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graficznej (schematu blokowego)</w:t>
            </w:r>
          </w:p>
        </w:tc>
      </w:tr>
      <w:tr w:rsidR="0067758C" w14:paraId="29262593"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B181D9F"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07351FE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Podczas tworzenia jednostki organizacyjnej możliwość określenia: </w:t>
            </w:r>
          </w:p>
          <w:p w14:paraId="1C158ACE"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symbolu jednostki</w:t>
            </w:r>
          </w:p>
          <w:p w14:paraId="017AC8EC"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nazwy skróconej</w:t>
            </w:r>
          </w:p>
          <w:p w14:paraId="5E7AAF2B"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nazwy pełnej</w:t>
            </w:r>
          </w:p>
          <w:p w14:paraId="239EEF9F"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nazwa wydłużonej</w:t>
            </w:r>
          </w:p>
          <w:p w14:paraId="235B7464"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lastRenderedPageBreak/>
              <w:t>rodzaju jednostki organizacyjnej</w:t>
            </w:r>
          </w:p>
          <w:p w14:paraId="068CDAB3"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ulicy, numer domu, numer lokalu</w:t>
            </w:r>
          </w:p>
          <w:p w14:paraId="64AECB9C"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kod pocztowy, miejscowość</w:t>
            </w:r>
          </w:p>
          <w:p w14:paraId="20C5FD8F"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Poczta</w:t>
            </w:r>
          </w:p>
          <w:p w14:paraId="669D2147"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gmina, województwo</w:t>
            </w:r>
          </w:p>
          <w:p w14:paraId="351281D3"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telefon, fax</w:t>
            </w:r>
          </w:p>
          <w:p w14:paraId="220B5E1C"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email</w:t>
            </w:r>
          </w:p>
        </w:tc>
      </w:tr>
      <w:tr w:rsidR="0067758C" w14:paraId="33FB8C00"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77C443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5525E6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wprowadzenia jednostek organizacyjnych używanej tylko przez moduł Kadry i Płace i nie używanej przez inne moduły </w:t>
            </w:r>
          </w:p>
        </w:tc>
      </w:tr>
      <w:tr w:rsidR="0067758C" w14:paraId="494AC0E6"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436B0E5"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12D135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przemieszczanie (przesuwanie) wybranej jednostki organizacyjnej pod jednostkę, która ma być nadrzędną dla jednostki przenoszonej wewnątrz struktury </w:t>
            </w:r>
          </w:p>
        </w:tc>
      </w:tr>
      <w:tr w:rsidR="0067758C" w14:paraId="06AC49FC"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3D7136A"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7D10BDD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kalendarza obowiązującego w całym Szpitalu wraz z odstępstwami dni wolnych w roku kalendarzowym z uwzględnieniem:</w:t>
            </w:r>
          </w:p>
          <w:p w14:paraId="0650F13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wybranej daty,</w:t>
            </w:r>
          </w:p>
          <w:p w14:paraId="6A42F00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rodzaju dnia (roboczy czy dzień wolny),</w:t>
            </w:r>
          </w:p>
          <w:p w14:paraId="24FFDC1F"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 wolnego (święto, dodatkowy dzień wolny, dzień roboczy).</w:t>
            </w:r>
          </w:p>
        </w:tc>
      </w:tr>
      <w:tr w:rsidR="0067758C" w14:paraId="2757D66B"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A9F0F48"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31A029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stworzenia raportów dotyczących struktury organizacyjnej:</w:t>
            </w:r>
          </w:p>
          <w:p w14:paraId="77E3297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jednostki organizacyjne w układzie    hierarchicznym,</w:t>
            </w:r>
          </w:p>
          <w:p w14:paraId="60BB5BD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ilościowy wykaz pracowników według    jednostek organizacyjnych,</w:t>
            </w:r>
          </w:p>
          <w:p w14:paraId="0EBEAF8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zestawienie zatrudnienia w jednostkach    organizacyjnych,</w:t>
            </w:r>
          </w:p>
          <w:p w14:paraId="445FB96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lista zatrudnionych pracowników według    jednostek organizacyjnych.</w:t>
            </w:r>
          </w:p>
        </w:tc>
      </w:tr>
      <w:tr w:rsidR="0067758C" w14:paraId="755D7070"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FC99D56"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24A5DD9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zdefiniowania własnych słowników: </w:t>
            </w:r>
          </w:p>
          <w:p w14:paraId="0A337CC5"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jednostek organizacyjnych służące do grupowania jednostek organizacyjnych wchodzących w skład struktury organizacyjnej,</w:t>
            </w:r>
          </w:p>
          <w:p w14:paraId="744655E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miejsca wypłaty,</w:t>
            </w:r>
          </w:p>
          <w:p w14:paraId="495A4B9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miejsca pracy,</w:t>
            </w:r>
          </w:p>
          <w:p w14:paraId="2811F2F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stanowiska pracy – możliwość oznaczenia jako aktywne / nieaktywne,</w:t>
            </w:r>
          </w:p>
          <w:p w14:paraId="53A38A4F"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stanowisk pracy,</w:t>
            </w:r>
          </w:p>
          <w:p w14:paraId="43FDCD9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grupy pracownicze,</w:t>
            </w:r>
          </w:p>
          <w:p w14:paraId="7AC5125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pionów.</w:t>
            </w:r>
          </w:p>
        </w:tc>
      </w:tr>
      <w:tr w:rsidR="0067758C" w14:paraId="1DAD40B3" w14:textId="77777777">
        <w:tc>
          <w:tcPr>
            <w:tcW w:w="8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CAF7AFE" w14:textId="77777777" w:rsidR="0067758C" w:rsidRDefault="0067758C">
            <w:pPr>
              <w:spacing w:after="0" w:line="360" w:lineRule="auto"/>
              <w:ind w:left="0" w:right="0" w:firstLine="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30E10F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Kadry</w:t>
            </w:r>
          </w:p>
        </w:tc>
      </w:tr>
      <w:tr w:rsidR="0067758C" w14:paraId="25075E7D"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A97E7A0"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09D9B5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własnych słowników minimum w zakresie:</w:t>
            </w:r>
          </w:p>
          <w:p w14:paraId="495E78D5"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umów o pracę</w:t>
            </w:r>
          </w:p>
          <w:p w14:paraId="484E5DB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umów cywilno-prawnych</w:t>
            </w:r>
          </w:p>
          <w:p w14:paraId="016F1E1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lastRenderedPageBreak/>
              <w:t>sposoby rozwiązania umowy o pracę</w:t>
            </w:r>
          </w:p>
          <w:p w14:paraId="1EE2FB1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przyczyny nieobecności</w:t>
            </w:r>
          </w:p>
          <w:p w14:paraId="04C6FF1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kwalifikacji pracowników</w:t>
            </w:r>
          </w:p>
          <w:p w14:paraId="6135E08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grup kwalifikacji i przypisania ich do kwalifikacji w celu pogrupowania</w:t>
            </w:r>
          </w:p>
          <w:p w14:paraId="6AF2725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dodatkowe cechy osób (np. nr szafki, nr karty parkingowej, nr buta itp.)</w:t>
            </w:r>
          </w:p>
          <w:p w14:paraId="7219620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staży pracy</w:t>
            </w:r>
          </w:p>
          <w:p w14:paraId="52D35CA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tytuły ubezpieczeń</w:t>
            </w:r>
          </w:p>
          <w:p w14:paraId="1197052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stopnie niepełnosprawności</w:t>
            </w:r>
          </w:p>
          <w:p w14:paraId="69ACAA3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harmonogramów pracy,</w:t>
            </w:r>
          </w:p>
          <w:p w14:paraId="200BCB8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zmian pracy</w:t>
            </w:r>
          </w:p>
          <w:p w14:paraId="7F8C3DC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wykonywane zawody</w:t>
            </w:r>
          </w:p>
          <w:p w14:paraId="422A000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rodzaje chorób zawodowych</w:t>
            </w:r>
          </w:p>
          <w:p w14:paraId="60503AE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usług do rozliczania umów cywilnoprawnych (np. dyżur na oddziale, wykonanie zabiegu)</w:t>
            </w:r>
          </w:p>
          <w:p w14:paraId="00F07D6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dodatków do wynagrodzeń</w:t>
            </w:r>
          </w:p>
        </w:tc>
      </w:tr>
      <w:tr w:rsidR="0067758C" w14:paraId="31704059"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6C0B03D"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935D66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zaewidencjonowania pod jednym numerem pracownika kartoteki osobowej powiązanej z </w:t>
            </w:r>
            <w:proofErr w:type="spellStart"/>
            <w:r>
              <w:rPr>
                <w:rFonts w:asciiTheme="minorHAnsi" w:hAnsiTheme="minorHAnsi" w:cstheme="minorHAnsi"/>
                <w:sz w:val="22"/>
                <w:lang w:bidi="pl-PL"/>
              </w:rPr>
              <w:t>zatrudnieniami</w:t>
            </w:r>
            <w:proofErr w:type="spellEnd"/>
            <w:r>
              <w:rPr>
                <w:rFonts w:asciiTheme="minorHAnsi" w:hAnsiTheme="minorHAnsi" w:cstheme="minorHAnsi"/>
                <w:sz w:val="22"/>
                <w:lang w:bidi="pl-PL"/>
              </w:rPr>
              <w:t xml:space="preserve"> wynikającymi z różnych stosunków pracy wraz z możliwością kontynuacji zatrudnienia po przerwie bez konieczności zakładania kolejnej kartoteki. </w:t>
            </w:r>
          </w:p>
        </w:tc>
      </w:tr>
      <w:tr w:rsidR="0067758C" w14:paraId="7C61D233"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A615439"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2E8E9E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łączenia dwóch kartotek osobowych jednego pracownika podstawowym numerem ewidencyjnym w przypadku kilku równoczesnych </w:t>
            </w:r>
            <w:proofErr w:type="spellStart"/>
            <w:r>
              <w:rPr>
                <w:rFonts w:asciiTheme="minorHAnsi" w:hAnsiTheme="minorHAnsi" w:cstheme="minorHAnsi"/>
                <w:sz w:val="22"/>
                <w:lang w:bidi="pl-PL"/>
              </w:rPr>
              <w:t>zatrudnień</w:t>
            </w:r>
            <w:proofErr w:type="spellEnd"/>
            <w:r>
              <w:rPr>
                <w:rFonts w:asciiTheme="minorHAnsi" w:hAnsiTheme="minorHAnsi" w:cstheme="minorHAnsi"/>
                <w:sz w:val="22"/>
                <w:lang w:bidi="pl-PL"/>
              </w:rPr>
              <w:t xml:space="preserve"> na umowy o pracę.</w:t>
            </w:r>
          </w:p>
        </w:tc>
      </w:tr>
      <w:tr w:rsidR="0067758C" w14:paraId="11ED7C96"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FC9F0D4"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128CA1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w kartotece osobowej następujących danych osobowych:</w:t>
            </w:r>
          </w:p>
          <w:p w14:paraId="64DC818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nazwisko,</w:t>
            </w:r>
          </w:p>
          <w:p w14:paraId="7A612CD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pierwsze i drugie imię,</w:t>
            </w:r>
          </w:p>
          <w:p w14:paraId="7D0150E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nazwisko rodowe,</w:t>
            </w:r>
          </w:p>
          <w:p w14:paraId="368974E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imię ojca i imię matki,</w:t>
            </w:r>
          </w:p>
          <w:p w14:paraId="52558FD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nazwisko rodowe matki,</w:t>
            </w:r>
          </w:p>
          <w:p w14:paraId="377B019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datę i miejsce urodzenia,</w:t>
            </w:r>
          </w:p>
          <w:p w14:paraId="04F9E93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rejonowy urząd pracy,</w:t>
            </w:r>
          </w:p>
          <w:p w14:paraId="0273814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obywatelstwo,</w:t>
            </w:r>
          </w:p>
          <w:p w14:paraId="2434168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dane osoby, którą należy zawiadomić w razie wypadku,</w:t>
            </w:r>
          </w:p>
          <w:p w14:paraId="7D52062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nip,</w:t>
            </w:r>
          </w:p>
          <w:p w14:paraId="4EC3CCD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pesel,</w:t>
            </w:r>
          </w:p>
          <w:p w14:paraId="4896C59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płeć,</w:t>
            </w:r>
          </w:p>
          <w:p w14:paraId="5B2768D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nr akt osobowych.</w:t>
            </w:r>
          </w:p>
        </w:tc>
      </w:tr>
      <w:tr w:rsidR="0067758C" w14:paraId="6F1F30AD"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ED14BB9"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E52F21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zapisu, przeglądania i wymiany zapisanego w bazie zdjęcia pracownika</w:t>
            </w:r>
          </w:p>
        </w:tc>
      </w:tr>
      <w:tr w:rsidR="0067758C" w14:paraId="5C630ED9"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A9B5D81"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55ECCB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wprowadzenia w kartotece osobowej następujących adresów: </w:t>
            </w:r>
          </w:p>
          <w:p w14:paraId="30DF904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adres zameldowania,</w:t>
            </w:r>
          </w:p>
          <w:p w14:paraId="0BAF7FF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adres zamieszkania,</w:t>
            </w:r>
          </w:p>
          <w:p w14:paraId="66CCDDB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adres do korespondencji.</w:t>
            </w:r>
          </w:p>
        </w:tc>
      </w:tr>
      <w:tr w:rsidR="0067758C" w14:paraId="2D77E841"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F3D7259"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358A02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w kartotece osobowej informacji o posiadanych dokumentach:</w:t>
            </w:r>
          </w:p>
          <w:p w14:paraId="0A05515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dowód tożsamości,</w:t>
            </w:r>
          </w:p>
          <w:p w14:paraId="090D2CA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paszport,</w:t>
            </w:r>
          </w:p>
          <w:p w14:paraId="5977AEA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legitymacja służbowa,</w:t>
            </w:r>
          </w:p>
          <w:p w14:paraId="5F752E2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legitymacja ubezpieczeniowa.</w:t>
            </w:r>
          </w:p>
        </w:tc>
      </w:tr>
      <w:tr w:rsidR="0067758C" w14:paraId="06E1C065"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C15E2E6"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EAE70D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informacji dotyczącej ZUS pracownika:</w:t>
            </w:r>
          </w:p>
          <w:p w14:paraId="252CA9ED"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tytuł ubezpieczenia,</w:t>
            </w:r>
          </w:p>
          <w:p w14:paraId="3D7FA232"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informacje o obowiązkowych ubezpieczeniach społecznych,</w:t>
            </w:r>
          </w:p>
          <w:p w14:paraId="647E1B5F"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informacje o dobrowolnych ubezpieczeniach społecznych,</w:t>
            </w:r>
          </w:p>
          <w:p w14:paraId="54ED0917"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stopień niezdolności, okres obowiązywania od – do</w:t>
            </w:r>
          </w:p>
          <w:p w14:paraId="2482A1AE"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informacje o pobieranym świadczeniu emerytalnym i/lub rentowym wraz z numerem i datą decyzji, okresem pobierania świadczenia, podstawą przyznania, możliwość zaznaczenie w przypadku zawieszenia świadczenia,</w:t>
            </w:r>
          </w:p>
          <w:p w14:paraId="42816062"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stopień niepełnosprawności, numer, data decyzji, orzecznik, okres obowiązywania od – do, treść orzeczenia,</w:t>
            </w:r>
          </w:p>
          <w:p w14:paraId="785B7713"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informacje o przekroczeniu kwoty rocznego ograniczenia podstawy ubezpieczenia emerytalnego i rentowego wraz z datą przekroczenia, źródłem informacji o przekroczeniu oraz listą płac, na której przekroczenia nastąpiło,</w:t>
            </w:r>
          </w:p>
          <w:p w14:paraId="67F40E2F"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informacje o wstrzymywaniu naliczania składek na fundusz pracy lub fundusz gwarantowanych świadczeń pracowniczych w zależności od wieku lub rodzaju absencji pracownika,</w:t>
            </w:r>
          </w:p>
          <w:p w14:paraId="18D10BB3"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informacja o ilości dni wykorzystanej u poprzedniego pracodawcy lub przez innego członka rodziny opieki nad noworodkiem, dzieckiem lub innym członkiem rodziny na podstawie oświadczenia ZUS Z-15</w:t>
            </w:r>
          </w:p>
          <w:p w14:paraId="26BA97B6"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informacja o przychodach uzyskiwanych przez pracowników w innych firmach, w celu uwzględnienia ich podczas programowego sprawdzania podstaw w związku z przekroczeniem kwoty Rocznego Ograniczenia Podstawy Ubezpieczenia Emerytalnego i Rentowego,</w:t>
            </w:r>
          </w:p>
          <w:p w14:paraId="5F5AF81B"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t>informacja o uznanej chorobie zawodowej,</w:t>
            </w:r>
          </w:p>
          <w:p w14:paraId="3FED1F97" w14:textId="77777777" w:rsidR="0067758C" w:rsidRDefault="00B40E30" w:rsidP="00AB0F84">
            <w:pPr>
              <w:numPr>
                <w:ilvl w:val="0"/>
                <w:numId w:val="193"/>
              </w:numPr>
              <w:spacing w:after="0" w:line="360" w:lineRule="auto"/>
              <w:ind w:left="714" w:right="0"/>
              <w:rPr>
                <w:rFonts w:asciiTheme="minorHAnsi" w:hAnsiTheme="minorHAnsi" w:cstheme="minorHAnsi"/>
                <w:lang w:bidi="pl-PL"/>
              </w:rPr>
            </w:pPr>
            <w:r>
              <w:rPr>
                <w:rFonts w:asciiTheme="minorHAnsi" w:hAnsiTheme="minorHAnsi" w:cstheme="minorHAnsi"/>
                <w:sz w:val="22"/>
                <w:lang w:bidi="pl-PL"/>
              </w:rPr>
              <w:lastRenderedPageBreak/>
              <w:t>okres wyczekiwania na prawo do zasiłku chorobowego (system nie nalicza wynagrodzenia / zasiłku za czas absencji chorobowej do zaewidencjonowanej daty).</w:t>
            </w:r>
          </w:p>
        </w:tc>
      </w:tr>
      <w:tr w:rsidR="0067758C" w14:paraId="7D3A475F"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D9EA2AF"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9D3CBB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informacji dotyczącej powszechnego obowiązku obrony.</w:t>
            </w:r>
          </w:p>
        </w:tc>
      </w:tr>
      <w:tr w:rsidR="0067758C" w14:paraId="7667140E"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FD1144D"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304B38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informacji dotyczącej przynależności do oddziału NFZ wraz z datą przystąpienia I informacją o gminie.</w:t>
            </w:r>
          </w:p>
        </w:tc>
      </w:tr>
      <w:tr w:rsidR="0067758C" w14:paraId="1CC8451C"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B796621"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2B4FE25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zaewidencjonowania pod jednym numerem pracownika przebiegu pracy zawodowej w ramach różnych stosunków pracy:</w:t>
            </w:r>
          </w:p>
          <w:p w14:paraId="32AC1D05"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umowa o pracę,</w:t>
            </w:r>
          </w:p>
          <w:p w14:paraId="0FE21FB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umowa zlecenia,</w:t>
            </w:r>
          </w:p>
          <w:p w14:paraId="70E83DB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umowa o dzieło,</w:t>
            </w:r>
          </w:p>
          <w:p w14:paraId="1895A90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mianowanie,</w:t>
            </w:r>
          </w:p>
          <w:p w14:paraId="4082F12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powołanie,</w:t>
            </w:r>
          </w:p>
          <w:p w14:paraId="7A69223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inne rodzaje umów,</w:t>
            </w:r>
          </w:p>
          <w:p w14:paraId="2E520CF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informacje o zatrudnieniu w poprzednich zakładach pracy.</w:t>
            </w:r>
          </w:p>
        </w:tc>
      </w:tr>
      <w:tr w:rsidR="0067758C" w14:paraId="590C2D38"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A1013C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5D43DA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wpisania następujących informacji przy ewidencjonowaniu w systemie </w:t>
            </w:r>
            <w:proofErr w:type="spellStart"/>
            <w:r>
              <w:rPr>
                <w:rFonts w:asciiTheme="minorHAnsi" w:hAnsiTheme="minorHAnsi" w:cstheme="minorHAnsi"/>
                <w:sz w:val="22"/>
                <w:lang w:bidi="pl-PL"/>
              </w:rPr>
              <w:t>zatrudnień</w:t>
            </w:r>
            <w:proofErr w:type="spellEnd"/>
            <w:r>
              <w:rPr>
                <w:rFonts w:asciiTheme="minorHAnsi" w:hAnsiTheme="minorHAnsi" w:cstheme="minorHAnsi"/>
                <w:sz w:val="22"/>
                <w:lang w:bidi="pl-PL"/>
              </w:rPr>
              <w:t xml:space="preserve"> z innych zakładów pracy:</w:t>
            </w:r>
          </w:p>
          <w:p w14:paraId="1A4EAAA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nr umowy,</w:t>
            </w:r>
          </w:p>
          <w:p w14:paraId="56F69BB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okres trwania (od dnia - do dnia),</w:t>
            </w:r>
          </w:p>
          <w:p w14:paraId="4DC0B8C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sposób rozwiązania umowy,</w:t>
            </w:r>
          </w:p>
          <w:p w14:paraId="757CDF4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stanowisko pracy,</w:t>
            </w:r>
          </w:p>
          <w:p w14:paraId="528EFA8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wymiar etatu,</w:t>
            </w:r>
          </w:p>
          <w:p w14:paraId="522E664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miejscowość,</w:t>
            </w:r>
          </w:p>
          <w:p w14:paraId="5915E1E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nazwę poprzedniego zakładu pracy,</w:t>
            </w:r>
          </w:p>
          <w:p w14:paraId="3788DC7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ile urlopu wypoczynkowego wykorzystał pracownik w czasie trwania zatrudnienia,</w:t>
            </w:r>
          </w:p>
          <w:p w14:paraId="187DE6B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ile urlopu na krótką niedyspozycję wykorzystał pracownik w czasie trwania zatrudnienia,</w:t>
            </w:r>
          </w:p>
          <w:p w14:paraId="3108EA8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bookmarkStart w:id="325" w:name="_2F__Pola_formularza"/>
            <w:r>
              <w:rPr>
                <w:rFonts w:asciiTheme="minorHAnsi" w:hAnsiTheme="minorHAnsi" w:cstheme="minorHAnsi"/>
                <w:sz w:val="22"/>
                <w:lang w:bidi="pl-PL"/>
              </w:rPr>
              <w:t>ilość dni zwolnienia chorobowego do 33 dni,</w:t>
            </w:r>
            <w:bookmarkEnd w:id="325"/>
          </w:p>
          <w:p w14:paraId="3E18F92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dni wykorzystanej opieki nad dzieckiem,</w:t>
            </w:r>
          </w:p>
          <w:p w14:paraId="5F1C3AE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absencje wpływające na pomniejszenie wybranego stażu pracy.</w:t>
            </w:r>
          </w:p>
        </w:tc>
      </w:tr>
      <w:tr w:rsidR="0067758C" w14:paraId="0C863925"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32FA8DE"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66E193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wyboru do jakiego stażu pracy ewidencjonowane zatrudnienie ma być doliczane:</w:t>
            </w:r>
          </w:p>
          <w:p w14:paraId="18CA91FA"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staż pracy u obecnego pracodawcy,</w:t>
            </w:r>
          </w:p>
          <w:p w14:paraId="2E4ED75F"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staż w poprzednich zakładach pracy,</w:t>
            </w:r>
          </w:p>
          <w:p w14:paraId="21A93027"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staż do jubileuszu,</w:t>
            </w:r>
          </w:p>
          <w:p w14:paraId="72A91D6F"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staż do urlopu wypoczynkowego,</w:t>
            </w:r>
          </w:p>
          <w:p w14:paraId="5CDB2049"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t xml:space="preserve">staż do emerytury </w:t>
            </w:r>
          </w:p>
          <w:p w14:paraId="5D727F30" w14:textId="77777777" w:rsidR="0067758C" w:rsidRDefault="00B40E30" w:rsidP="00AB0F84">
            <w:pPr>
              <w:numPr>
                <w:ilvl w:val="0"/>
                <w:numId w:val="193"/>
              </w:numPr>
              <w:spacing w:after="0" w:line="360" w:lineRule="auto"/>
              <w:ind w:left="572" w:right="0" w:hanging="284"/>
              <w:rPr>
                <w:rFonts w:asciiTheme="minorHAnsi" w:hAnsiTheme="minorHAnsi" w:cstheme="minorHAnsi"/>
                <w:lang w:bidi="pl-PL"/>
              </w:rPr>
            </w:pPr>
            <w:r>
              <w:rPr>
                <w:rFonts w:asciiTheme="minorHAnsi" w:hAnsiTheme="minorHAnsi" w:cstheme="minorHAnsi"/>
                <w:sz w:val="22"/>
                <w:lang w:bidi="pl-PL"/>
              </w:rPr>
              <w:lastRenderedPageBreak/>
              <w:t>dowolnego stażu pracy np. staż pracy w służbie zdrowia.</w:t>
            </w:r>
          </w:p>
        </w:tc>
      </w:tr>
      <w:tr w:rsidR="0067758C" w14:paraId="3FB20863"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44AF8B7"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B3447C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pozwala na prezentację staży pracy w podziale na poszczególne zatrudnienia w poprzednich zakładach pracy</w:t>
            </w:r>
          </w:p>
        </w:tc>
      </w:tr>
      <w:tr w:rsidR="0067758C" w14:paraId="61EB4B36"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BF8A42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7CBED62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zaewidencjonowania przebiegu pracy zawodowej w szpitalu z wyszczególnieniem:</w:t>
            </w:r>
          </w:p>
          <w:p w14:paraId="402B139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numeru umowy</w:t>
            </w:r>
          </w:p>
          <w:p w14:paraId="4F9AD43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rodzaju umowy</w:t>
            </w:r>
          </w:p>
          <w:p w14:paraId="01CCAF8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data zawarcia</w:t>
            </w:r>
          </w:p>
          <w:p w14:paraId="2475BA1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okres trwania</w:t>
            </w:r>
          </w:p>
          <w:p w14:paraId="536FB54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wymiar etatu</w:t>
            </w:r>
          </w:p>
          <w:p w14:paraId="7F896D5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wymiar godzinowy czasu pracy na pełnym etacie np. 7:35</w:t>
            </w:r>
          </w:p>
          <w:p w14:paraId="563527B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norma dobowa</w:t>
            </w:r>
          </w:p>
          <w:p w14:paraId="50420B85"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norma tygodniowa</w:t>
            </w:r>
          </w:p>
          <w:p w14:paraId="10C0DE5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 stawki</w:t>
            </w:r>
          </w:p>
          <w:p w14:paraId="521D533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kategoria zaszeregowania</w:t>
            </w:r>
          </w:p>
          <w:p w14:paraId="4A0F437F"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kwota podstawy wynagrodzenia na pełnym etacie z automatycznym przeliczeniem kwoty stawki wg etatu</w:t>
            </w:r>
          </w:p>
          <w:p w14:paraId="469D2E0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kwota stawki wynikającej z etatu i automatyczne przeliczenie kwoty podstawy wynagrodzenia na pełnym etacie</w:t>
            </w:r>
          </w:p>
          <w:p w14:paraId="16FBF36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dodatki stałe</w:t>
            </w:r>
          </w:p>
          <w:p w14:paraId="5AB4772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system pracy np. podstawowy, równoważny, równoważny do 16h, równoważny do 24 h</w:t>
            </w:r>
          </w:p>
          <w:p w14:paraId="584AEAE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okres rozliczeniowy</w:t>
            </w:r>
          </w:p>
          <w:p w14:paraId="4D2194E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 harmonogramu, do którego pracownik jest przypisany</w:t>
            </w:r>
          </w:p>
          <w:p w14:paraId="1C5B241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 xml:space="preserve">czy pracownik pracuje w warunkach szczególnych </w:t>
            </w:r>
          </w:p>
          <w:p w14:paraId="6F85221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kod pracy w warunkach szczególnych</w:t>
            </w:r>
          </w:p>
          <w:p w14:paraId="617A612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wykonywany zawód</w:t>
            </w:r>
          </w:p>
          <w:p w14:paraId="2EED7B5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jednostka organizacyjna</w:t>
            </w:r>
          </w:p>
          <w:p w14:paraId="67A0B91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grupa pracownicza</w:t>
            </w:r>
          </w:p>
          <w:p w14:paraId="1BE9084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pion</w:t>
            </w:r>
          </w:p>
          <w:p w14:paraId="55EEBD9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miejsce pracy</w:t>
            </w:r>
          </w:p>
          <w:p w14:paraId="42EB4B9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miejsce wypłaty</w:t>
            </w:r>
          </w:p>
          <w:p w14:paraId="57C02A5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stanowisko pracy</w:t>
            </w:r>
          </w:p>
          <w:p w14:paraId="022410F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ubezpieczenia społeczne obowiązkowe</w:t>
            </w:r>
          </w:p>
          <w:p w14:paraId="3CAB754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ubezpieczenia społeczne dobrowolne</w:t>
            </w:r>
          </w:p>
          <w:p w14:paraId="18BFCCD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 xml:space="preserve">informacji o wysłaniu dokumentów zgłoszeniowych ZUA do ZUS </w:t>
            </w:r>
          </w:p>
          <w:p w14:paraId="112211A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lastRenderedPageBreak/>
              <w:t xml:space="preserve">informacji o wysłaniu dokumentów zgłoszeniowych ZWUA do ZUS </w:t>
            </w:r>
          </w:p>
          <w:p w14:paraId="630ADF7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 xml:space="preserve">informacji o przyczynie zmiany stosunku pracy </w:t>
            </w:r>
          </w:p>
          <w:p w14:paraId="332BEF3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rodzaju zdarzenia kadrowego</w:t>
            </w:r>
          </w:p>
          <w:p w14:paraId="3784C4AF"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możliwość wyboru, czy dana umowa jest kontynuacją wcześniejszego zatrudnienia</w:t>
            </w:r>
          </w:p>
          <w:p w14:paraId="7B7A2DC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możliwość zaznaczenia, czy dany zakład jest zakładem podstawowym</w:t>
            </w:r>
          </w:p>
          <w:p w14:paraId="193B6B6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ochrona pracy art. 186[8] - wyróżnienie okresu ochronnego, podczas całościowego zatrudnienia pracownika</w:t>
            </w:r>
          </w:p>
          <w:p w14:paraId="17946A7F"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czy następuje rozwiązanie zatrudnienia</w:t>
            </w:r>
          </w:p>
          <w:p w14:paraId="33C64B5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czy zostało wygenerowane świadectwo pracy</w:t>
            </w:r>
          </w:p>
          <w:p w14:paraId="59448A0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czy skrócono okres wypowiedzenia na podst. art. 36[1]</w:t>
            </w:r>
          </w:p>
          <w:p w14:paraId="3570882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okres wypowiedzenia od - data początku okresu wypowiedzenia, której wartość zależy od momentu podjęcia decyzji o rozwiązaniu umowy z pracownikiem oraz wg. KP do - koniec okresu wypowiedzenia (koniec umowy) wyznaczony zgodnie z przepisami na podstawie stażu pracy pracownika, liczony od dnia początku okresu wypowiedzenia</w:t>
            </w:r>
          </w:p>
          <w:p w14:paraId="39236CC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uzasadnienie zawarcia umowy np. w przypadku umów na zastępstwo</w:t>
            </w:r>
          </w:p>
          <w:p w14:paraId="1F10BB6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wpisania własnych, dowolnych uwag użytkownika</w:t>
            </w:r>
          </w:p>
          <w:p w14:paraId="5FF21F3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przypisania danego okresu zatrudnienia do wybranego stażu pracy</w:t>
            </w:r>
          </w:p>
          <w:p w14:paraId="66A4F8D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wskazania dodatkowych warunków zdefiniowanych w słowniku: "Dodatkowe warunki do umów”</w:t>
            </w:r>
          </w:p>
        </w:tc>
      </w:tr>
      <w:tr w:rsidR="0067758C" w14:paraId="1B5B375C"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AB1412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D1DCD5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równoległych okresów zatrudnienia z zachowaniem spójności danych pod kątem programu PŁATNIK oraz rozliczeń podatkowych.</w:t>
            </w:r>
          </w:p>
        </w:tc>
      </w:tr>
      <w:tr w:rsidR="0067758C" w14:paraId="52F5A436"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567731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CB78C8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ewidencjonowania danych dotyczących umów cywilnoprawnych:</w:t>
            </w:r>
          </w:p>
          <w:p w14:paraId="68960575"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numer umowy</w:t>
            </w:r>
          </w:p>
          <w:p w14:paraId="5E5C361D"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przedmiot umowy</w:t>
            </w:r>
          </w:p>
          <w:p w14:paraId="1294E3D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 xml:space="preserve">rodzaj umowy </w:t>
            </w:r>
          </w:p>
          <w:p w14:paraId="74F622E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data zawarcia</w:t>
            </w:r>
          </w:p>
          <w:p w14:paraId="21A693D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okres trwania ( od – do)</w:t>
            </w:r>
          </w:p>
          <w:p w14:paraId="0E81C24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data wykonania umowy</w:t>
            </w:r>
          </w:p>
          <w:p w14:paraId="2306A8E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wartość umowy</w:t>
            </w:r>
          </w:p>
          <w:p w14:paraId="5189BB72"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 xml:space="preserve">wprowadzenie dowolnej ilości stawek na umowie dla różnych usług np. lekarz na kontrakcie ma płacone różne stawki za wykonanie różnych usług: dyżur na oddziale – stawka x, porada – stawka y, wykonanie zabiegu – stawka z  </w:t>
            </w:r>
          </w:p>
          <w:p w14:paraId="2BE8D9F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umowy ryczałtowej wraz z określeniem jej podstawy prawnej</w:t>
            </w:r>
          </w:p>
          <w:p w14:paraId="1EFF5CA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kontynuacji umowy</w:t>
            </w:r>
          </w:p>
          <w:p w14:paraId="4592772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lastRenderedPageBreak/>
              <w:t>warunki szczególne</w:t>
            </w:r>
          </w:p>
          <w:p w14:paraId="1EF17F5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kod pracy w warunkach szczególnych</w:t>
            </w:r>
          </w:p>
          <w:p w14:paraId="31ADF4B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procent podatku</w:t>
            </w:r>
          </w:p>
          <w:p w14:paraId="79928D8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podatek ustalany progowo</w:t>
            </w:r>
          </w:p>
          <w:p w14:paraId="064BC3C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koszty uzyskania przychodu</w:t>
            </w:r>
          </w:p>
          <w:p w14:paraId="23A2F71F"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stanowisko</w:t>
            </w:r>
          </w:p>
          <w:p w14:paraId="3DEF38D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grupa pracownicza</w:t>
            </w:r>
          </w:p>
          <w:p w14:paraId="1D63EB5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jednostka organizacyjna</w:t>
            </w:r>
          </w:p>
          <w:p w14:paraId="1D47552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miejsce pracy</w:t>
            </w:r>
          </w:p>
          <w:p w14:paraId="549A5AA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miejsce wypłaty</w:t>
            </w:r>
          </w:p>
          <w:p w14:paraId="4094E6A7"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tytuł ubezpieczenia</w:t>
            </w:r>
          </w:p>
          <w:p w14:paraId="2B6165A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ubezpieczenia obowiązkowe</w:t>
            </w:r>
          </w:p>
          <w:p w14:paraId="5286122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ubezpieczenia dobrowolne</w:t>
            </w:r>
          </w:p>
          <w:p w14:paraId="7C737BD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informacja o wysłaniu dokumentów zgłoszeniowych do ZUS</w:t>
            </w:r>
          </w:p>
          <w:p w14:paraId="7562FC3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stanowiska kosztów</w:t>
            </w:r>
          </w:p>
          <w:p w14:paraId="71728F7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do jakiego stażu pracy dane zatrudnienie ma być zaliczone</w:t>
            </w:r>
          </w:p>
        </w:tc>
      </w:tr>
      <w:tr w:rsidR="0067758C" w14:paraId="16B8B39D"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4A99471"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8B0914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wyboru sposobu rozliczenia umowy:</w:t>
            </w:r>
          </w:p>
          <w:p w14:paraId="58C370D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przez rachunek</w:t>
            </w:r>
          </w:p>
          <w:p w14:paraId="5CCDE77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tylko przez listę płac</w:t>
            </w:r>
          </w:p>
          <w:p w14:paraId="6234980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 przypadku wybrania sposobu rozliczenia tylko przez listę płac, możliwość wprowadzenia kwoty częściowej umowy każdorazowo rozliczanej na liście płac</w:t>
            </w:r>
          </w:p>
        </w:tc>
      </w:tr>
      <w:tr w:rsidR="0067758C" w14:paraId="2E82F293"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6CF3F90"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7C653A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rachunków do umów cywilnoprawnych.</w:t>
            </w:r>
          </w:p>
        </w:tc>
      </w:tr>
      <w:tr w:rsidR="0067758C" w14:paraId="60FC0C90"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70A0B5E2"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06EA00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posiadanych przez pracowników kwalifikacji minimum w zakresie:</w:t>
            </w:r>
          </w:p>
          <w:p w14:paraId="0EFF03C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prawo wykonywania zawodu</w:t>
            </w:r>
          </w:p>
          <w:p w14:paraId="684139E4"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wykształcenie</w:t>
            </w:r>
          </w:p>
          <w:p w14:paraId="2956D40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badania lekarskie</w:t>
            </w:r>
          </w:p>
          <w:p w14:paraId="0311794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inne uprawnienia zawodowe</w:t>
            </w:r>
          </w:p>
          <w:p w14:paraId="50662CA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znajomość języków obcych</w:t>
            </w:r>
          </w:p>
          <w:p w14:paraId="7ACBBB5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ukończone kursy</w:t>
            </w:r>
          </w:p>
          <w:p w14:paraId="74DDE93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szkolenia</w:t>
            </w:r>
          </w:p>
          <w:p w14:paraId="0047E3D5"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 xml:space="preserve">inne kwalifikacje wg własnego słownika </w:t>
            </w:r>
          </w:p>
        </w:tc>
      </w:tr>
      <w:tr w:rsidR="0067758C" w14:paraId="5CDECEE7"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07AD445"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32E28C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ewidencjonowania wyników monitoringu warunków szkodliwych na stanowiskach pracy.</w:t>
            </w:r>
          </w:p>
        </w:tc>
      </w:tr>
      <w:tr w:rsidR="0067758C" w14:paraId="2F8E8E54"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AB45CBE"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2456C34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raportowania osób, którym kończy się ważność wybranej kwalifikacji (np. badań lekarskich poprzez uzyskanie wykazu terminów wykonania kolejnych badań).</w:t>
            </w:r>
          </w:p>
        </w:tc>
      </w:tr>
      <w:tr w:rsidR="0067758C" w14:paraId="3B22AEE5"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0AF6F8F2"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FB919E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zmiany wymiaru urlopu w zależności od posiadanej kwalifikacji</w:t>
            </w:r>
          </w:p>
        </w:tc>
      </w:tr>
      <w:tr w:rsidR="0067758C" w14:paraId="3A10E300"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C9C5F15"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5F884F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przypisania oceny posiadanej kwalifikacji</w:t>
            </w:r>
          </w:p>
        </w:tc>
      </w:tr>
      <w:tr w:rsidR="0067758C" w14:paraId="7270DDD7"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4E13B7C"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FB3DEA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dołączenia do kartoteki osobowej skanów wszelkich dokumentów związanych z wybranymi kwalifikacjami (dyplomy, zaświadczenia itp.)</w:t>
            </w:r>
          </w:p>
        </w:tc>
      </w:tr>
      <w:tr w:rsidR="0067758C" w14:paraId="389E13A9"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EFB7E02"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11E0B2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rejestrowania informacji o członkach rodziny wybranego pracownika (imiona, nazwiska, daty urodzenia, NIP, PESEL, stopień pokrewieństwa, płeć, stan cywilny, adresy, nr dowodu, nr paszportu, dane o niepełnosprawności, informacje dotyczące nauki w szkole, ubezpieczenie zdrowotne czy pełne lub wyłączne utrzymanie).</w:t>
            </w:r>
          </w:p>
        </w:tc>
      </w:tr>
      <w:tr w:rsidR="0067758C" w14:paraId="5A3456D4"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364FAFC"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73FD5F0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ewidencjonowania dodatków do wynagrodzeń przysługujących w danym okresie</w:t>
            </w:r>
          </w:p>
        </w:tc>
      </w:tr>
      <w:tr w:rsidR="0067758C" w14:paraId="0AF5AD16"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4F3EC71"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CC2745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rejestrowania w systemie informacji o sprawowanych przez pracowników funkcjach nie wynikających bezpośrednio z umowy o pracę, które mogą wiązać się z dodatkiem kwotowym.</w:t>
            </w:r>
          </w:p>
        </w:tc>
      </w:tr>
      <w:tr w:rsidR="0067758C" w14:paraId="63AF179E"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0DFDCE0E"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CD6B73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informacji o zajęciach wynagrodzeń nałożonych na pracownika:</w:t>
            </w:r>
          </w:p>
          <w:p w14:paraId="34409C4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oznaczenie komornika</w:t>
            </w:r>
          </w:p>
          <w:p w14:paraId="2DB8A9C3"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nr sprawy sądowej</w:t>
            </w:r>
          </w:p>
          <w:p w14:paraId="2055606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wartość zajęcia</w:t>
            </w:r>
          </w:p>
          <w:p w14:paraId="065F281B"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sposób naliczania raty do potrącenia: procent (od ustalonej w algorytmach płacowych podstawy zgodnie z obowiązującymi przepisami) lub kwota raty</w:t>
            </w:r>
          </w:p>
          <w:p w14:paraId="0B925680"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czy dane zajęcie sądowe jest zajęciem alimentacyjnym</w:t>
            </w:r>
          </w:p>
          <w:p w14:paraId="080D12F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okres potrącania od - do</w:t>
            </w:r>
          </w:p>
          <w:p w14:paraId="789C61F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określenie wierzyciela, na rzecz którego potrącane będą zajęcia</w:t>
            </w:r>
          </w:p>
          <w:p w14:paraId="2268413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numer rachunku bankowego na który mają być przekazywane potrącenia zajęć sądowych</w:t>
            </w:r>
          </w:p>
          <w:p w14:paraId="1499A848"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sposób wypłaty zajęć wierzycielowi (przekaz pocztowy, przelew bankowy, wypłata w kasie)</w:t>
            </w:r>
          </w:p>
          <w:p w14:paraId="65D97D7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uwagi</w:t>
            </w:r>
          </w:p>
        </w:tc>
      </w:tr>
      <w:tr w:rsidR="0067758C" w14:paraId="2E72E2BD"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F29FCFC"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8DB41A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Automatyczne tworzenie historii spłat zajęcia wynagrodzeń z możliwością przeglądu historii spłat</w:t>
            </w:r>
          </w:p>
        </w:tc>
      </w:tr>
      <w:tr w:rsidR="0067758C" w14:paraId="22588114"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0871272F"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77F8E43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ewidencjonowania nagród i kar (rodzaj, data udzielenia, data anulowania, kwota, opis).</w:t>
            </w:r>
          </w:p>
        </w:tc>
      </w:tr>
      <w:tr w:rsidR="0067758C" w14:paraId="004D6482"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85CA76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58F94D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rejestrowania dodatkowych informacji dotyczących cech pracowników według słownika np. rozmiar buta, rozmiar fartucha</w:t>
            </w:r>
          </w:p>
        </w:tc>
      </w:tr>
      <w:tr w:rsidR="0067758C" w14:paraId="53FB34B9"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4157A63"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704F36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dodatków funkcyjnych, z uwzględnieniem dat kadencji.</w:t>
            </w:r>
          </w:p>
        </w:tc>
      </w:tr>
      <w:tr w:rsidR="0067758C" w14:paraId="007F49F7"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72289C7"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30C78B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posiadanych stopni naukowych pracowników</w:t>
            </w:r>
          </w:p>
        </w:tc>
      </w:tr>
      <w:tr w:rsidR="0067758C" w14:paraId="51B65D3A"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E454187"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1EFA5B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zapisu, przeglądania i wymiany zapisanego w bazie wzoru podpisu pracownika </w:t>
            </w:r>
          </w:p>
        </w:tc>
      </w:tr>
      <w:tr w:rsidR="0067758C" w14:paraId="3B51B37D"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C234B2E"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108026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zapisania informacji o zarejestrowanych w bazie wszelkiego rodzaju dokumentach związanych z wybraną osobą</w:t>
            </w:r>
          </w:p>
        </w:tc>
      </w:tr>
      <w:tr w:rsidR="0067758C" w14:paraId="5DD4B8CB"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85F9C79"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702B48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danych dotyczących odznaczeń posiadanych przez pracownika, a także tych o które aktualnie się ubiega.</w:t>
            </w:r>
          </w:p>
        </w:tc>
      </w:tr>
      <w:tr w:rsidR="0067758C" w14:paraId="681561A9"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4C23975"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A23250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w ramach kartoteki nieobecności:</w:t>
            </w:r>
          </w:p>
          <w:p w14:paraId="615164F9"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nieobecności określonych w kodeksie pracy.</w:t>
            </w:r>
          </w:p>
          <w:p w14:paraId="0A9B8AF6"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definiowania dodatkowych rodzajów nieobecności.</w:t>
            </w:r>
          </w:p>
          <w:p w14:paraId="0C2EC56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 xml:space="preserve">informacji w dniach lub w godzinach o wymiarze urlopu wypoczynkowego jaki przysługuje pracownikowi w całym roku lub na wybrany dzień, urlopie zaległym, urlopie proporcjonalnym </w:t>
            </w:r>
          </w:p>
          <w:p w14:paraId="7958BA11"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informacji o wymiarze urlopu na dziecko</w:t>
            </w:r>
          </w:p>
          <w:p w14:paraId="5BE7055A"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informacji o wymiarze innych urlopów limitowanych np. urlop szkoleniowy</w:t>
            </w:r>
          </w:p>
          <w:p w14:paraId="48C52C2E"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bilansu ze stanem urlopu na wybrany dzień w godzinach lub w dniach</w:t>
            </w:r>
          </w:p>
          <w:p w14:paraId="4F3CBC6C" w14:textId="77777777" w:rsidR="0067758C" w:rsidRDefault="00B40E30" w:rsidP="00AB0F84">
            <w:pPr>
              <w:numPr>
                <w:ilvl w:val="0"/>
                <w:numId w:val="193"/>
              </w:numPr>
              <w:spacing w:after="0" w:line="360" w:lineRule="auto"/>
              <w:ind w:left="572" w:right="0"/>
              <w:rPr>
                <w:rFonts w:asciiTheme="minorHAnsi" w:hAnsiTheme="minorHAnsi" w:cstheme="minorHAnsi"/>
                <w:lang w:bidi="pl-PL"/>
              </w:rPr>
            </w:pPr>
            <w:r>
              <w:rPr>
                <w:rFonts w:asciiTheme="minorHAnsi" w:hAnsiTheme="minorHAnsi" w:cstheme="minorHAnsi"/>
                <w:sz w:val="22"/>
                <w:lang w:bidi="pl-PL"/>
              </w:rPr>
              <w:t>automatycznego ustalenia wymiaru należnego pracownikowi urlopu na podstawie danych wprowadzonych w modułu kadry.</w:t>
            </w:r>
          </w:p>
        </w:tc>
      </w:tr>
      <w:tr w:rsidR="0067758C" w14:paraId="0C9B93E1"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75075DA"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04C5DD6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grupowego wprowadzania:</w:t>
            </w:r>
          </w:p>
          <w:p w14:paraId="35CC5F09"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nieobecności dla całej jednostki lub wybranych pracowników np. w przypadku strajku</w:t>
            </w:r>
          </w:p>
          <w:p w14:paraId="7C66BE33"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nieobecności na wszystkie nr ewidencyjne pracownika w przypadku, gdy jeden pracownik posiada kilka równoległych okresów zatrudnienia</w:t>
            </w:r>
          </w:p>
        </w:tc>
      </w:tr>
      <w:tr w:rsidR="0067758C" w14:paraId="1D5BEF31"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784E133"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FC03FC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importowania e-zwolnień (e-ZLA)</w:t>
            </w:r>
          </w:p>
        </w:tc>
      </w:tr>
      <w:tr w:rsidR="0067758C" w14:paraId="05F93B4A"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6AF3F73A"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2C60506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i wyliczenia ekwiwalentu za urlop za wybrany rok dla wybranego pracownika.</w:t>
            </w:r>
          </w:p>
        </w:tc>
      </w:tr>
      <w:tr w:rsidR="0067758C" w14:paraId="43F038C8"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45643E61"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31B9E76E" w14:textId="77777777" w:rsidR="0067758C" w:rsidRDefault="00B40E30">
            <w:pPr>
              <w:spacing w:after="0" w:line="360" w:lineRule="auto"/>
              <w:ind w:left="0" w:right="0" w:firstLine="0"/>
              <w:rPr>
                <w:rFonts w:asciiTheme="minorHAnsi" w:hAnsiTheme="minorHAnsi" w:cstheme="minorHAnsi"/>
                <w:lang w:bidi="pl-PL"/>
              </w:rPr>
            </w:pPr>
            <w:bookmarkStart w:id="326" w:name="_2F__Funkcjonalno_C5_9B_C4_87"/>
            <w:r>
              <w:rPr>
                <w:rFonts w:asciiTheme="minorHAnsi" w:hAnsiTheme="minorHAnsi" w:cstheme="minorHAnsi"/>
                <w:sz w:val="22"/>
                <w:lang w:bidi="pl-PL"/>
              </w:rPr>
              <w:t>Możliwość rejestracji i przeglądania zarejestrowanych delegacji pracownika</w:t>
            </w:r>
            <w:bookmarkEnd w:id="326"/>
          </w:p>
        </w:tc>
      </w:tr>
      <w:tr w:rsidR="0067758C" w14:paraId="00902210"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71BF37F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FD3848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planu urlopu dla pracownika. System powinien pozwalać na realizację już zaplanowanych urlopów oraz na analizowanie zarejestrowanych danych pod kątem realizacji planu urlopowego pracownika.</w:t>
            </w:r>
          </w:p>
        </w:tc>
      </w:tr>
      <w:tr w:rsidR="0067758C" w14:paraId="1375A13A"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4776C52"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4835B9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automatycznego naliczenia staży pracy na podstawie danych wprowadzonych w module Kadry:</w:t>
            </w:r>
          </w:p>
          <w:p w14:paraId="1E5D47A6"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staż pracy u obecnego pracodawcy</w:t>
            </w:r>
          </w:p>
          <w:p w14:paraId="7B92654C"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staż w poprzednich zakładach pracy</w:t>
            </w:r>
          </w:p>
          <w:p w14:paraId="3A450514"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staż do jubileuszu</w:t>
            </w:r>
          </w:p>
          <w:p w14:paraId="04E09C79"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staż do urlopu wypoczynkowego</w:t>
            </w:r>
          </w:p>
          <w:p w14:paraId="37DF7705"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staż do emerytury</w:t>
            </w:r>
          </w:p>
          <w:p w14:paraId="12E5C2FA"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możliwość zdefiniowania dowolnego stażu pracy np. staż pracy w służbie zdrowia</w:t>
            </w:r>
          </w:p>
        </w:tc>
      </w:tr>
      <w:tr w:rsidR="0067758C" w14:paraId="133FF8C6"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2B6EE96"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EEBB30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w systemie harmonogramów czasu pracy dla pracowników</w:t>
            </w:r>
          </w:p>
        </w:tc>
      </w:tr>
      <w:tr w:rsidR="0067758C" w14:paraId="5CF70D55"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837869E"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2534283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w systemie ewidencji czasu pracy.</w:t>
            </w:r>
          </w:p>
        </w:tc>
      </w:tr>
      <w:tr w:rsidR="0067758C" w14:paraId="7E2CEE4A"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0CC769CC"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9326A8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przeglądania w odrębnym wykazie wszystkich pracowników niepełnosprawnych wraz z ich wcześniej uzupełnionymi danymi dotyczącymi niepełnosprawności.   </w:t>
            </w:r>
          </w:p>
        </w:tc>
      </w:tr>
      <w:tr w:rsidR="0067758C" w14:paraId="5D696B09"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CBE90C2"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55C4305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wykonania w systemie przeszeregowań dla grupy wcześniej wybranych pracowników z uwzględnieniem:</w:t>
            </w:r>
          </w:p>
          <w:p w14:paraId="627ED5CA"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stawki zaszeregowania procentowej</w:t>
            </w:r>
          </w:p>
          <w:p w14:paraId="36DC86F7"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stawki zaszeregowania o kwotę</w:t>
            </w:r>
          </w:p>
          <w:p w14:paraId="453290BD"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stawki zaszeregowania do określonej kwoty</w:t>
            </w:r>
          </w:p>
          <w:p w14:paraId="3FE788CA"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stawki zaszeregowania wg kategorii zaszeregowania</w:t>
            </w:r>
          </w:p>
          <w:p w14:paraId="307776F7"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 xml:space="preserve">sposobu zaokrąglenia z jaką dokładnością ma być zaokrąglona wartość np. 0.01,0.1,1 itp.   </w:t>
            </w:r>
          </w:p>
          <w:p w14:paraId="721BA371"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jednostki organizacyjnej.</w:t>
            </w:r>
          </w:p>
          <w:p w14:paraId="295A0B5B"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stanowiska pracy</w:t>
            </w:r>
          </w:p>
          <w:p w14:paraId="7E726BB6"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miejsca pracy</w:t>
            </w:r>
          </w:p>
          <w:p w14:paraId="069B142A"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 xml:space="preserve">zmiany miejsca wypłaty. </w:t>
            </w:r>
          </w:p>
          <w:p w14:paraId="06614A3B"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zmiany grupy pracowniczej</w:t>
            </w:r>
          </w:p>
        </w:tc>
      </w:tr>
      <w:tr w:rsidR="0067758C" w14:paraId="63E98F14"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303C1B8D"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0CF9BD8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generowania danych do sprawozdania GUS Z-12 za wybrany rok dla wybranych przez użytkownika osób. System powinien tworzyć plik wsadowy w formacie „CSV”, który można zaimportować do programu Z-12 dla Jednostek Sprawozdawczych dostarczanego przez GUS na potrzeby automatycznej generacji i losowania osób do sprawozdania Z12. </w:t>
            </w:r>
          </w:p>
        </w:tc>
      </w:tr>
      <w:tr w:rsidR="0067758C" w14:paraId="277DEBC8"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222EFB3"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61525C0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przesyłania dokumentów zgłoszeniowych ZUS do programu Płatnik:</w:t>
            </w:r>
          </w:p>
          <w:p w14:paraId="2FA23724"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ZUS ZUA</w:t>
            </w:r>
          </w:p>
          <w:p w14:paraId="7D2A2070"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ZUS ZIUA</w:t>
            </w:r>
          </w:p>
          <w:p w14:paraId="542B6A03"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ZUS ZCNA</w:t>
            </w:r>
          </w:p>
          <w:p w14:paraId="208EE2B6"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ZUS ZWUA</w:t>
            </w:r>
          </w:p>
          <w:p w14:paraId="249C2FFE"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ZUS ZZA</w:t>
            </w:r>
          </w:p>
          <w:p w14:paraId="16E9EEE1"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ZUS ZSWA</w:t>
            </w:r>
          </w:p>
        </w:tc>
      </w:tr>
      <w:tr w:rsidR="0067758C" w14:paraId="1939A508"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24CB1A6B"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EC14EA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wykorzystania standardowych zdefiniowanych w systemie szablony pism kadrowych:</w:t>
            </w:r>
          </w:p>
          <w:p w14:paraId="78F2C643"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 xml:space="preserve">umowa o pracę, </w:t>
            </w:r>
          </w:p>
          <w:p w14:paraId="14ACECA2"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informacja o zmianie warunków zatrudnienia,</w:t>
            </w:r>
          </w:p>
          <w:p w14:paraId="48FEB2BB"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zaświadczenia o pracy,</w:t>
            </w:r>
          </w:p>
          <w:p w14:paraId="6E1B8C65"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rachunek do umów cywilnoprawnych</w:t>
            </w:r>
          </w:p>
          <w:p w14:paraId="31E5DE14"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umowa zlecenie</w:t>
            </w:r>
          </w:p>
          <w:p w14:paraId="5A856195"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decyzja o przyznaniu nagrody</w:t>
            </w:r>
          </w:p>
          <w:p w14:paraId="49FD736F"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lastRenderedPageBreak/>
              <w:t>decyzja o przyznaniu kary</w:t>
            </w:r>
          </w:p>
          <w:p w14:paraId="1B424F28"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skierowanie na badania profilaktyczne</w:t>
            </w:r>
          </w:p>
          <w:p w14:paraId="59E35F3C"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decyzja o przyznaniu nagrody jubileuszowej</w:t>
            </w:r>
          </w:p>
          <w:p w14:paraId="02C9795C"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świadectwo pracy</w:t>
            </w:r>
          </w:p>
          <w:p w14:paraId="06417BDE"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wykaz nieobecności pracownika.</w:t>
            </w:r>
          </w:p>
        </w:tc>
      </w:tr>
      <w:tr w:rsidR="0067758C" w14:paraId="728E44C3"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37CE2E9"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7919EC6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sporządzania własnych raportów kadrowych wg dowolnego zestawu informacji i warunków (filtrów) znajdujących się w module Kadry</w:t>
            </w:r>
          </w:p>
        </w:tc>
      </w:tr>
      <w:tr w:rsidR="0067758C" w14:paraId="0038C0A3"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6F0F309"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74A8866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i modyfikacji własnych szablonów pism kadrowych</w:t>
            </w:r>
          </w:p>
        </w:tc>
      </w:tr>
      <w:tr w:rsidR="0067758C" w14:paraId="34181E3E"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C42EF14"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EDA9F2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Moduł powinien umożliwiać wygenerowanie pism kadrowych do programu biurowego </w:t>
            </w:r>
          </w:p>
        </w:tc>
      </w:tr>
      <w:tr w:rsidR="0067758C" w14:paraId="138449D7"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C4CF529"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4F65E80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 systemie powinna być możliwość tworzenia własnych zestawień i raportów na podstawie dostępnych danych w module Kadrowym</w:t>
            </w:r>
          </w:p>
        </w:tc>
      </w:tr>
      <w:tr w:rsidR="0067758C" w14:paraId="1638E608"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55116E08"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8B71A3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umożliwia wykonanie następujących raportów i zestawień:</w:t>
            </w:r>
          </w:p>
          <w:p w14:paraId="4374E294" w14:textId="77777777" w:rsidR="0067758C" w:rsidRDefault="00B40E30" w:rsidP="00AB0F84">
            <w:pPr>
              <w:numPr>
                <w:ilvl w:val="0"/>
                <w:numId w:val="193"/>
              </w:numPr>
              <w:spacing w:after="0" w:line="360" w:lineRule="auto"/>
              <w:ind w:left="570" w:right="50" w:hanging="425"/>
              <w:rPr>
                <w:rFonts w:asciiTheme="minorHAnsi" w:hAnsiTheme="minorHAnsi" w:cstheme="minorHAnsi"/>
                <w:lang w:bidi="pl-PL"/>
              </w:rPr>
            </w:pPr>
            <w:r>
              <w:rPr>
                <w:rFonts w:asciiTheme="minorHAnsi" w:hAnsiTheme="minorHAnsi" w:cstheme="minorHAnsi"/>
                <w:sz w:val="22"/>
                <w:lang w:bidi="pl-PL"/>
              </w:rPr>
              <w:t>wykaz ilości pracowników zatrudnionych na wybrany dzień w zakładzie z podziałem wg wieku</w:t>
            </w:r>
          </w:p>
          <w:p w14:paraId="76252F9D" w14:textId="77777777" w:rsidR="0067758C" w:rsidRDefault="00B40E30" w:rsidP="00AB0F84">
            <w:pPr>
              <w:numPr>
                <w:ilvl w:val="0"/>
                <w:numId w:val="193"/>
              </w:numPr>
              <w:spacing w:after="0" w:line="360" w:lineRule="auto"/>
              <w:ind w:left="570" w:right="50" w:hanging="425"/>
              <w:rPr>
                <w:rFonts w:asciiTheme="minorHAnsi" w:hAnsiTheme="minorHAnsi" w:cstheme="minorHAnsi"/>
                <w:lang w:bidi="pl-PL"/>
              </w:rPr>
            </w:pPr>
            <w:r>
              <w:rPr>
                <w:rFonts w:asciiTheme="minorHAnsi" w:hAnsiTheme="minorHAnsi" w:cstheme="minorHAnsi"/>
                <w:sz w:val="22"/>
                <w:lang w:bidi="pl-PL"/>
              </w:rPr>
              <w:t>wykaz ilości pracowników zatrudnionych na wybrany dzień w zakładzie z podziałem wg wykształcenia</w:t>
            </w:r>
          </w:p>
          <w:p w14:paraId="0BA090CD"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wszystkich nieobecności w danym roku dla pracowników z możliwością pominięcia dni wolnych</w:t>
            </w:r>
          </w:p>
          <w:p w14:paraId="29DFB834"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pracowników posiadających w danym okresie wybrane absencje</w:t>
            </w:r>
          </w:p>
          <w:p w14:paraId="06AA716B"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 xml:space="preserve">zestawienie ilości pracowników zatrudnionych w wybranym okresie w osobach i etatach z podziałem na kobiety i mężczyźni. możliwość wyliczenia średniego zatrudnienia z okresu: za który generuje się raport, z końców okresu lub końców miesięcy z uwzględnieniem lub bez uwzględnienia pracowników przebywających na urlopach bezpłatnych, świadczeń rehabilitacyjnych, uczniów, wojska, urlopów wychowawczych, urlopów macierzyńskich </w:t>
            </w:r>
          </w:p>
          <w:p w14:paraId="53CDD722"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 xml:space="preserve">zestawienie ilości pracowników zatrudnionych w osobach i etatach z podziałem dla pełnozatrudnionych i niepełnozatrudnionych na wybrany dzień wg wybranych stanowisk pracy, jednostek organizacyjnych czy rodzaju pracy (umysłowi/fizyczni) </w:t>
            </w:r>
          </w:p>
          <w:p w14:paraId="1AC31536"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pracowników z aktualnym na wybrany dzień wg zatrudnienia stanowiskiem, jednostką organizacyjną, kategorią zaszeregowania, stawką wynagrodzeniową, wymiarem etatu, wybranymi dodatkami pracowników</w:t>
            </w:r>
          </w:p>
          <w:p w14:paraId="491174A2"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przebiegu pracy zawodowej w bieżącym szpitalu na wybrany dzień z uwzględnieniem początku umowy, historii zmiany do dnia - do dnia,</w:t>
            </w:r>
          </w:p>
          <w:p w14:paraId="3DB457A6"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emerytów i rencistów</w:t>
            </w:r>
          </w:p>
          <w:p w14:paraId="4A934B41"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pracowników, którym kończy się ważność orzeczenia o niepełnosprawności.</w:t>
            </w:r>
          </w:p>
          <w:p w14:paraId="0FBACF30"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lastRenderedPageBreak/>
              <w:t>rotacja zatrudnienia</w:t>
            </w:r>
          </w:p>
          <w:p w14:paraId="0CAB1E5C"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rzeczywisty stan zatrudnienia osób niepełnosprawnych.</w:t>
            </w:r>
          </w:p>
          <w:p w14:paraId="1BB8728F"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poziom zatrudnienia w zakładzie pracy</w:t>
            </w:r>
          </w:p>
          <w:p w14:paraId="0E0FA833"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wskaźniki zatrudnienia osób niepełnosprawnych.</w:t>
            </w:r>
          </w:p>
          <w:p w14:paraId="09B4749D"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pracowników z podziałem na pełnosprawnych i niepełnosprawnych.</w:t>
            </w:r>
          </w:p>
          <w:p w14:paraId="6AEA5478"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pracownicy wg wieku.</w:t>
            </w:r>
          </w:p>
          <w:p w14:paraId="3AB76A98"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roczna karta nieobecności pracownika.</w:t>
            </w:r>
          </w:p>
          <w:p w14:paraId="29810B62"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dane do sprawozdania o zatrudnieniu, wynagrodzeniach i czasie pracy (dla sprawozdawczości GUS).</w:t>
            </w:r>
          </w:p>
          <w:p w14:paraId="569E70FD"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dane do sprawozdana o stanie zatrudnienia (dla sprawozdawczości GUS).</w:t>
            </w:r>
          </w:p>
          <w:p w14:paraId="17617134"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raporty posiadające dane niezbędnymi do wypełnienia sprawozdań statystycznych GUS: Z-03, Z-05, Z-06, Z-07, Z-12, DG-1 z zakresu danych administracyjnych ewidencjonowanych w systemie.</w:t>
            </w:r>
          </w:p>
          <w:p w14:paraId="1040A2D2"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przeciętna liczba ubezpieczonych (IWA)</w:t>
            </w:r>
          </w:p>
          <w:p w14:paraId="1AB31E58"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lista dzieci w wybranym przedziale wiekowym.</w:t>
            </w:r>
          </w:p>
          <w:p w14:paraId="649FD774"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kar/nagród przyznanych pracownikom w podanym okresie.</w:t>
            </w:r>
          </w:p>
          <w:p w14:paraId="631973E6"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wybranych staży pracy pracowników.</w:t>
            </w:r>
          </w:p>
          <w:p w14:paraId="62803AEF"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 osób do przyznania nagrody jubileuszowej.</w:t>
            </w:r>
          </w:p>
          <w:p w14:paraId="6C61D0BE"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przebieg pracy zawodowej pracowników poza bieżącym szpitalem.</w:t>
            </w:r>
          </w:p>
          <w:p w14:paraId="7F91F4C4"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wykazy dotyczące kwalifikacji pracowników (osoby posiadające wybrane kwalifikacje, osoby z przedawnionymi kwalifikacjami, wykaz terminów ważności kwalifikacji np. badania lekarskie).</w:t>
            </w:r>
          </w:p>
          <w:p w14:paraId="1D680B33"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zestawienie rotacji zatrudnienia na dany dzień (przyjęci, zatrudnieni: ogółem, w tym niepełnosprawni).</w:t>
            </w:r>
          </w:p>
          <w:p w14:paraId="3B827114" w14:textId="77777777" w:rsidR="0067758C" w:rsidRDefault="00B40E30" w:rsidP="00AB0F84">
            <w:pPr>
              <w:numPr>
                <w:ilvl w:val="0"/>
                <w:numId w:val="193"/>
              </w:numPr>
              <w:spacing w:after="0" w:line="360" w:lineRule="auto"/>
              <w:ind w:left="570" w:right="0" w:hanging="425"/>
              <w:rPr>
                <w:rFonts w:asciiTheme="minorHAnsi" w:hAnsiTheme="minorHAnsi" w:cstheme="minorHAnsi"/>
                <w:lang w:bidi="pl-PL"/>
              </w:rPr>
            </w:pPr>
            <w:r>
              <w:rPr>
                <w:rFonts w:asciiTheme="minorHAnsi" w:hAnsiTheme="minorHAnsi" w:cstheme="minorHAnsi"/>
                <w:sz w:val="22"/>
                <w:lang w:bidi="pl-PL"/>
              </w:rPr>
              <w:t>zestawienie wykorzystania urlopów wypoczynkowych.</w:t>
            </w:r>
          </w:p>
        </w:tc>
      </w:tr>
      <w:tr w:rsidR="0067758C" w14:paraId="0446C780" w14:textId="77777777">
        <w:tc>
          <w:tcPr>
            <w:tcW w:w="848" w:type="dxa"/>
            <w:tcBorders>
              <w:top w:val="single" w:sz="4" w:space="0" w:color="000000"/>
              <w:left w:val="single" w:sz="4" w:space="0" w:color="000000"/>
              <w:bottom w:val="single" w:sz="4" w:space="0" w:color="000000"/>
              <w:right w:val="single" w:sz="4" w:space="0" w:color="000000"/>
            </w:tcBorders>
            <w:shd w:val="clear" w:color="auto" w:fill="auto"/>
          </w:tcPr>
          <w:p w14:paraId="1FDD8B9D" w14:textId="77777777" w:rsidR="0067758C" w:rsidRDefault="0067758C" w:rsidP="00AB0F84">
            <w:pPr>
              <w:numPr>
                <w:ilvl w:val="0"/>
                <w:numId w:val="239"/>
              </w:numPr>
              <w:spacing w:after="0" w:line="360" w:lineRule="auto"/>
              <w:ind w:right="0"/>
              <w:rPr>
                <w:rFonts w:asciiTheme="minorHAnsi" w:hAnsiTheme="minorHAnsi" w:cstheme="minorHAnsi"/>
                <w:lang w:bidi="pl-PL"/>
              </w:rPr>
            </w:pPr>
          </w:p>
        </w:tc>
        <w:tc>
          <w:tcPr>
            <w:tcW w:w="8559" w:type="dxa"/>
            <w:tcBorders>
              <w:top w:val="single" w:sz="4" w:space="0" w:color="000000"/>
              <w:left w:val="single" w:sz="4" w:space="0" w:color="000000"/>
              <w:bottom w:val="single" w:sz="4" w:space="0" w:color="000000"/>
              <w:right w:val="single" w:sz="4" w:space="0" w:color="000000"/>
            </w:tcBorders>
            <w:shd w:val="clear" w:color="auto" w:fill="auto"/>
          </w:tcPr>
          <w:p w14:paraId="1141BD3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konfiguracji uprawnień do modułu tak by użytkownicy pracowali na danych w obrębie wybranych:</w:t>
            </w:r>
          </w:p>
          <w:p w14:paraId="220381ED"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pracowników</w:t>
            </w:r>
          </w:p>
          <w:p w14:paraId="7B9C305E"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grup pracowniczych</w:t>
            </w:r>
          </w:p>
          <w:p w14:paraId="31F88D18"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jednostek organizacyjnych</w:t>
            </w:r>
          </w:p>
          <w:p w14:paraId="2749B0CE"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miejsc wypłat</w:t>
            </w:r>
          </w:p>
          <w:p w14:paraId="51109591" w14:textId="77777777" w:rsidR="0067758C" w:rsidRDefault="00B40E30" w:rsidP="00AB0F84">
            <w:pPr>
              <w:numPr>
                <w:ilvl w:val="0"/>
                <w:numId w:val="193"/>
              </w:numPr>
              <w:spacing w:after="0" w:line="360" w:lineRule="auto"/>
              <w:ind w:left="570" w:right="0"/>
              <w:rPr>
                <w:rFonts w:asciiTheme="minorHAnsi" w:hAnsiTheme="minorHAnsi" w:cstheme="minorHAnsi"/>
                <w:lang w:bidi="pl-PL"/>
              </w:rPr>
            </w:pPr>
            <w:r>
              <w:rPr>
                <w:rFonts w:asciiTheme="minorHAnsi" w:hAnsiTheme="minorHAnsi" w:cstheme="minorHAnsi"/>
                <w:sz w:val="22"/>
                <w:lang w:bidi="pl-PL"/>
              </w:rPr>
              <w:t>miejsc pracy</w:t>
            </w:r>
          </w:p>
        </w:tc>
      </w:tr>
    </w:tbl>
    <w:p w14:paraId="2A603B97" w14:textId="77777777" w:rsidR="0067758C" w:rsidRDefault="00B40E30" w:rsidP="00AB0F84">
      <w:pPr>
        <w:pStyle w:val="Nagwek4"/>
        <w:numPr>
          <w:ilvl w:val="0"/>
          <w:numId w:val="291"/>
        </w:numPr>
        <w:ind w:left="714" w:right="38" w:hanging="357"/>
      </w:pPr>
      <w:r>
        <w:t>Płace</w:t>
      </w:r>
    </w:p>
    <w:tbl>
      <w:tblPr>
        <w:tblW w:w="5000" w:type="pct"/>
        <w:tblCellMar>
          <w:left w:w="5" w:type="dxa"/>
          <w:right w:w="5" w:type="dxa"/>
        </w:tblCellMar>
        <w:tblLook w:val="01E0" w:firstRow="1" w:lastRow="1" w:firstColumn="1" w:lastColumn="1" w:noHBand="0" w:noVBand="0"/>
      </w:tblPr>
      <w:tblGrid>
        <w:gridCol w:w="709"/>
        <w:gridCol w:w="8689"/>
      </w:tblGrid>
      <w:tr w:rsidR="0067758C" w14:paraId="1A60840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DACB4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Lp.</w:t>
            </w:r>
          </w:p>
        </w:tc>
        <w:tc>
          <w:tcPr>
            <w:tcW w:w="8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B517D8" w14:textId="77777777" w:rsidR="0067758C" w:rsidRDefault="00B40E30">
            <w:pPr>
              <w:spacing w:after="0" w:line="360" w:lineRule="auto"/>
              <w:ind w:left="0" w:right="0" w:firstLine="0"/>
              <w:rPr>
                <w:rFonts w:asciiTheme="minorHAnsi" w:hAnsiTheme="minorHAnsi" w:cstheme="minorHAnsi"/>
                <w:b/>
                <w:lang w:bidi="pl-PL"/>
              </w:rPr>
            </w:pPr>
            <w:r>
              <w:rPr>
                <w:rFonts w:asciiTheme="minorHAnsi" w:hAnsiTheme="minorHAnsi" w:cstheme="minorHAnsi"/>
                <w:b/>
                <w:sz w:val="22"/>
              </w:rPr>
              <w:t>Wymaganie</w:t>
            </w:r>
          </w:p>
        </w:tc>
      </w:tr>
      <w:tr w:rsidR="0067758C" w14:paraId="1E0D0CDB"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3B5A9C2"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B3E273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Moduł ma predefiniowane następujące składniki płacowe zgodnie z przepisami KP oraz ustawą o ZOZ wraz z możliwością podania kwot i % przy składnikach dotyczących wyliczeń na podstawie wewnętrznych regulaminów: </w:t>
            </w:r>
          </w:p>
          <w:p w14:paraId="4A72EAC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płaca zasadnicza</w:t>
            </w:r>
          </w:p>
          <w:p w14:paraId="35A5BBE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dodatek funkcyjny</w:t>
            </w:r>
          </w:p>
          <w:p w14:paraId="3227083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dodatek naukowy</w:t>
            </w:r>
          </w:p>
          <w:p w14:paraId="1E737B7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dodatek stażowy</w:t>
            </w:r>
          </w:p>
          <w:p w14:paraId="4F53D793"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premie kwotowa</w:t>
            </w:r>
          </w:p>
          <w:p w14:paraId="5E81F25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premia procentowa</w:t>
            </w:r>
          </w:p>
          <w:p w14:paraId="3A3B394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dodatek nocny 20%</w:t>
            </w:r>
          </w:p>
          <w:p w14:paraId="0D10C5F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dodatek nocny 65%</w:t>
            </w:r>
          </w:p>
          <w:p w14:paraId="57883E0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dodatek świąteczny 45%</w:t>
            </w:r>
          </w:p>
          <w:p w14:paraId="20C1229C"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dyżury lekarskie</w:t>
            </w:r>
          </w:p>
          <w:p w14:paraId="2C5982C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dyżury lekarskie - dodatek 50%</w:t>
            </w:r>
          </w:p>
          <w:p w14:paraId="00F9F5E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dyżury lekarskie - dodatek 100%</w:t>
            </w:r>
          </w:p>
          <w:p w14:paraId="105BD6A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dyżury lekarskie – dodatek 20%</w:t>
            </w:r>
          </w:p>
          <w:p w14:paraId="2E463A1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wezwania</w:t>
            </w:r>
          </w:p>
          <w:p w14:paraId="572FEBB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wezwania 50%</w:t>
            </w:r>
          </w:p>
          <w:p w14:paraId="6471F19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wezwania 100%</w:t>
            </w:r>
          </w:p>
          <w:p w14:paraId="024E92B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dopłata do </w:t>
            </w:r>
            <w:proofErr w:type="spellStart"/>
            <w:r>
              <w:rPr>
                <w:rFonts w:asciiTheme="minorHAnsi" w:hAnsiTheme="minorHAnsi" w:cstheme="minorHAnsi"/>
                <w:sz w:val="22"/>
                <w:lang w:bidi="pl-PL"/>
              </w:rPr>
              <w:t>nwk</w:t>
            </w:r>
            <w:proofErr w:type="spellEnd"/>
            <w:r>
              <w:rPr>
                <w:rFonts w:asciiTheme="minorHAnsi" w:hAnsiTheme="minorHAnsi" w:cstheme="minorHAnsi"/>
                <w:sz w:val="22"/>
                <w:lang w:bidi="pl-PL"/>
              </w:rPr>
              <w:t xml:space="preserve"> (najniższego wynagrodzenia krajowego)</w:t>
            </w:r>
          </w:p>
          <w:p w14:paraId="1B5E397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średnia urlopowa - wynagrodzenie za urlopy wypoczynkowe i inne</w:t>
            </w:r>
          </w:p>
          <w:p w14:paraId="08CE4CD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ekwiwalent za urlop</w:t>
            </w:r>
          </w:p>
          <w:p w14:paraId="6D65B13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jubileusz</w:t>
            </w:r>
          </w:p>
          <w:p w14:paraId="714C42C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odprawy emerytalno-rentowe</w:t>
            </w:r>
          </w:p>
          <w:p w14:paraId="15AB98C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wynagrodzenie chorobowe (do 33 dni) oraz zasiłki za czas nieobecności wskutek choroby.</w:t>
            </w:r>
          </w:p>
          <w:p w14:paraId="730FD55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składki na ubezpieczenie pracownika: emerytalne, rentowe, chorobowe, zdrowotne</w:t>
            </w:r>
          </w:p>
          <w:p w14:paraId="4178516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zaliczki na podatek dochodowy (z uwzględnieniem: zwiększonych kosztów, obniżonej zaliczki, zwiększonej zaliczki, wstrzymania poboru zaliczki, kosztów autorskich, pobytu na kontrakcie zagranicznym).</w:t>
            </w:r>
          </w:p>
          <w:p w14:paraId="3FD7E4B6"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dodatkowe świadczenie nie wypłacane i stanowiące podstawę naliczenia podatku dochodowego (np. paczki, dofinansowanie do biletów miesięcznych).</w:t>
            </w:r>
          </w:p>
          <w:p w14:paraId="586E037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zajęcie komornicze egzekwowane na podstawie tytułów wykonawczych.</w:t>
            </w:r>
          </w:p>
          <w:p w14:paraId="0F87D4E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alimenty</w:t>
            </w:r>
          </w:p>
          <w:p w14:paraId="68FF989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wkłady i raty z tytułu KZP</w:t>
            </w:r>
          </w:p>
          <w:p w14:paraId="308E415C"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lastRenderedPageBreak/>
              <w:t>raty pożyczek mieszkaniowych</w:t>
            </w:r>
          </w:p>
          <w:p w14:paraId="5C6E321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krajowa izba diagnostów laboratoryjnych</w:t>
            </w:r>
          </w:p>
          <w:p w14:paraId="0A84D47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izba pielęgniarek i położnych</w:t>
            </w:r>
          </w:p>
          <w:p w14:paraId="24D74B2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izba lekarska</w:t>
            </w:r>
          </w:p>
          <w:p w14:paraId="726A9E9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izba aptekarska</w:t>
            </w:r>
          </w:p>
          <w:p w14:paraId="7F52B9A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związek zawodowy pielęgniarek i położnych</w:t>
            </w:r>
          </w:p>
          <w:p w14:paraId="23A941D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związek zawodowy lekarzy</w:t>
            </w:r>
          </w:p>
          <w:p w14:paraId="2F50A16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związek zawodowy pracowników ochrony zdrowia</w:t>
            </w:r>
          </w:p>
          <w:p w14:paraId="434D2916"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związek zawodowy solidarność </w:t>
            </w:r>
          </w:p>
          <w:p w14:paraId="022E191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dobrowolne ubezpieczenia np. PZU</w:t>
            </w:r>
          </w:p>
          <w:p w14:paraId="3D84867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świadczenia socjalne opodatkowane.</w:t>
            </w:r>
          </w:p>
          <w:p w14:paraId="2027E65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świadczenia socjalne nieopodatkowane</w:t>
            </w:r>
          </w:p>
          <w:p w14:paraId="35BC774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składki na ubezpieczenie płatnika: emerytalne, rentowe wypadkowe, fundusz pracy, fundusz gwarantowanych świadczeń pracowniczych, fundusz emerytur pomostowych</w:t>
            </w:r>
          </w:p>
          <w:p w14:paraId="1A392A0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składki refundowane z budżetu państwa i PFRON.</w:t>
            </w:r>
          </w:p>
        </w:tc>
      </w:tr>
      <w:tr w:rsidR="0067758C" w14:paraId="1CC5165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5B2F2A4"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D13698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rozliczania absencji chorobowych na listach płac z kontrolą: okresów zasiłkowych, składników okresowych, indywidualnego czasu pracy pracownika.</w:t>
            </w:r>
          </w:p>
        </w:tc>
      </w:tr>
      <w:tr w:rsidR="0067758C" w14:paraId="55C90B7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FF6285F"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177A38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rozliczania absencji urlopowych z: przeliczeniem podstaw według aktualnych stawek, z uwzględnieniem wymiaru etatu i zmiany rodzaju stawki.</w:t>
            </w:r>
          </w:p>
        </w:tc>
      </w:tr>
      <w:tr w:rsidR="0067758C" w14:paraId="5A8469B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CC8DDFF"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0F9415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umożliwia rozliczanie kosztów dydaktycznych, w tym:</w:t>
            </w:r>
          </w:p>
          <w:p w14:paraId="554CD8A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rozliczanie kosztów autorskich (przychodów dydaktycznych) na przestrzeni miesiąca, </w:t>
            </w:r>
          </w:p>
          <w:p w14:paraId="001FAEE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roczne obliczenie przychodów i kosztów autorskich.</w:t>
            </w:r>
          </w:p>
        </w:tc>
      </w:tr>
      <w:tr w:rsidR="0067758C" w14:paraId="23501A9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4D78C7C"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C35497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zapewnia możliwość naliczania zaliczek na podatek dochodowy od osób fizycznych dla zakładu, który utracił status ZPCHR z uwzględnieniem odliczenia na ZFRON</w:t>
            </w:r>
          </w:p>
        </w:tc>
      </w:tr>
      <w:tr w:rsidR="0067758C" w14:paraId="7F2E34E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3191441"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42AF60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umożliwia tworzenie dowolnych nowych składników płacowych do potrąceń i wynagrodzeń pracowników z możliwością wykorzystania każdych danych zawartych w module kadrowym i płacowym.</w:t>
            </w:r>
          </w:p>
        </w:tc>
      </w:tr>
      <w:tr w:rsidR="0067758C" w14:paraId="7F27CC6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AB05624"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9E55CD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modyfikacji algorytmów obliczania wynagrodzeń bądź tworzenia nowych wg indywidualnych potrzeb użytkownika opartych na wykorzystaniu każdych danych zawartych w module kadrowym i płacowym.</w:t>
            </w:r>
          </w:p>
        </w:tc>
      </w:tr>
      <w:tr w:rsidR="0067758C" w14:paraId="4FECA57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4D9172F"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75B2D7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importu wartości składnika na listę płac z pliku MS Excel.</w:t>
            </w:r>
          </w:p>
        </w:tc>
      </w:tr>
      <w:tr w:rsidR="0067758C" w14:paraId="5C3BADF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495BC7F"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F6D394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Do każdego składnika płacowego wyliczanego na liście płac możliwość wprowadzenia korekty mającej skutek na bieżącej liście płac. </w:t>
            </w:r>
          </w:p>
        </w:tc>
      </w:tr>
      <w:tr w:rsidR="0067758C" w14:paraId="6B15769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88DADA6"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E4BC01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Moduł umożliwia tworzenie wielu list płac w jednym miesiącu dla jednego pracownika np. lista dodatkowa, lista dyżurowa, lista umów zleceń </w:t>
            </w:r>
          </w:p>
        </w:tc>
      </w:tr>
      <w:tr w:rsidR="0067758C" w14:paraId="4922374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1737445"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54046D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tworzenia list płac dla: </w:t>
            </w:r>
          </w:p>
          <w:p w14:paraId="7DE9B243"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całego szpitala – jedna lista płac</w:t>
            </w:r>
          </w:p>
          <w:p w14:paraId="0968BB9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jednostki organizacyjnej</w:t>
            </w:r>
          </w:p>
          <w:p w14:paraId="11F13E1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miejsca wypłaty</w:t>
            </w:r>
          </w:p>
          <w:p w14:paraId="6EE7AE9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grupy pracowniczej</w:t>
            </w:r>
          </w:p>
        </w:tc>
      </w:tr>
      <w:tr w:rsidR="0067758C" w14:paraId="6B55F45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0AF0624"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58B762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Przy tworzeniu listy płac możliwość określenia:</w:t>
            </w:r>
          </w:p>
          <w:p w14:paraId="223FD523"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numeru listy płac</w:t>
            </w:r>
          </w:p>
          <w:p w14:paraId="05E070F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tytułu listy płac</w:t>
            </w:r>
          </w:p>
          <w:p w14:paraId="0E597D2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rodzaju listy płac (główna, dodatkowa korekta, zleceń itp.)</w:t>
            </w:r>
          </w:p>
          <w:p w14:paraId="1A2241F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daty wypłaty</w:t>
            </w:r>
          </w:p>
          <w:p w14:paraId="2F48840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okresu rozliczeniowego</w:t>
            </w:r>
          </w:p>
          <w:p w14:paraId="0BFEEE3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jednostki organizacyjnej</w:t>
            </w:r>
          </w:p>
          <w:p w14:paraId="4E04B73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grupy pracowniczej</w:t>
            </w:r>
          </w:p>
          <w:p w14:paraId="25F5F55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miejsca wypłaty</w:t>
            </w:r>
          </w:p>
          <w:p w14:paraId="67D249E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daty dekretacji</w:t>
            </w:r>
          </w:p>
          <w:p w14:paraId="0969CBF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rodzaju dowodu księgowego</w:t>
            </w:r>
          </w:p>
          <w:p w14:paraId="3AC3245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daty okresu rozliczeniowego dla składników rocznych, kwartalnych, dwumiesięcznych.</w:t>
            </w:r>
          </w:p>
        </w:tc>
      </w:tr>
      <w:tr w:rsidR="0067758C" w14:paraId="5BEC286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B8CC763"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2CA09F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przeglądania pracowników, którzy znajdują się na liście płac wraz z możliwością dodania lub usunięcia pracownika na listę płac.</w:t>
            </w:r>
          </w:p>
        </w:tc>
      </w:tr>
      <w:tr w:rsidR="0067758C" w14:paraId="36CCE36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DD61C89"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A115A9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tworzenia list korygujących do wskazanych list płac. </w:t>
            </w:r>
          </w:p>
        </w:tc>
      </w:tr>
      <w:tr w:rsidR="0067758C" w14:paraId="4845C4D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D3D38D0"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0B98590" w14:textId="77777777" w:rsidR="0067758C" w:rsidRDefault="00B40E30">
            <w:pPr>
              <w:spacing w:after="0" w:line="360" w:lineRule="auto"/>
              <w:ind w:left="0" w:right="50" w:firstLine="0"/>
              <w:rPr>
                <w:rFonts w:asciiTheme="minorHAnsi" w:hAnsiTheme="minorHAnsi" w:cstheme="minorHAnsi"/>
                <w:lang w:bidi="pl-PL"/>
              </w:rPr>
            </w:pPr>
            <w:r>
              <w:rPr>
                <w:rFonts w:asciiTheme="minorHAnsi" w:hAnsiTheme="minorHAnsi" w:cstheme="minorHAnsi"/>
                <w:sz w:val="22"/>
                <w:lang w:bidi="pl-PL"/>
              </w:rPr>
              <w:t xml:space="preserve">Tworzenie list korygujących z zapewnieniem zasad: kwoty na listach korekt powinny być automatycznie wyliczane na podstawie zmian wprowadzonych w systemie np. lista płac została wypłacona za m-c luty. W miesiącu marcu została przyznana podwyżka pracownikowi od m-c lutego. Składniki na liście korekt założonej w m-c marcu dotyczącej listy za m-c luty powinny się automatycznie naliczyć jako różnica wynagrodzenia wraz ze składnikami pochodnymi miedzy kwotą wypłaconą a przyznaną. </w:t>
            </w:r>
          </w:p>
        </w:tc>
      </w:tr>
      <w:tr w:rsidR="0067758C" w14:paraId="18AD3EC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79D8303"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0B7DD3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tworzenia korekt do list korygowanych na analogicznych zasadach jak listy korygujące do list płac. </w:t>
            </w:r>
          </w:p>
        </w:tc>
      </w:tr>
      <w:tr w:rsidR="0067758C" w14:paraId="49D986D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94DFE95"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02C6D0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Lista korekt powinna zawierać następujące informację: </w:t>
            </w:r>
          </w:p>
          <w:p w14:paraId="535E6EC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kwoty składników jakie były na liście pierwotnie wypłaconej</w:t>
            </w:r>
          </w:p>
          <w:p w14:paraId="68CD3AC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kwoty składników korygowanych</w:t>
            </w:r>
          </w:p>
          <w:p w14:paraId="24541C9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kwoty składników po korekcie (różnica wypłaconych + wprowadzonej korekty)</w:t>
            </w:r>
          </w:p>
        </w:tc>
      </w:tr>
      <w:tr w:rsidR="0067758C" w14:paraId="14AD66E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917234D"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7B20D1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list ujemnych korekt wraz z narzutami ZUS podatek.</w:t>
            </w:r>
          </w:p>
        </w:tc>
      </w:tr>
      <w:tr w:rsidR="0067758C" w14:paraId="568BEDF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B517832"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F7CEC8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rejestracji i rozliczania list płac do zwrotu nadpłaconych składek ZUS</w:t>
            </w:r>
          </w:p>
        </w:tc>
      </w:tr>
      <w:tr w:rsidR="0067758C" w14:paraId="419DF38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135B3B0"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43B4A4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wielokrotnego korygowania absencji na listach zatwierdzonych i zamkniętych z zachowaniem historii zmian absencji.</w:t>
            </w:r>
          </w:p>
        </w:tc>
      </w:tr>
      <w:tr w:rsidR="0067758C" w14:paraId="69EF1A0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394DC3B"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0D1C13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grupowego korygowania/przeliczania absencji z możliwością wyboru nieobecności dla listy płac, zadanego okresu lub wszystkich rozliczonych.</w:t>
            </w:r>
          </w:p>
        </w:tc>
      </w:tr>
      <w:tr w:rsidR="0067758C" w14:paraId="4B10AFF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4C6425B"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4EC5F4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Rozliczanie umów cywilno-prawnych (umowa zlecenia, o dzieło i inne), z możliwością generowania rachunków do umów w zadanym cyklu (tygodniowy, miesięczny, kwartalny, okres umowy).</w:t>
            </w:r>
          </w:p>
        </w:tc>
      </w:tr>
      <w:tr w:rsidR="0067758C" w14:paraId="110EE93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A3B69E6"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45A8E3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przechowywania list płac przez dowolny okres.</w:t>
            </w:r>
          </w:p>
        </w:tc>
      </w:tr>
      <w:tr w:rsidR="0067758C" w14:paraId="76BD217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4169C69"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27B140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rozliczenia obcokrajowców (IFT)</w:t>
            </w:r>
          </w:p>
        </w:tc>
      </w:tr>
      <w:tr w:rsidR="0067758C" w14:paraId="27EC012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0BAD8D5"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B1D392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wprowadzania danych do wyliczeń listy płac:</w:t>
            </w:r>
          </w:p>
          <w:p w14:paraId="1B27260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bezpośrednio dla pracownika na wybranej liście płac,</w:t>
            </w:r>
          </w:p>
          <w:p w14:paraId="47E99FB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wg wcześniej zdefiniowanego szablonu składników płacowych – wybieramy dla jakiej listy płac oraz grupy pracowników, wprowadzane są wybrane z szablonu składniki płacowe</w:t>
            </w:r>
          </w:p>
          <w:p w14:paraId="68A242B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miesięczna aktualizacja składników płacowych – możliwość zaewidencjonowania wartości składnika zmiennego przed założeniem listy płac</w:t>
            </w:r>
          </w:p>
          <w:p w14:paraId="33E7637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określenie składników płacowych np. dyżurów z możliwością przypinania ich do odpowiednich komórek kosztowych np. lekarzy dyżurujących na wybranym oddziale</w:t>
            </w:r>
          </w:p>
          <w:p w14:paraId="4EE0A4E6"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przepisywanie wartości stałych składników płacowych z jednej listy do drugiej listy.</w:t>
            </w:r>
          </w:p>
          <w:p w14:paraId="1B22FA6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zaczytanie danych wraz z absencjami z modułu kadr.</w:t>
            </w:r>
          </w:p>
        </w:tc>
      </w:tr>
      <w:tr w:rsidR="0067758C" w14:paraId="6928C87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3F50B90"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AC9575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oblicza podstawy do chorobowego na podstawie umowy o pracę i umów cywilnoprawnych, od których są doprowadzane składki ZUS.</w:t>
            </w:r>
          </w:p>
        </w:tc>
      </w:tr>
      <w:tr w:rsidR="0067758C" w14:paraId="513C4C2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C9FAD4F"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4C8AA5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korygowania podstaw do chorobowego. Korekty są zapamiętywane i przepisywane z listy płac na listę płac do momentu kolejnego ustalenia podstaw zgodnie z przepisami.</w:t>
            </w:r>
          </w:p>
        </w:tc>
      </w:tr>
      <w:tr w:rsidR="0067758C" w14:paraId="64D399FB"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1429857"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2DAF41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rozliczania przychodów autorskich w ramach umowy o pracę, pracy z możliwością rozliczania przychodów i kosztów autorskich (po zakończeniu roku podatkowego) według zdefiniowanego klucza podziału.</w:t>
            </w:r>
          </w:p>
        </w:tc>
      </w:tr>
      <w:tr w:rsidR="0067758C" w14:paraId="7F3BFB2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4C71AC9"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55B5A6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pracy na liście płac w trybie: </w:t>
            </w:r>
          </w:p>
          <w:p w14:paraId="1CA6E80C"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Lista płac otwarta do modyfikacji</w:t>
            </w:r>
          </w:p>
          <w:p w14:paraId="4A20DFA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Lista płac naliczona i zatwierdzona – nie można przeliczyć i zmienić składników płacowych jednak jeśli jest taka potrzeba to w każdej chwili można ją otworzyć i poprawić (przelewy i dekrety nie zostały wygenerowane)</w:t>
            </w:r>
          </w:p>
          <w:p w14:paraId="6A31454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Lista płac zamknięta – dekrety i przelewy zostały wygenerowane.</w:t>
            </w:r>
          </w:p>
        </w:tc>
      </w:tr>
      <w:tr w:rsidR="0067758C" w14:paraId="28F6FA1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B1DF343"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70A15E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Zapewnienie blokady dla użytkowników możliwości modyfikowania zatwierdzonej listy płac. Status listy na „niezatwierdzoną” może zmienić tylko administrator.</w:t>
            </w:r>
          </w:p>
        </w:tc>
      </w:tr>
      <w:tr w:rsidR="0067758C" w14:paraId="69522475"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5E5F10B"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15D09E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ustawienia w systemie schematów dekretacji poszczególnych składników płacowych.</w:t>
            </w:r>
          </w:p>
        </w:tc>
      </w:tr>
      <w:tr w:rsidR="0067758C" w14:paraId="6545A46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F4D7D2A"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AC77F5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przypisania ośrodków kosztów na poziomie:</w:t>
            </w:r>
          </w:p>
          <w:p w14:paraId="426CE03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jednostki organizacyjnej</w:t>
            </w:r>
          </w:p>
          <w:p w14:paraId="65E3170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pracownika</w:t>
            </w:r>
          </w:p>
          <w:p w14:paraId="53F7D22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składnika płacowego</w:t>
            </w:r>
          </w:p>
        </w:tc>
      </w:tr>
      <w:tr w:rsidR="0067758C" w14:paraId="3B987A9B"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BC16195"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4C95A4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procentowego przypisania dowolnej ilości stanowisk kosztów do pracowników</w:t>
            </w:r>
          </w:p>
        </w:tc>
      </w:tr>
      <w:tr w:rsidR="0067758C" w14:paraId="67B2CFE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3A463F9"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49C353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grupowania list płac za dany m-c i przekazywanie do księgowości.</w:t>
            </w:r>
          </w:p>
        </w:tc>
      </w:tr>
      <w:tr w:rsidR="0067758C" w14:paraId="37D0D9E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1DDD476"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62C980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dekretacji list płac z uwzględnieniem stanowisk kosztów oraz pozycji kalkulacji kosztów.</w:t>
            </w:r>
          </w:p>
        </w:tc>
      </w:tr>
      <w:tr w:rsidR="0067758C" w14:paraId="7C400FB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2441D7A"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A2BB1C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umożliwia automatyczną generację przelewów bankowych (homebanking):</w:t>
            </w:r>
          </w:p>
          <w:p w14:paraId="294F0A3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dla pracowników,</w:t>
            </w:r>
          </w:p>
          <w:p w14:paraId="58469B7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 ZUS</w:t>
            </w:r>
          </w:p>
          <w:p w14:paraId="27C62D3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 urzędów skarbowych</w:t>
            </w:r>
          </w:p>
          <w:p w14:paraId="78C292A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 komorników</w:t>
            </w:r>
          </w:p>
          <w:p w14:paraId="5B8085B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 związków zawodowych</w:t>
            </w:r>
          </w:p>
          <w:p w14:paraId="6C971CF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na dobrowolne ubezpieczenia</w:t>
            </w:r>
          </w:p>
        </w:tc>
      </w:tr>
      <w:tr w:rsidR="0067758C" w14:paraId="2ED4649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0A8D35A"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7C0E9C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generowania zaświadczenia ZUS RP7</w:t>
            </w:r>
          </w:p>
        </w:tc>
      </w:tr>
      <w:tr w:rsidR="0067758C" w14:paraId="66DB694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5238F4F"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03D81B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generowania następujących dokumentów podatkowych wraz z historią wygenerowanych formularzy PIT (informacja o wykazanych na PIT wartościach);</w:t>
            </w:r>
          </w:p>
          <w:p w14:paraId="32A7512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PIT-4R,</w:t>
            </w:r>
          </w:p>
          <w:p w14:paraId="57E0498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PIT-8AR</w:t>
            </w:r>
          </w:p>
          <w:p w14:paraId="5271F1D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PIT-8C</w:t>
            </w:r>
          </w:p>
          <w:p w14:paraId="7857ECF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PIT-11</w:t>
            </w:r>
          </w:p>
          <w:p w14:paraId="6029D4F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ORD-ZU</w:t>
            </w:r>
          </w:p>
          <w:p w14:paraId="3FDB9B23"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IFT-1/IFT-R</w:t>
            </w:r>
          </w:p>
        </w:tc>
      </w:tr>
      <w:tr w:rsidR="0067758C" w14:paraId="0F42660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A62A149"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4D234D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generacji formularzy podatkowych w formie e-deklaracji z możliwością automatycznego ich wysyłania i odbierania potwierdzeń.</w:t>
            </w:r>
          </w:p>
        </w:tc>
      </w:tr>
      <w:tr w:rsidR="0067758C" w14:paraId="0E709E5B"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151551E"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83B1E5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Zakres e-Deklaracje powinien umożliwić:</w:t>
            </w:r>
          </w:p>
          <w:p w14:paraId="7F06C8A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generację dokumentów </w:t>
            </w:r>
            <w:proofErr w:type="spellStart"/>
            <w:r>
              <w:rPr>
                <w:rFonts w:asciiTheme="minorHAnsi" w:hAnsiTheme="minorHAnsi" w:cstheme="minorHAnsi"/>
                <w:sz w:val="22"/>
                <w:lang w:bidi="pl-PL"/>
              </w:rPr>
              <w:t>xml</w:t>
            </w:r>
            <w:proofErr w:type="spellEnd"/>
            <w:r>
              <w:rPr>
                <w:rFonts w:asciiTheme="minorHAnsi" w:hAnsiTheme="minorHAnsi" w:cstheme="minorHAnsi"/>
                <w:sz w:val="22"/>
                <w:lang w:bidi="pl-PL"/>
              </w:rPr>
              <w:t xml:space="preserve"> w formacie zgodnym ze schematami wymaganymi przez Ministerstwo Finansów</w:t>
            </w:r>
          </w:p>
          <w:p w14:paraId="424D12C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podgląd wygenerowanych dokumentów</w:t>
            </w:r>
          </w:p>
          <w:p w14:paraId="21D6965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wizualizację e-Deklaracji w interaktywnych plikach PDF</w:t>
            </w:r>
          </w:p>
          <w:p w14:paraId="405261F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sprawdzenie poprawności formalnej wygenerowanych dokumentów</w:t>
            </w:r>
          </w:p>
          <w:p w14:paraId="3385432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lastRenderedPageBreak/>
              <w:t>integrację z urządzeniami do podpisu elektronicznego</w:t>
            </w:r>
          </w:p>
          <w:p w14:paraId="1A6F1E9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wysyłkę podpisanych dokumentów do </w:t>
            </w:r>
            <w:proofErr w:type="spellStart"/>
            <w:r>
              <w:rPr>
                <w:rFonts w:asciiTheme="minorHAnsi" w:hAnsiTheme="minorHAnsi" w:cstheme="minorHAnsi"/>
                <w:sz w:val="22"/>
                <w:lang w:bidi="pl-PL"/>
              </w:rPr>
              <w:t>WebService</w:t>
            </w:r>
            <w:proofErr w:type="spellEnd"/>
            <w:r>
              <w:rPr>
                <w:rFonts w:asciiTheme="minorHAnsi" w:hAnsiTheme="minorHAnsi" w:cstheme="minorHAnsi"/>
                <w:sz w:val="22"/>
                <w:lang w:bidi="pl-PL"/>
              </w:rPr>
              <w:t xml:space="preserve"> Systemu e-Deklaracji Ministerstwa Finansów</w:t>
            </w:r>
          </w:p>
          <w:p w14:paraId="33F6643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pobranie potwierdzeń odbioru (UPO)</w:t>
            </w:r>
          </w:p>
        </w:tc>
      </w:tr>
      <w:tr w:rsidR="0067758C" w14:paraId="1532143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177B7E4"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8D66D7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generacji formularzy podatkowych w formie e-deklaracji z możliwością automatycznego ich wysyłania i odbierania potwierdzeń.</w:t>
            </w:r>
          </w:p>
        </w:tc>
      </w:tr>
      <w:tr w:rsidR="0067758C" w14:paraId="5D03E7A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D3E85B4"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29C30A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powinien umożliwiać przesyłanie dokumentów rozliczeniowych ZUS do programu Płatnik minimum w zakresie DRA, RCA, RSA, RZA.</w:t>
            </w:r>
          </w:p>
        </w:tc>
      </w:tr>
      <w:tr w:rsidR="0067758C" w14:paraId="2D8D4745"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9DA380C"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3A50A6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System powinien umożliwiać generowanie dokumentów INF-D oraz INF-D-P/WND (dla zakładów korzystających z dofinansowania z PFRON). </w:t>
            </w:r>
          </w:p>
        </w:tc>
      </w:tr>
      <w:tr w:rsidR="0067758C" w14:paraId="23301CE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FF3F5D7"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D2AEF6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generowania zestawienia ZUS Z-3.</w:t>
            </w:r>
          </w:p>
        </w:tc>
      </w:tr>
      <w:tr w:rsidR="0067758C" w14:paraId="398AB2A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7D106B6"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8FB2A3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zapewnia obsługę Kasy zapomogowo-pożyczkowej w zakresie ewidencji:</w:t>
            </w:r>
          </w:p>
          <w:p w14:paraId="568F5F5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wpisowe</w:t>
            </w:r>
          </w:p>
          <w:p w14:paraId="554A557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wkłady (stan, wypłata)</w:t>
            </w:r>
          </w:p>
          <w:p w14:paraId="1FBD988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składki</w:t>
            </w:r>
          </w:p>
          <w:p w14:paraId="4791A59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pożyczki (ewidencja przyznanych pożyczek, ustalanie rat spłaty, pobrane zaliczki)</w:t>
            </w:r>
          </w:p>
        </w:tc>
      </w:tr>
      <w:tr w:rsidR="0067758C" w14:paraId="0E1FA4C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8F482DE"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74D3C1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Funkcjonalność obsługi kasy zapomogowo-pożyczkowej powinna umożliwiać definiowanie parametrów do KZP:</w:t>
            </w:r>
          </w:p>
          <w:p w14:paraId="6907161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typ wpisowego (kwota czy procent)</w:t>
            </w:r>
          </w:p>
          <w:p w14:paraId="4FE78B8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wartość wpisowego</w:t>
            </w:r>
          </w:p>
          <w:p w14:paraId="00E0C11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typ składki (kwota czy procent)</w:t>
            </w:r>
          </w:p>
          <w:p w14:paraId="495B68C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wartość składki</w:t>
            </w:r>
          </w:p>
          <w:p w14:paraId="52CFEF6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kiedy ma nastąpić spłata pierwszej raty</w:t>
            </w:r>
          </w:p>
        </w:tc>
      </w:tr>
      <w:tr w:rsidR="0067758C" w14:paraId="08CFA5A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F000FEC"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06FB71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obsługi innych pożyczek (zakładowy fundusz mieszkaniowy, pożyczki branżowe itp.)</w:t>
            </w:r>
          </w:p>
        </w:tc>
      </w:tr>
      <w:tr w:rsidR="0067758C" w14:paraId="04CB3EA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111D4DA"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41F6DF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obsługi benefisów</w:t>
            </w:r>
          </w:p>
        </w:tc>
      </w:tr>
      <w:tr w:rsidR="0067758C" w14:paraId="130619D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42E776A"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5A7D79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powinien umożliwiać prowadzenie kartoteki pracowniczej wykorzystania ZFŚS w zakresie ewidencji posiadanych przez pracowników świadczeń socjalnych</w:t>
            </w:r>
          </w:p>
        </w:tc>
      </w:tr>
      <w:tr w:rsidR="0067758C" w14:paraId="2074D11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C1A151C"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FA8C25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świadczenia socjalne powinien umożliwiać definiowanie parametrów:</w:t>
            </w:r>
          </w:p>
          <w:p w14:paraId="483558E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typ świadczenia (minimum: wczasy pod gruszą, zapomogi, bony)</w:t>
            </w:r>
          </w:p>
          <w:p w14:paraId="41A07E1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podatek (opodatkowane w całości, nieopodatkowane, opodatkowane powyżej progu)</w:t>
            </w:r>
          </w:p>
          <w:p w14:paraId="45113E7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czy tylko jeden raz w roku należy się świadczenie</w:t>
            </w:r>
          </w:p>
          <w:p w14:paraId="4195875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świadczenie wypłacane na pracownika czy na członka rodziny</w:t>
            </w:r>
          </w:p>
        </w:tc>
      </w:tr>
      <w:tr w:rsidR="0067758C" w14:paraId="6B90EFB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C87498F"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D1DCEB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Zapewnienie rozliczania świadczeń socjalnych poprzez grupową lub indywidualną rejestrację i wypłatę przez listę płac.</w:t>
            </w:r>
          </w:p>
        </w:tc>
      </w:tr>
      <w:tr w:rsidR="0067758C" w14:paraId="0DA6851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2483AA2"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7FE30E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obsługi benefitów według jednego z pięciu typów (ubezpieczenia, medyczne, samochód, rekreacyjne, inne) z możliwością potrącania części finansowanej przez pracownika, naliczania zaliczki na podatek od benefitów opodatkowanych (w całości lub do wysokości progu)</w:t>
            </w:r>
          </w:p>
        </w:tc>
      </w:tr>
      <w:tr w:rsidR="0067758C" w14:paraId="24CCB75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84C1978"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A79FC3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przeglądania w jednej kartotece danych o zarobkach pracownika uzyskanych w wybranym roku kalendarzowym na wybranych rodzajach list płac z możliwością pogrupowania danych według miesięcy wynikających z daty końca okresu rozliczeniowego listy płac na której zostały wypłacone lub daty wypłaty listy płac. </w:t>
            </w:r>
          </w:p>
        </w:tc>
      </w:tr>
      <w:tr w:rsidR="0067758C" w14:paraId="6B76BEC5"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CA2991D"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4D8C7D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przeglądania na jednej kartotece danych zawierających informację o zarobkach pracownika w ramach jednego zatrudnienia lub wielu </w:t>
            </w:r>
            <w:proofErr w:type="spellStart"/>
            <w:r>
              <w:rPr>
                <w:rFonts w:asciiTheme="minorHAnsi" w:hAnsiTheme="minorHAnsi" w:cstheme="minorHAnsi"/>
                <w:sz w:val="22"/>
                <w:lang w:bidi="pl-PL"/>
              </w:rPr>
              <w:t>zatrudnień</w:t>
            </w:r>
            <w:proofErr w:type="spellEnd"/>
            <w:r>
              <w:rPr>
                <w:rFonts w:asciiTheme="minorHAnsi" w:hAnsiTheme="minorHAnsi" w:cstheme="minorHAnsi"/>
                <w:sz w:val="22"/>
                <w:lang w:bidi="pl-PL"/>
              </w:rPr>
              <w:t>.</w:t>
            </w:r>
          </w:p>
        </w:tc>
      </w:tr>
      <w:tr w:rsidR="0067758C" w14:paraId="714EA02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5817298"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21601C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przeglądania w jednym miejscu asygnat chorobowych rozliczonych na listach płac wraz z ustalonymi do rozliczeń podstawami, a także z wartościami ewentualnych korekt zasiłków.</w:t>
            </w:r>
          </w:p>
        </w:tc>
      </w:tr>
      <w:tr w:rsidR="0067758C" w14:paraId="5E40ED2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0630435"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1A551D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wydruku asygnat zasiłkowych na formularzu ZUS Z-7 dla wybranych osób ze wskazanej listy płac.</w:t>
            </w:r>
          </w:p>
        </w:tc>
      </w:tr>
      <w:tr w:rsidR="0067758C" w14:paraId="3FFE1BD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BD61740"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F46F3A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 jednej kartotece przeglądania, rejestracji oraz korygowania informacji o osiągniętych przychodach oraz odprowadzonych zaliczkach na podatek oraz wszystkich danych związanych z jego naliczeniem. Podstawowe dane, które są wyliczone na listach płac, i zapisywane w danej kartotece w momencie zatwierdzania listy płac.</w:t>
            </w:r>
          </w:p>
        </w:tc>
      </w:tr>
      <w:tr w:rsidR="0067758C" w14:paraId="77F4A04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27E0C14"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8A2050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 jednej kartotece przeglądania, rejestracji oraz korygowania informacji o składkach na ubezpieczenia społeczne i zdrowotne.</w:t>
            </w:r>
          </w:p>
          <w:p w14:paraId="4AA6B18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Podstawowe dane, wyliczone na listach płac, które zapisywane są do tej kartoteki w momencie zatwierdzania listy płac.</w:t>
            </w:r>
          </w:p>
        </w:tc>
      </w:tr>
      <w:tr w:rsidR="0067758C" w14:paraId="35B13F4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EB53AF3"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9A36C0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określenia rodzaju wypłaty pracownika: </w:t>
            </w:r>
          </w:p>
          <w:p w14:paraId="5D72E8E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przelew bankowy</w:t>
            </w:r>
          </w:p>
          <w:p w14:paraId="1C5CF86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wypłata w kasie</w:t>
            </w:r>
          </w:p>
        </w:tc>
      </w:tr>
      <w:tr w:rsidR="0067758C" w14:paraId="2466414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BD5A723"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E79DED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określenia w systemie kwoty do wypłaty jak ma być wypłacona pracownikowi w kasie</w:t>
            </w:r>
          </w:p>
        </w:tc>
      </w:tr>
      <w:tr w:rsidR="0067758C" w14:paraId="46700C0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1E25D84"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42A50F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wpisania i modyfikacji kilku kont bankowych pracownika wraz z określeniem podziału kwotowego lub procentowego na zaewidencjonowane rachunki z pełną historią zmian dokonywanych w rachunkach bankowych osoby.</w:t>
            </w:r>
          </w:p>
        </w:tc>
      </w:tr>
      <w:tr w:rsidR="0067758C" w14:paraId="0E7BE99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38AA7FC"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95B4BE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sporządzania zaświadczeń o pracy i płacy wg dowolnie zdefiniowanego pobierania informacji o zarobkach, z możliwością redagowania treści zaświadczenia. </w:t>
            </w:r>
          </w:p>
        </w:tc>
      </w:tr>
      <w:tr w:rsidR="0067758C" w14:paraId="3F0C008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2BBEA77"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E1EB71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własnych zestawień opartych na wyliczonych składnikach płacowych wraz z możliwością grupowania ich wg:</w:t>
            </w:r>
          </w:p>
          <w:p w14:paraId="3B61C6D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osób</w:t>
            </w:r>
          </w:p>
          <w:p w14:paraId="3116F543"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jednostek organizacyjnych</w:t>
            </w:r>
          </w:p>
          <w:p w14:paraId="58CBD12C"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lastRenderedPageBreak/>
              <w:t>grup pracowniczych</w:t>
            </w:r>
          </w:p>
          <w:p w14:paraId="1E2469E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miejsc wypłat</w:t>
            </w:r>
          </w:p>
          <w:p w14:paraId="7600032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miesiąca wypłat </w:t>
            </w:r>
          </w:p>
          <w:p w14:paraId="7986FF5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okresem rozliczeniowym list płac</w:t>
            </w:r>
          </w:p>
          <w:p w14:paraId="4AFF4BC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stanowisk pracy</w:t>
            </w:r>
          </w:p>
        </w:tc>
      </w:tr>
      <w:tr w:rsidR="0067758C" w14:paraId="34BEC2A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A7CAA42"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B9C8BC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wykonania następujących raportów i zestawień:</w:t>
            </w:r>
          </w:p>
          <w:p w14:paraId="2FAC31E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Lista płac – paski (w wersji podstawowej lub poszerzonej o RMUA).</w:t>
            </w:r>
          </w:p>
          <w:p w14:paraId="7C03637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ZUS RMUA roczna.</w:t>
            </w:r>
          </w:p>
          <w:p w14:paraId="290C232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Zestawienie płac, dodatków i potrąceń.</w:t>
            </w:r>
          </w:p>
          <w:p w14:paraId="51AC5A5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Zestawienie płac dla przedsiębiorstwa.</w:t>
            </w:r>
          </w:p>
          <w:p w14:paraId="5C139686"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Rachunki bankowe pracowników.</w:t>
            </w:r>
          </w:p>
          <w:p w14:paraId="76826C5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proofErr w:type="spellStart"/>
            <w:r>
              <w:rPr>
                <w:rFonts w:asciiTheme="minorHAnsi" w:hAnsiTheme="minorHAnsi" w:cstheme="minorHAnsi"/>
                <w:sz w:val="22"/>
                <w:lang w:bidi="pl-PL"/>
              </w:rPr>
              <w:t>Sorty</w:t>
            </w:r>
            <w:proofErr w:type="spellEnd"/>
            <w:r>
              <w:rPr>
                <w:rFonts w:asciiTheme="minorHAnsi" w:hAnsiTheme="minorHAnsi" w:cstheme="minorHAnsi"/>
                <w:sz w:val="22"/>
                <w:lang w:bidi="pl-PL"/>
              </w:rPr>
              <w:t xml:space="preserve"> pieniężne do wypłaty w kasie.</w:t>
            </w:r>
          </w:p>
          <w:p w14:paraId="04843C4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Wydruk kartoteki zasiłkowej.</w:t>
            </w:r>
          </w:p>
          <w:p w14:paraId="60081E8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Wykaz wypłat przez kasę i rachunki bankowe.</w:t>
            </w:r>
          </w:p>
          <w:p w14:paraId="3287A1C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Urzędy skarbowe i dane pracownika</w:t>
            </w:r>
          </w:p>
          <w:p w14:paraId="1856BB8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Dane podatkowe pracownika.</w:t>
            </w:r>
          </w:p>
          <w:p w14:paraId="5265925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Zestawienie składek ZUS pracowników dla wybranej listy płac lub okresu rozliczeniowego.</w:t>
            </w:r>
          </w:p>
          <w:p w14:paraId="1DAB30E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Zestawienie absencji dla wybranej listy płac lub okresu rozliczeniowego.</w:t>
            </w:r>
          </w:p>
          <w:p w14:paraId="4B80C57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Wydruk kartoteki podatkowej.</w:t>
            </w:r>
          </w:p>
          <w:p w14:paraId="2624707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Rachunki do umów cywilno-prawnych.</w:t>
            </w:r>
          </w:p>
          <w:p w14:paraId="5EFBB0A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Analiza podstaw ubezpieczenia emerytalnego i rentowego.</w:t>
            </w:r>
          </w:p>
          <w:p w14:paraId="78B55A5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Analiza podstaw wyliczenia nieobecności.</w:t>
            </w:r>
          </w:p>
          <w:p w14:paraId="6058EEF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Zestawienie pracowników z przekroczeniem 90/182 dni choroby.</w:t>
            </w:r>
          </w:p>
          <w:p w14:paraId="4ED353E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Wydruk miesięcznej karty wynagrodzeń</w:t>
            </w:r>
          </w:p>
          <w:p w14:paraId="1C4712F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Zestawienie danych z dekretacji list płac</w:t>
            </w:r>
          </w:p>
          <w:p w14:paraId="6DAFA19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Podstawa rezerw jubileuszowych i odpraw</w:t>
            </w:r>
          </w:p>
          <w:p w14:paraId="05D5F99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Rezerwy urlopowe</w:t>
            </w:r>
          </w:p>
          <w:p w14:paraId="7CD5CFE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Wydruk rocznej karty wynagrodzeń</w:t>
            </w:r>
          </w:p>
          <w:p w14:paraId="3194CE6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Wykaz (lista) pracowników do PIT rocznego</w:t>
            </w:r>
          </w:p>
        </w:tc>
      </w:tr>
      <w:tr w:rsidR="0067758C" w14:paraId="1D472D4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53E1880"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A3E90D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wypłaty </w:t>
            </w:r>
            <w:proofErr w:type="spellStart"/>
            <w:r>
              <w:rPr>
                <w:rFonts w:asciiTheme="minorHAnsi" w:hAnsiTheme="minorHAnsi" w:cstheme="minorHAnsi"/>
                <w:sz w:val="22"/>
                <w:lang w:bidi="pl-PL"/>
              </w:rPr>
              <w:t>wyrównań</w:t>
            </w:r>
            <w:proofErr w:type="spellEnd"/>
            <w:r>
              <w:rPr>
                <w:rFonts w:asciiTheme="minorHAnsi" w:hAnsiTheme="minorHAnsi" w:cstheme="minorHAnsi"/>
                <w:sz w:val="22"/>
                <w:lang w:bidi="pl-PL"/>
              </w:rPr>
              <w:t xml:space="preserve"> pracownikom poprzez listy korekt lub listy dodatkowe </w:t>
            </w:r>
          </w:p>
        </w:tc>
      </w:tr>
      <w:tr w:rsidR="0067758C" w14:paraId="30FCF6C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EA08D80"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06154C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eksportu danych płacowych do formatu xls według zdefiniowanych raportów własnych z możliwością dowolnego grupowania oraz formatowania.</w:t>
            </w:r>
          </w:p>
        </w:tc>
      </w:tr>
      <w:tr w:rsidR="0067758C" w14:paraId="4646738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39436DD"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809AD3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wprowadzenia w systemie zestawu obowiązujących w danym roku podatkowym progów podatkowych oraz informacji o wysokości przysługujących kosztów uzyskania przychodu oraz ulgi podatkowej. </w:t>
            </w:r>
          </w:p>
        </w:tc>
      </w:tr>
      <w:tr w:rsidR="0067758C" w14:paraId="75B1449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7CB5232" w14:textId="77777777" w:rsidR="0067758C" w:rsidRDefault="0067758C" w:rsidP="00AB0F84">
            <w:pPr>
              <w:numPr>
                <w:ilvl w:val="0"/>
                <w:numId w:val="240"/>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E1D129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konfiguracji uprawnień do modułu tak by użytkownicy pracowali na danych w obrębie wybranych:</w:t>
            </w:r>
          </w:p>
          <w:p w14:paraId="6C5E2CA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pracowników</w:t>
            </w:r>
          </w:p>
          <w:p w14:paraId="73E4C72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grup pracowniczych</w:t>
            </w:r>
          </w:p>
          <w:p w14:paraId="2ABA23E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jednostek organizacyjnych</w:t>
            </w:r>
          </w:p>
          <w:p w14:paraId="42010A7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miejsc wypłat</w:t>
            </w:r>
          </w:p>
          <w:p w14:paraId="3CFA9EF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miejsc pracy</w:t>
            </w:r>
          </w:p>
        </w:tc>
      </w:tr>
    </w:tbl>
    <w:p w14:paraId="2CA247E7" w14:textId="77777777" w:rsidR="0067758C" w:rsidRDefault="00B40E30" w:rsidP="00AB0F84">
      <w:pPr>
        <w:pStyle w:val="Nagwek4"/>
        <w:numPr>
          <w:ilvl w:val="0"/>
          <w:numId w:val="291"/>
        </w:numPr>
        <w:ind w:left="714" w:right="38" w:hanging="357"/>
      </w:pPr>
      <w:r>
        <w:t>Magazyn</w:t>
      </w:r>
    </w:p>
    <w:tbl>
      <w:tblPr>
        <w:tblW w:w="5000" w:type="pct"/>
        <w:tblCellMar>
          <w:left w:w="5" w:type="dxa"/>
          <w:right w:w="5" w:type="dxa"/>
        </w:tblCellMar>
        <w:tblLook w:val="01E0" w:firstRow="1" w:lastRow="1" w:firstColumn="1" w:lastColumn="1" w:noHBand="0" w:noVBand="0"/>
      </w:tblPr>
      <w:tblGrid>
        <w:gridCol w:w="709"/>
        <w:gridCol w:w="8689"/>
      </w:tblGrid>
      <w:tr w:rsidR="0067758C" w14:paraId="5047FE0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AD2EF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Lp.</w:t>
            </w:r>
          </w:p>
        </w:tc>
        <w:tc>
          <w:tcPr>
            <w:tcW w:w="869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F0004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rPr>
              <w:t>Wymaganie</w:t>
            </w:r>
          </w:p>
        </w:tc>
      </w:tr>
      <w:tr w:rsidR="0067758C" w14:paraId="7B303B6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4EA63DB"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F05C3A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dowolnej liczby magazynów.</w:t>
            </w:r>
          </w:p>
        </w:tc>
      </w:tr>
      <w:tr w:rsidR="0067758C" w14:paraId="0A4C85C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462E44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0DC9BA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czteropoziomowej hierarchicznej struktury magazynów np. oddział/klinika/magazyn lokalny/magazyn centralny</w:t>
            </w:r>
          </w:p>
        </w:tc>
      </w:tr>
      <w:tr w:rsidR="0067758C" w14:paraId="469FFBC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4B3EB0C"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54CEC1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wyceny magazynów wg metod:</w:t>
            </w:r>
          </w:p>
          <w:p w14:paraId="230A528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FIFO</w:t>
            </w:r>
          </w:p>
          <w:p w14:paraId="5E0CB79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Ceny średnie ważone</w:t>
            </w:r>
          </w:p>
          <w:p w14:paraId="28ED198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Ceny ewidencyjne (wycena wg cen ustalonych dla danego indeksu w danym okresie)</w:t>
            </w:r>
          </w:p>
          <w:p w14:paraId="2AF9A79D"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Ceny rzeczywiste.</w:t>
            </w:r>
          </w:p>
        </w:tc>
      </w:tr>
      <w:tr w:rsidR="0067758C" w14:paraId="267DCC5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28A5DDB"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13F514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konfiguracji uprawnień do poszczególnych funkcji systemu gospodarki magazynowej pozwalające na kontrolę dostępu do:</w:t>
            </w:r>
          </w:p>
          <w:p w14:paraId="451D1B62" w14:textId="77777777" w:rsidR="0067758C" w:rsidRDefault="00B40E30" w:rsidP="00AB0F84">
            <w:pPr>
              <w:numPr>
                <w:ilvl w:val="0"/>
                <w:numId w:val="193"/>
              </w:numPr>
              <w:spacing w:after="0" w:line="360" w:lineRule="auto"/>
              <w:ind w:left="708" w:right="0" w:hanging="284"/>
              <w:rPr>
                <w:rFonts w:asciiTheme="minorHAnsi" w:hAnsiTheme="minorHAnsi" w:cstheme="minorHAnsi"/>
                <w:lang w:bidi="pl-PL"/>
              </w:rPr>
            </w:pPr>
            <w:r>
              <w:rPr>
                <w:rFonts w:asciiTheme="minorHAnsi" w:hAnsiTheme="minorHAnsi" w:cstheme="minorHAnsi"/>
                <w:sz w:val="22"/>
                <w:lang w:bidi="pl-PL"/>
              </w:rPr>
              <w:t>podglądu stanów magazynowych</w:t>
            </w:r>
          </w:p>
          <w:p w14:paraId="08B0573F" w14:textId="77777777" w:rsidR="0067758C" w:rsidRDefault="00B40E30" w:rsidP="00AB0F84">
            <w:pPr>
              <w:numPr>
                <w:ilvl w:val="0"/>
                <w:numId w:val="193"/>
              </w:numPr>
              <w:spacing w:after="0" w:line="360" w:lineRule="auto"/>
              <w:ind w:left="708" w:right="0" w:hanging="284"/>
              <w:rPr>
                <w:rFonts w:asciiTheme="minorHAnsi" w:hAnsiTheme="minorHAnsi" w:cstheme="minorHAnsi"/>
                <w:lang w:bidi="pl-PL"/>
              </w:rPr>
            </w:pPr>
            <w:r>
              <w:rPr>
                <w:rFonts w:asciiTheme="minorHAnsi" w:hAnsiTheme="minorHAnsi" w:cstheme="minorHAnsi"/>
                <w:sz w:val="22"/>
                <w:lang w:bidi="pl-PL"/>
              </w:rPr>
              <w:t>wglądu w dokumenty</w:t>
            </w:r>
          </w:p>
          <w:p w14:paraId="700FBACA" w14:textId="77777777" w:rsidR="0067758C" w:rsidRDefault="00B40E30" w:rsidP="00AB0F84">
            <w:pPr>
              <w:numPr>
                <w:ilvl w:val="0"/>
                <w:numId w:val="193"/>
              </w:numPr>
              <w:spacing w:after="0" w:line="360" w:lineRule="auto"/>
              <w:ind w:left="708" w:right="0" w:hanging="284"/>
              <w:rPr>
                <w:rFonts w:asciiTheme="minorHAnsi" w:hAnsiTheme="minorHAnsi" w:cstheme="minorHAnsi"/>
                <w:lang w:bidi="pl-PL"/>
              </w:rPr>
            </w:pPr>
            <w:r>
              <w:rPr>
                <w:rFonts w:asciiTheme="minorHAnsi" w:hAnsiTheme="minorHAnsi" w:cstheme="minorHAnsi"/>
                <w:sz w:val="22"/>
                <w:lang w:bidi="pl-PL"/>
              </w:rPr>
              <w:t>wystawiania dokumentów</w:t>
            </w:r>
          </w:p>
        </w:tc>
      </w:tr>
      <w:tr w:rsidR="0067758C" w14:paraId="1F410D0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3153AA3"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07763E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liczby miejsc po przecinku na dokumencie magazynowym dla ceny towaru.</w:t>
            </w:r>
          </w:p>
        </w:tc>
      </w:tr>
      <w:tr w:rsidR="0067758C" w14:paraId="6072A1A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D9CC904"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2D8564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wielu miejsc składowania dla każdego magazynu pozwalające na uszczegółowienie fizycznego miejsca przechowywania towarów.</w:t>
            </w:r>
          </w:p>
        </w:tc>
      </w:tr>
      <w:tr w:rsidR="0067758C" w14:paraId="2116BF68"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8AF9467"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2DCF102" w14:textId="77777777" w:rsidR="0067758C" w:rsidRDefault="00B40E30">
            <w:pPr>
              <w:spacing w:after="0" w:line="360" w:lineRule="auto"/>
              <w:ind w:left="0" w:right="0" w:firstLine="0"/>
              <w:rPr>
                <w:rFonts w:asciiTheme="minorHAnsi" w:hAnsiTheme="minorHAnsi" w:cstheme="minorHAnsi"/>
                <w:lang w:bidi="pl-PL"/>
              </w:rPr>
            </w:pPr>
            <w:bookmarkStart w:id="327" w:name="_Toc335310758"/>
            <w:bookmarkStart w:id="328" w:name="_Toc328489302"/>
            <w:bookmarkStart w:id="329" w:name="_Toc328489177"/>
            <w:bookmarkStart w:id="330" w:name="_Toc310949208"/>
            <w:bookmarkStart w:id="331" w:name="_Toc309118790"/>
            <w:bookmarkStart w:id="332" w:name="_Toc293403235"/>
            <w:bookmarkStart w:id="333" w:name="_Toc266777657"/>
            <w:bookmarkStart w:id="334" w:name="_Toc266776765"/>
            <w:bookmarkStart w:id="335" w:name="_Toc198101357"/>
            <w:r>
              <w:rPr>
                <w:rFonts w:asciiTheme="minorHAnsi" w:hAnsiTheme="minorHAnsi" w:cstheme="minorHAnsi"/>
                <w:b/>
                <w:sz w:val="22"/>
                <w:lang w:bidi="pl-PL"/>
              </w:rPr>
              <w:t>Indeksy</w:t>
            </w:r>
            <w:bookmarkEnd w:id="327"/>
            <w:bookmarkEnd w:id="328"/>
            <w:bookmarkEnd w:id="329"/>
            <w:bookmarkEnd w:id="330"/>
            <w:bookmarkEnd w:id="331"/>
            <w:bookmarkEnd w:id="332"/>
            <w:bookmarkEnd w:id="333"/>
            <w:bookmarkEnd w:id="334"/>
            <w:bookmarkEnd w:id="335"/>
            <w:r>
              <w:rPr>
                <w:rFonts w:asciiTheme="minorHAnsi" w:hAnsiTheme="minorHAnsi" w:cstheme="minorHAnsi"/>
                <w:b/>
                <w:sz w:val="22"/>
                <w:lang w:bidi="pl-PL"/>
              </w:rPr>
              <w:t xml:space="preserve"> magazynowe</w:t>
            </w:r>
          </w:p>
        </w:tc>
      </w:tr>
      <w:tr w:rsidR="0067758C" w14:paraId="7BCAEF5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0B9BEF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0E0D15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Cechy indeksów – parametry grup indeksów, pozwalające na określenie jej własności (kolor, długość) oraz budowę nazwy indeksu przypisanego do grupy na podstawie jej cech. </w:t>
            </w:r>
          </w:p>
        </w:tc>
      </w:tr>
      <w:tr w:rsidR="0067758C" w14:paraId="331F39A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34D873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0485CD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tworzenia własnych słowników indeksów, każdy indeks musi mieć możliwość zdefiniowania nawet kilkunastu własnych cech (własności). </w:t>
            </w:r>
          </w:p>
        </w:tc>
      </w:tr>
      <w:tr w:rsidR="0067758C" w14:paraId="145D8D4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FF31AA0"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C5141F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grup indeksów.</w:t>
            </w:r>
          </w:p>
        </w:tc>
      </w:tr>
      <w:tr w:rsidR="0067758C" w14:paraId="14E837C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400EA9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234F6A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Kartoteka indeksów towarów.</w:t>
            </w:r>
          </w:p>
        </w:tc>
      </w:tr>
      <w:tr w:rsidR="0067758C" w14:paraId="617356B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BB144A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AA2C52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wzorców indeksów towarów.</w:t>
            </w:r>
          </w:p>
        </w:tc>
      </w:tr>
      <w:tr w:rsidR="0067758C" w14:paraId="3D6904D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0D3997B"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0B3D11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tworzenia wzorców dla wersji handlowych </w:t>
            </w:r>
          </w:p>
        </w:tc>
      </w:tr>
      <w:tr w:rsidR="0067758C" w14:paraId="38C16BD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0EABF3D"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8B73D8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dysponentów dla poszczególnych indeksów (osób uprawnionych do obioru)</w:t>
            </w:r>
          </w:p>
        </w:tc>
      </w:tr>
      <w:tr w:rsidR="0067758C" w14:paraId="0EF8DB7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F531B0D"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241BCE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określenia dostawców indeksów (ograniczenie dostawców, od których przyjmujemy towar).</w:t>
            </w:r>
          </w:p>
        </w:tc>
      </w:tr>
      <w:tr w:rsidR="0067758C" w14:paraId="7D119E8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C07124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6552FA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określenia dostawców indeksów (ograniczenie dostawców, od których przyjmujemy towar) dla każdego magazynu niezależnie.</w:t>
            </w:r>
          </w:p>
        </w:tc>
      </w:tr>
      <w:tr w:rsidR="0067758C" w14:paraId="7DDF473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7FBE68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5C8A7F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określenia domyślnego dostawcy indeksu</w:t>
            </w:r>
          </w:p>
        </w:tc>
      </w:tr>
      <w:tr w:rsidR="0067758C" w14:paraId="5D0F20BB"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9BB6563"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52D7C8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przypisania indeksu towaru z dokładnością do magazynu, w którym ma być dostępny. </w:t>
            </w:r>
          </w:p>
        </w:tc>
      </w:tr>
      <w:tr w:rsidR="0067758C" w14:paraId="24D6CF9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8679009"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80D648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serii towaru – dodatkowe opcjonalne uszczegółowienie indeksu, pozwalające na prześledzenie ścieżki produktu</w:t>
            </w:r>
          </w:p>
        </w:tc>
      </w:tr>
      <w:tr w:rsidR="0067758C" w14:paraId="44455E0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FE7667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B52D86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wersji handlowych - możliwość dodatkowego uszczegółowienia indeksu, charakterystyczne dla danego asortymentu</w:t>
            </w:r>
          </w:p>
        </w:tc>
      </w:tr>
      <w:tr w:rsidR="0067758C" w14:paraId="3785FA1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434441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42556F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grup cenowych indeksów.</w:t>
            </w:r>
          </w:p>
        </w:tc>
      </w:tr>
      <w:tr w:rsidR="0067758C" w14:paraId="006BCAD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9D79B85"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F76176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zamienników do poszczególnych indeksów towarów</w:t>
            </w:r>
          </w:p>
        </w:tc>
      </w:tr>
      <w:tr w:rsidR="0067758C" w14:paraId="4FF0DFE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25080F4"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56FDFF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definiowania dodatkowych atrybutów do indeksów i wzajemnych relacji indeksów (możliwość zdefiniowania elementów składowych danego indeksu) </w:t>
            </w:r>
          </w:p>
        </w:tc>
      </w:tr>
      <w:tr w:rsidR="0067758C" w14:paraId="68CEA4E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6CB59F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24754E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stanów min/max zapasów na poziomie:</w:t>
            </w:r>
          </w:p>
          <w:p w14:paraId="2590617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magazynu</w:t>
            </w:r>
          </w:p>
          <w:p w14:paraId="2EF87D6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miejsca składowania</w:t>
            </w:r>
          </w:p>
          <w:p w14:paraId="0DF0C55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indeksu (niezależnie od magazynu)</w:t>
            </w:r>
          </w:p>
        </w:tc>
      </w:tr>
      <w:tr w:rsidR="0067758C" w14:paraId="176DC02B"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A98B151"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ED75F3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przeglądu stanów min/max zapasów wg magazynu, miejsca składowania, indeksu</w:t>
            </w:r>
          </w:p>
        </w:tc>
      </w:tr>
      <w:tr w:rsidR="0067758C" w14:paraId="0F39940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871E1A6"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3EA87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sposobu obsługi wydań towarów poniżej stanu minimalnego zapasów:</w:t>
            </w:r>
          </w:p>
          <w:p w14:paraId="0764DB89" w14:textId="77777777" w:rsidR="0067758C" w:rsidRDefault="00B40E30" w:rsidP="00AB0F84">
            <w:pPr>
              <w:numPr>
                <w:ilvl w:val="0"/>
                <w:numId w:val="193"/>
              </w:numPr>
              <w:spacing w:after="0" w:line="360" w:lineRule="auto"/>
              <w:ind w:left="708" w:right="0"/>
              <w:rPr>
                <w:rFonts w:asciiTheme="minorHAnsi" w:hAnsiTheme="minorHAnsi" w:cstheme="minorHAnsi"/>
              </w:rPr>
            </w:pPr>
            <w:r>
              <w:rPr>
                <w:rFonts w:asciiTheme="minorHAnsi" w:hAnsiTheme="minorHAnsi" w:cstheme="minorHAnsi"/>
                <w:sz w:val="22"/>
              </w:rPr>
              <w:t xml:space="preserve">Wydanie z komunikatem ostrzegającym </w:t>
            </w:r>
          </w:p>
          <w:p w14:paraId="4346D3D6"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Brak możliwości wydania</w:t>
            </w:r>
          </w:p>
        </w:tc>
      </w:tr>
      <w:tr w:rsidR="0067758C" w14:paraId="132B0C2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EEFCD58"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0A580C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wyboru sposobu obsługi przyjęć towarów powyżej stanu maksymalnego zapasów:</w:t>
            </w:r>
          </w:p>
          <w:p w14:paraId="284A745D" w14:textId="77777777" w:rsidR="0067758C" w:rsidRDefault="00B40E30" w:rsidP="00AB0F84">
            <w:pPr>
              <w:numPr>
                <w:ilvl w:val="0"/>
                <w:numId w:val="193"/>
              </w:numPr>
              <w:spacing w:after="0" w:line="360" w:lineRule="auto"/>
              <w:ind w:left="708" w:right="0"/>
              <w:rPr>
                <w:rFonts w:asciiTheme="minorHAnsi" w:hAnsiTheme="minorHAnsi" w:cstheme="minorHAnsi"/>
              </w:rPr>
            </w:pPr>
            <w:r>
              <w:rPr>
                <w:rFonts w:asciiTheme="minorHAnsi" w:hAnsiTheme="minorHAnsi" w:cstheme="minorHAnsi"/>
                <w:sz w:val="22"/>
              </w:rPr>
              <w:t xml:space="preserve">przyjęcie z komunikatem ostrzegającym </w:t>
            </w:r>
          </w:p>
          <w:p w14:paraId="4B5EE95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brak możliwości przyjęcia</w:t>
            </w:r>
          </w:p>
        </w:tc>
      </w:tr>
      <w:tr w:rsidR="0067758C" w14:paraId="649FBA5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57EABB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78F042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Statusy indeksów – umożliwiające dowolne oznaczenie (przypisanie statusu) indeksów przez użytkownika z możliwością dowolnego ich wykorzystania (np.: raportowanie).</w:t>
            </w:r>
          </w:p>
        </w:tc>
      </w:tr>
      <w:tr w:rsidR="0067758C" w14:paraId="10DCDB1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EBD6C55"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3F1DDF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blokady obrotu towaru na poziomie indeksu.</w:t>
            </w:r>
          </w:p>
        </w:tc>
      </w:tr>
      <w:tr w:rsidR="0067758C" w14:paraId="6166B36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3CEE2F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2E5179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Przeliczniki jednostek miar indeksów wg:</w:t>
            </w:r>
          </w:p>
          <w:p w14:paraId="19C7904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wersji handlowych</w:t>
            </w:r>
          </w:p>
          <w:p w14:paraId="17F65D5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serii</w:t>
            </w:r>
          </w:p>
        </w:tc>
      </w:tr>
      <w:tr w:rsidR="0067758C" w14:paraId="630147D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BFC90F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3522FD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Definicje kodów CN, PKWiU, CPV – umożliwia użytkownikom uzupełnienie niniejszych kartotek i wykorzystywanie ich przy pracy w systemie.</w:t>
            </w:r>
          </w:p>
        </w:tc>
      </w:tr>
      <w:tr w:rsidR="0067758C" w14:paraId="38DA7DF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32D873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4A9958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wykorzystania oddzielnej kartoteki producentów towarów z możliwością przypisania wybranych indeksów (poza katalogiem kontrahentów).</w:t>
            </w:r>
          </w:p>
        </w:tc>
      </w:tr>
      <w:tr w:rsidR="0067758C" w14:paraId="52943C1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11F345D"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528A02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tłumaczenia indeksów i nazw na języki obce – umożliwiające utworzenie przez użytkownika własnego tłumaczenia w języku obcym</w:t>
            </w:r>
          </w:p>
        </w:tc>
      </w:tr>
      <w:tr w:rsidR="0067758C" w14:paraId="1F4DFFE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BD18B2F"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0D53B3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Rezerwacja indeksów – system umożliwia rezerwację towarów na podstawie wprowadzonych zamówień klientów zewnętrznych i dokumentów rezerwacji z możliwością ustalenia priorytetów rezerwacji</w:t>
            </w:r>
          </w:p>
        </w:tc>
      </w:tr>
      <w:tr w:rsidR="0067758C" w14:paraId="4CD5355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E5F26F9"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366E11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Ilości do zaoferowania – alternatywne rozwiązanie dla rezerwacji towarów polegające na bilansowym zestawieniu potencjalnych przychodów i rozchodów w systemie umożliwiające określenie ilości „bezpiecznej ilości” na dany dzień</w:t>
            </w:r>
          </w:p>
        </w:tc>
      </w:tr>
      <w:tr w:rsidR="0067758C" w14:paraId="0E06CC5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A6D6271"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166563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przypisania do indeksu cech określających statusy towaru w aktualnej umowie oraz możliwość filtrowania indeksów wg tych statusów.</w:t>
            </w:r>
          </w:p>
        </w:tc>
      </w:tr>
      <w:tr w:rsidR="0067758C" w14:paraId="0506997B"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5DA9E5E"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EFA57CA" w14:textId="77777777" w:rsidR="0067758C" w:rsidRDefault="00B40E30">
            <w:pPr>
              <w:spacing w:after="0" w:line="360" w:lineRule="auto"/>
              <w:ind w:left="0" w:right="0" w:firstLine="0"/>
              <w:rPr>
                <w:rFonts w:asciiTheme="minorHAnsi" w:hAnsiTheme="minorHAnsi" w:cstheme="minorHAnsi"/>
                <w:lang w:bidi="pl-PL"/>
              </w:rPr>
            </w:pPr>
            <w:bookmarkStart w:id="336" w:name="_Toc335310759"/>
            <w:bookmarkStart w:id="337" w:name="_Toc328489303"/>
            <w:bookmarkStart w:id="338" w:name="_Toc328489178"/>
            <w:bookmarkStart w:id="339" w:name="_Toc310949209"/>
            <w:bookmarkStart w:id="340" w:name="_Toc309118791"/>
            <w:bookmarkStart w:id="341" w:name="_Toc293403236"/>
            <w:bookmarkStart w:id="342" w:name="_Toc266777658"/>
            <w:bookmarkStart w:id="343" w:name="_Toc266776766"/>
            <w:bookmarkStart w:id="344" w:name="_Toc198101358"/>
            <w:r>
              <w:rPr>
                <w:rFonts w:asciiTheme="minorHAnsi" w:hAnsiTheme="minorHAnsi" w:cstheme="minorHAnsi"/>
                <w:sz w:val="22"/>
                <w:lang w:bidi="pl-PL"/>
              </w:rPr>
              <w:t>Dokumenty magazynowe</w:t>
            </w:r>
            <w:bookmarkEnd w:id="336"/>
            <w:bookmarkEnd w:id="337"/>
            <w:bookmarkEnd w:id="338"/>
            <w:bookmarkEnd w:id="339"/>
            <w:bookmarkEnd w:id="340"/>
            <w:bookmarkEnd w:id="341"/>
            <w:bookmarkEnd w:id="342"/>
            <w:bookmarkEnd w:id="343"/>
            <w:bookmarkEnd w:id="344"/>
          </w:p>
        </w:tc>
      </w:tr>
      <w:tr w:rsidR="0067758C" w14:paraId="31FA845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93AC6E4"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EED166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konfiguracji uprawnień do podglądu, modyfikacji lub usuwania dokumentów magazynowych wg:</w:t>
            </w:r>
          </w:p>
          <w:p w14:paraId="38817E1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rodzajów dokumentów</w:t>
            </w:r>
          </w:p>
          <w:p w14:paraId="5ACFA1F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określonego statusu</w:t>
            </w:r>
          </w:p>
          <w:p w14:paraId="6A8601A8"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magazynu, na którym występują </w:t>
            </w:r>
          </w:p>
        </w:tc>
      </w:tr>
      <w:tr w:rsidR="0067758C" w14:paraId="46F80EE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2B2DBAF"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2A2B49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Kartoteka dokumentów magazynowych - możliwość przeglądu wszystkich dokumentów magazynowych w jednym miejscu w systemie (ekranie /formularzu/formatce) z prezentacją minimum rodzaju dokumentu, numeru dokumentu, daty dokumentu, kontrahenta / MPK, schematu dekretacji-.</w:t>
            </w:r>
          </w:p>
        </w:tc>
      </w:tr>
      <w:tr w:rsidR="0067758C" w14:paraId="40FEE4D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5609746"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5982CB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Odrębna kartoteka do analizy dokumentów magazynowych umożliwiająca robienie własnych analiz na podstawie prezentowanych danych: </w:t>
            </w:r>
          </w:p>
          <w:p w14:paraId="49F89C4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stanowisk kosztów</w:t>
            </w:r>
          </w:p>
          <w:p w14:paraId="61915A2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asortymentów – historia obrotu towaru w z dokładnością do jednej sztuki</w:t>
            </w:r>
          </w:p>
          <w:p w14:paraId="203BEFF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kontrahentów – analiza obrotów magazynowych związanych z kontrahentem</w:t>
            </w:r>
          </w:p>
          <w:p w14:paraId="3670DAB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schematów księgowania</w:t>
            </w:r>
          </w:p>
          <w:p w14:paraId="2283D3C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lastRenderedPageBreak/>
              <w:t>Magazynów</w:t>
            </w:r>
          </w:p>
          <w:p w14:paraId="3661758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osoby wprowadzającej lub modyfikującej lub zatwierdzającej dowolnych dokumentów magazynowych</w:t>
            </w:r>
          </w:p>
          <w:p w14:paraId="53E79BC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okresów sprawozdawczych</w:t>
            </w:r>
          </w:p>
          <w:p w14:paraId="774F2CC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dat lub godzin wystawienia lub realizacji lub zaksięgowania lub modyfikacji dowolnych dokumentów magazynowych</w:t>
            </w:r>
          </w:p>
          <w:p w14:paraId="3375BD30"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nazwa schematu księgowania</w:t>
            </w:r>
          </w:p>
          <w:p w14:paraId="46E7ADA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dowolnych informacji zawartych w dokumentach magazynowych np. uwag, numeru faktury</w:t>
            </w:r>
          </w:p>
        </w:tc>
      </w:tr>
      <w:tr w:rsidR="0067758C" w14:paraId="4A1D053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D9E1D3F"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5D4A72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wystawiania faktury na podstawie wybieranych w trakcie wystawiania kliku dokumentów WZ.</w:t>
            </w:r>
          </w:p>
        </w:tc>
      </w:tr>
      <w:tr w:rsidR="0067758C" w14:paraId="60B06EF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65CFEF8"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8AE459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konfiguracji tak, aby na podstawie każdego dokumentu WZ z wskazanego magazynu system automatycznie generował fakturę sprzedaży.</w:t>
            </w:r>
          </w:p>
        </w:tc>
      </w:tr>
      <w:tr w:rsidR="0067758C" w14:paraId="334D089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B9F0ED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00A398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Generowanie dokumentów sprzedaży z dokumentów magazynowych (łącznie z korektami).</w:t>
            </w:r>
          </w:p>
        </w:tc>
      </w:tr>
      <w:tr w:rsidR="0067758C" w14:paraId="5C9871E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D4E8270"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7EEBB6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kontroli dozwolonych dostawców przypisanych do danego asortymentu - system przy składaniu zamówień podpowiada listę dostawców przypisanych do wybranego indeksu.</w:t>
            </w:r>
          </w:p>
        </w:tc>
      </w:tr>
      <w:tr w:rsidR="0067758C" w14:paraId="6FBCD0D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F558A3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FA3889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wystawienia nowego dokumentu przy wykorzystaniu opcji kopiowania wcześniej wystawionego dokumentu magazynowego (kopiowanie zarówno informacji o dokumencie jak i pozycji dokumentu).</w:t>
            </w:r>
          </w:p>
        </w:tc>
      </w:tr>
      <w:tr w:rsidR="0067758C" w14:paraId="5E4EA73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9A3BD6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9A65D1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Grupowe wystawianie dokumentów przy wykorzystaniu opcji kopiowania dokumentów magazynowych.</w:t>
            </w:r>
          </w:p>
        </w:tc>
      </w:tr>
      <w:tr w:rsidR="0067758C" w14:paraId="1A7750C5"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A7254C9"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F2B480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Bilans otwarcia dla magazynów – możliwość wprowadzenia bilansu otwarcia magazynu za pomocą dokumentu BO.</w:t>
            </w:r>
          </w:p>
        </w:tc>
      </w:tr>
      <w:tr w:rsidR="0067758C" w14:paraId="3AA0A73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E6264B0"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FBDACF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przyjmowania zwrotów towarów, opakowań towarów wydanych przez użytkownika pojedynczych lub grupowych.</w:t>
            </w:r>
          </w:p>
        </w:tc>
      </w:tr>
      <w:tr w:rsidR="0067758C" w14:paraId="0B2A68D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03CBB8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4F236B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wielu alternatywnych jednostek miary w trakcie wprowadzania dokumentów wg zdefiniowanych przeliczników na poziomie indeksu.</w:t>
            </w:r>
          </w:p>
        </w:tc>
      </w:tr>
      <w:tr w:rsidR="0067758C" w14:paraId="1A4AF80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505EAA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F0913D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Definiowanie własnych, dodatkowych informacji na dokumentach i pozycjach dokumentów.</w:t>
            </w:r>
          </w:p>
        </w:tc>
      </w:tr>
      <w:tr w:rsidR="0067758C" w14:paraId="3A49CFC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91AAF36"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FC0961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filtrowania dokumentów po wcześniej wprowadzonych dodatkowych informacjach.</w:t>
            </w:r>
          </w:p>
        </w:tc>
      </w:tr>
      <w:tr w:rsidR="0067758C" w14:paraId="589138E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CB5220B"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BE7D98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zawężania wyceny rozchodowych dokumentów magazynowych do miejsc składowania.</w:t>
            </w:r>
          </w:p>
        </w:tc>
      </w:tr>
      <w:tr w:rsidR="0067758C" w14:paraId="3C7EE2E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641EC55"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A146B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wystawienia dokumentu rozchodowego z uwzględnieniem wielu odbiorców wewnętrznych (różne numery MPK w ramach jednego rozchodu)</w:t>
            </w:r>
          </w:p>
        </w:tc>
      </w:tr>
      <w:tr w:rsidR="0067758C" w14:paraId="78571BA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AD4BC7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E502D8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Wprowadzanie dokumentów magazynowych w różnych miejscach szpitala w podziale na statusy: </w:t>
            </w:r>
          </w:p>
          <w:p w14:paraId="64EF625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lastRenderedPageBreak/>
              <w:t>wystawiony (brak rezerwacji towaru, bez obrotu na stanie magazynowym)</w:t>
            </w:r>
          </w:p>
          <w:p w14:paraId="4E9C9CC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do realizacji (rezerwacja towaru, bez obrotu na stanie magazynowym)</w:t>
            </w:r>
          </w:p>
          <w:p w14:paraId="6936DA0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zrealizowany (faktyczny obrót na stanie magazynowym)</w:t>
            </w:r>
          </w:p>
        </w:tc>
      </w:tr>
      <w:tr w:rsidR="0067758C" w14:paraId="7CD6CE2D"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0CDB395"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E6F3F2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określenia informacji niezbędnych do zarejestrowania dokumentu z dokładnością do magazynu i rodzaju dokumentu.</w:t>
            </w:r>
          </w:p>
        </w:tc>
      </w:tr>
      <w:tr w:rsidR="0067758C" w14:paraId="155CC2A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7B07CB9"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8ADA01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Kontrola poprawności wprowadzonych danych na podstawie wymaganych informacji dla dokumentu na różnych poziomach:</w:t>
            </w:r>
          </w:p>
          <w:p w14:paraId="27E39F39" w14:textId="77777777" w:rsidR="0067758C" w:rsidRDefault="00B40E30" w:rsidP="00AB0F84">
            <w:pPr>
              <w:numPr>
                <w:ilvl w:val="0"/>
                <w:numId w:val="193"/>
              </w:numPr>
              <w:spacing w:after="0" w:line="360" w:lineRule="auto"/>
              <w:ind w:left="708" w:right="0" w:hanging="284"/>
              <w:rPr>
                <w:rFonts w:asciiTheme="minorHAnsi" w:hAnsiTheme="minorHAnsi" w:cstheme="minorHAnsi"/>
                <w:lang w:bidi="pl-PL"/>
              </w:rPr>
            </w:pPr>
            <w:r>
              <w:rPr>
                <w:rFonts w:asciiTheme="minorHAnsi" w:hAnsiTheme="minorHAnsi" w:cstheme="minorHAnsi"/>
                <w:sz w:val="22"/>
                <w:lang w:bidi="pl-PL"/>
              </w:rPr>
              <w:t>w momencie rejestracji dokumentu,</w:t>
            </w:r>
          </w:p>
          <w:p w14:paraId="626013C3" w14:textId="77777777" w:rsidR="0067758C" w:rsidRDefault="00B40E30" w:rsidP="00AB0F84">
            <w:pPr>
              <w:numPr>
                <w:ilvl w:val="0"/>
                <w:numId w:val="193"/>
              </w:numPr>
              <w:spacing w:after="0" w:line="360" w:lineRule="auto"/>
              <w:ind w:left="708" w:right="0" w:hanging="284"/>
              <w:rPr>
                <w:rFonts w:asciiTheme="minorHAnsi" w:hAnsiTheme="minorHAnsi" w:cstheme="minorHAnsi"/>
                <w:lang w:bidi="pl-PL"/>
              </w:rPr>
            </w:pPr>
            <w:r>
              <w:rPr>
                <w:rFonts w:asciiTheme="minorHAnsi" w:hAnsiTheme="minorHAnsi" w:cstheme="minorHAnsi"/>
                <w:sz w:val="22"/>
                <w:lang w:bidi="pl-PL"/>
              </w:rPr>
              <w:t>w momencie modyfikacji stanu materiałowego,</w:t>
            </w:r>
          </w:p>
          <w:p w14:paraId="1AE319AD" w14:textId="77777777" w:rsidR="0067758C" w:rsidRDefault="00B40E30" w:rsidP="00AB0F84">
            <w:pPr>
              <w:numPr>
                <w:ilvl w:val="0"/>
                <w:numId w:val="193"/>
              </w:numPr>
              <w:spacing w:after="0" w:line="360" w:lineRule="auto"/>
              <w:ind w:left="708" w:right="0" w:hanging="284"/>
              <w:rPr>
                <w:rFonts w:asciiTheme="minorHAnsi" w:hAnsiTheme="minorHAnsi" w:cstheme="minorHAnsi"/>
                <w:lang w:bidi="pl-PL"/>
              </w:rPr>
            </w:pPr>
            <w:r>
              <w:rPr>
                <w:rFonts w:asciiTheme="minorHAnsi" w:hAnsiTheme="minorHAnsi" w:cstheme="minorHAnsi"/>
                <w:sz w:val="22"/>
                <w:lang w:bidi="pl-PL"/>
              </w:rPr>
              <w:t>w momencie dekretacji okresu w magazynie.</w:t>
            </w:r>
          </w:p>
        </w:tc>
      </w:tr>
      <w:tr w:rsidR="0067758C" w14:paraId="511E625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2A4ABC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25FD29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wyboru konfiguracji numeracji dokumentów magazynowych w skali miesiąca lub w skali roku.</w:t>
            </w:r>
          </w:p>
        </w:tc>
      </w:tr>
      <w:tr w:rsidR="0067758C" w14:paraId="01C0C8D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5AE7C25"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1DD4C3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wglądu w kartotekę stanów magazynowych – wyświetlającą informacje o aktualnych stanach magazynowych indeksów z poziomu dokumentu magazynowego.</w:t>
            </w:r>
          </w:p>
        </w:tc>
      </w:tr>
      <w:tr w:rsidR="0067758C" w14:paraId="5AB169D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BE5E68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DC99DA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wglądu w ilości zarezerwowanych asortymentów.</w:t>
            </w:r>
          </w:p>
        </w:tc>
      </w:tr>
      <w:tr w:rsidR="0067758C" w14:paraId="344481A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335CE45"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237084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Wydruk wszystkich dokumentów magazynowych według dostępnych w systemie wzorców.</w:t>
            </w:r>
          </w:p>
        </w:tc>
      </w:tr>
      <w:tr w:rsidR="0067758C" w14:paraId="06AF7F0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32DB310"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B3B41C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wprowadzenia ceny na dokumentach magazynowych wg: </w:t>
            </w:r>
          </w:p>
          <w:p w14:paraId="3B576EB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cennika</w:t>
            </w:r>
          </w:p>
          <w:p w14:paraId="24406E1B"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ostatniego przychodu</w:t>
            </w:r>
          </w:p>
          <w:p w14:paraId="56CCB7A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własnej ceny wprowadzonej ręcznie</w:t>
            </w:r>
          </w:p>
        </w:tc>
      </w:tr>
      <w:tr w:rsidR="0067758C" w14:paraId="541F9A1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5AA04B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682D48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wprowadzania storn do dokumentów magazynowych.</w:t>
            </w:r>
          </w:p>
        </w:tc>
      </w:tr>
      <w:tr w:rsidR="0067758C" w14:paraId="5C2230E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B67C29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6A1115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przejrzenia powiązania dokumentu magazynowego z zamówieniami zakupu, fakturami i innymi dokumentami magazynowymi.</w:t>
            </w:r>
          </w:p>
        </w:tc>
      </w:tr>
      <w:tr w:rsidR="0067758C" w14:paraId="7F7110F9"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6BC18DE"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12C089" w14:textId="77777777" w:rsidR="0067758C" w:rsidRDefault="00B40E30">
            <w:pPr>
              <w:spacing w:after="0" w:line="360" w:lineRule="auto"/>
              <w:ind w:left="0" w:right="0" w:firstLine="0"/>
              <w:rPr>
                <w:rFonts w:asciiTheme="minorHAnsi" w:hAnsiTheme="minorHAnsi" w:cstheme="minorHAnsi"/>
                <w:lang w:bidi="pl-PL"/>
              </w:rPr>
            </w:pPr>
            <w:bookmarkStart w:id="345" w:name="_Toc335310761"/>
            <w:bookmarkStart w:id="346" w:name="_Toc328489305"/>
            <w:bookmarkStart w:id="347" w:name="_Toc328489180"/>
            <w:bookmarkStart w:id="348" w:name="_Toc310949211"/>
            <w:bookmarkStart w:id="349" w:name="_Toc309118793"/>
            <w:bookmarkStart w:id="350" w:name="_Toc293403238"/>
            <w:bookmarkStart w:id="351" w:name="_Toc266777660"/>
            <w:bookmarkStart w:id="352" w:name="_Toc266776768"/>
            <w:bookmarkStart w:id="353" w:name="_Toc198101360"/>
            <w:r>
              <w:rPr>
                <w:rFonts w:asciiTheme="minorHAnsi" w:hAnsiTheme="minorHAnsi" w:cstheme="minorHAnsi"/>
                <w:sz w:val="22"/>
                <w:lang w:bidi="pl-PL"/>
              </w:rPr>
              <w:t>Inwentaryzacja</w:t>
            </w:r>
            <w:bookmarkEnd w:id="345"/>
            <w:bookmarkEnd w:id="346"/>
            <w:bookmarkEnd w:id="347"/>
            <w:bookmarkEnd w:id="348"/>
            <w:bookmarkEnd w:id="349"/>
            <w:bookmarkEnd w:id="350"/>
            <w:bookmarkEnd w:id="351"/>
            <w:bookmarkEnd w:id="352"/>
            <w:bookmarkEnd w:id="353"/>
          </w:p>
        </w:tc>
      </w:tr>
      <w:tr w:rsidR="0067758C" w14:paraId="19209D3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FA50C0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9CC48A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prowadzenia inwentaryzacji:</w:t>
            </w:r>
          </w:p>
          <w:p w14:paraId="5D0B36A2"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okresowej (blokada obrotu towaru)</w:t>
            </w:r>
          </w:p>
          <w:p w14:paraId="123BBF2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ciągłej (brak blokady obrotu towaru)</w:t>
            </w:r>
          </w:p>
        </w:tc>
      </w:tr>
      <w:tr w:rsidR="0067758C" w14:paraId="050B13B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33B6E3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9FF1E4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Prowadzenie inwentaryzacji z dokładnością do </w:t>
            </w:r>
          </w:p>
          <w:p w14:paraId="7B39406A"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magazynu</w:t>
            </w:r>
          </w:p>
          <w:p w14:paraId="5E690C4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miejsca składowania</w:t>
            </w:r>
          </w:p>
          <w:p w14:paraId="7F09F874"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grupy magazynowej</w:t>
            </w:r>
          </w:p>
          <w:p w14:paraId="3C8D7E7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nr seryjnych</w:t>
            </w:r>
          </w:p>
          <w:p w14:paraId="1B396CA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wersji handlowych</w:t>
            </w:r>
          </w:p>
        </w:tc>
      </w:tr>
      <w:tr w:rsidR="0067758C" w14:paraId="6D38E71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4FF6E41"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6357E3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Drukowanie arkuszy spisowych i raportów kontrolnych.</w:t>
            </w:r>
          </w:p>
        </w:tc>
      </w:tr>
      <w:tr w:rsidR="0067758C" w14:paraId="64F16E3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B054926"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54D405D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ewidencji w systemie spisu z natury z jednoczesnym podglądem stanów magazynowych i automatycznym wyliczaniem różnic.</w:t>
            </w:r>
          </w:p>
        </w:tc>
      </w:tr>
      <w:tr w:rsidR="0067758C" w14:paraId="58CF2345"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D1EDF2C"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46459A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Zamknięcie inwentaryzacji udokumentowane protokołami różnic.</w:t>
            </w:r>
          </w:p>
        </w:tc>
      </w:tr>
      <w:tr w:rsidR="0067758C" w14:paraId="47273104"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D88E73C"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81BA21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Dekretacja dokumentów magazynowych</w:t>
            </w:r>
          </w:p>
        </w:tc>
      </w:tr>
      <w:tr w:rsidR="0067758C" w14:paraId="3B80ACA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590314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7C068C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Definiowanie schematów księgowania dla wszystkich dokumentów obrotu magazynowego</w:t>
            </w:r>
          </w:p>
        </w:tc>
      </w:tr>
      <w:tr w:rsidR="0067758C" w14:paraId="6134492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26B6C83"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E2EB72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zadekretowania dokumentów magazynowych w oparciu o zdefiniowane schematy dekretacji</w:t>
            </w:r>
          </w:p>
        </w:tc>
      </w:tr>
      <w:tr w:rsidR="0067758C" w14:paraId="270EC7C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DE720D4"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6E33FA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Dekretacja dokumentów magazynowych do modułu FK za dowolnie wybrany zakres dni w obrębie danego miesiąca.</w:t>
            </w:r>
          </w:p>
        </w:tc>
      </w:tr>
      <w:tr w:rsidR="0067758C" w14:paraId="57EDFDA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D14229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881001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utworzenia podczas dekretowania magazynu dokumentów korygujących różnice wartości stanu magazynowego wynikające z zaokrągleń</w:t>
            </w:r>
          </w:p>
        </w:tc>
      </w:tr>
      <w:tr w:rsidR="0067758C" w14:paraId="36EA7C6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027B99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F07C73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Zapewnienie informacji o poprawności dekretacji dokumentów magazynowych minimum w zakresie:</w:t>
            </w:r>
          </w:p>
          <w:p w14:paraId="1872A8BB" w14:textId="77777777" w:rsidR="0067758C" w:rsidRDefault="00B40E30" w:rsidP="00AB0F84">
            <w:pPr>
              <w:numPr>
                <w:ilvl w:val="0"/>
                <w:numId w:val="242"/>
              </w:numPr>
              <w:spacing w:after="0" w:line="360" w:lineRule="auto"/>
              <w:ind w:right="0"/>
              <w:rPr>
                <w:rFonts w:asciiTheme="minorHAnsi" w:hAnsiTheme="minorHAnsi" w:cstheme="minorHAnsi"/>
                <w:lang w:bidi="pl-PL"/>
              </w:rPr>
            </w:pPr>
            <w:r>
              <w:rPr>
                <w:rFonts w:asciiTheme="minorHAnsi" w:hAnsiTheme="minorHAnsi" w:cstheme="minorHAnsi"/>
                <w:sz w:val="22"/>
                <w:lang w:bidi="pl-PL"/>
              </w:rPr>
              <w:t>wprowadzenia cen na wszystkich dokumentach</w:t>
            </w:r>
          </w:p>
          <w:p w14:paraId="01BFCB4E" w14:textId="77777777" w:rsidR="0067758C" w:rsidRDefault="00B40E30" w:rsidP="00AB0F84">
            <w:pPr>
              <w:numPr>
                <w:ilvl w:val="0"/>
                <w:numId w:val="242"/>
              </w:numPr>
              <w:spacing w:after="0" w:line="360" w:lineRule="auto"/>
              <w:ind w:right="0"/>
              <w:rPr>
                <w:rFonts w:asciiTheme="minorHAnsi" w:hAnsiTheme="minorHAnsi" w:cstheme="minorHAnsi"/>
                <w:lang w:bidi="pl-PL"/>
              </w:rPr>
            </w:pPr>
            <w:r>
              <w:rPr>
                <w:rFonts w:asciiTheme="minorHAnsi" w:hAnsiTheme="minorHAnsi" w:cstheme="minorHAnsi"/>
                <w:sz w:val="22"/>
                <w:lang w:bidi="pl-PL"/>
              </w:rPr>
              <w:t>wprowadzenia cen niezerowych na wszystkich dokumentach</w:t>
            </w:r>
          </w:p>
          <w:p w14:paraId="35E719BF" w14:textId="77777777" w:rsidR="0067758C" w:rsidRDefault="00B40E30" w:rsidP="00AB0F84">
            <w:pPr>
              <w:numPr>
                <w:ilvl w:val="0"/>
                <w:numId w:val="242"/>
              </w:numPr>
              <w:spacing w:after="0" w:line="360" w:lineRule="auto"/>
              <w:ind w:right="0"/>
              <w:rPr>
                <w:rFonts w:asciiTheme="minorHAnsi" w:hAnsiTheme="minorHAnsi" w:cstheme="minorHAnsi"/>
                <w:lang w:bidi="pl-PL"/>
              </w:rPr>
            </w:pPr>
            <w:r>
              <w:rPr>
                <w:rFonts w:asciiTheme="minorHAnsi" w:hAnsiTheme="minorHAnsi" w:cstheme="minorHAnsi"/>
                <w:sz w:val="22"/>
                <w:lang w:bidi="pl-PL"/>
              </w:rPr>
              <w:t>wprowadzenia cen domyślnych (ze słownika) przez użytkownika</w:t>
            </w:r>
          </w:p>
          <w:p w14:paraId="7DD386E2" w14:textId="77777777" w:rsidR="0067758C" w:rsidRDefault="00B40E30" w:rsidP="00AB0F84">
            <w:pPr>
              <w:numPr>
                <w:ilvl w:val="0"/>
                <w:numId w:val="242"/>
              </w:numPr>
              <w:spacing w:after="0" w:line="360" w:lineRule="auto"/>
              <w:ind w:right="0"/>
              <w:rPr>
                <w:rFonts w:asciiTheme="minorHAnsi" w:hAnsiTheme="minorHAnsi" w:cstheme="minorHAnsi"/>
                <w:lang w:bidi="pl-PL"/>
              </w:rPr>
            </w:pPr>
            <w:r>
              <w:rPr>
                <w:rFonts w:asciiTheme="minorHAnsi" w:hAnsiTheme="minorHAnsi" w:cstheme="minorHAnsi"/>
                <w:sz w:val="22"/>
                <w:lang w:bidi="pl-PL"/>
              </w:rPr>
              <w:t>zatwierdzenia wszystkich dokumentów (wszystkie dokumenty są zrealizowane).</w:t>
            </w:r>
          </w:p>
        </w:tc>
      </w:tr>
      <w:tr w:rsidR="0067758C" w14:paraId="25BCE80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CB3F980"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F777B2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Dekretacja protokołów różnic inwentaryzacyjnych.</w:t>
            </w:r>
          </w:p>
        </w:tc>
      </w:tr>
      <w:tr w:rsidR="0067758C" w14:paraId="70BDA7E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B1E326D"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081704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przeszacowań</w:t>
            </w:r>
          </w:p>
        </w:tc>
      </w:tr>
      <w:tr w:rsidR="0067758C" w14:paraId="1090BA6C"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6DF9E77"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BCF08C8" w14:textId="77777777" w:rsidR="0067758C" w:rsidRDefault="00B40E30">
            <w:pPr>
              <w:spacing w:after="0" w:line="360" w:lineRule="auto"/>
              <w:ind w:left="0" w:right="0" w:firstLine="0"/>
              <w:rPr>
                <w:rFonts w:asciiTheme="minorHAnsi" w:hAnsiTheme="minorHAnsi" w:cstheme="minorHAnsi"/>
                <w:lang w:bidi="pl-PL"/>
              </w:rPr>
            </w:pPr>
            <w:bookmarkStart w:id="354" w:name="_Toc335310763"/>
            <w:bookmarkStart w:id="355" w:name="_Toc328489307"/>
            <w:bookmarkStart w:id="356" w:name="_Toc328489182"/>
            <w:bookmarkStart w:id="357" w:name="_Toc310949213"/>
            <w:bookmarkStart w:id="358" w:name="_Toc309118795"/>
            <w:bookmarkStart w:id="359" w:name="_Toc293403240"/>
            <w:bookmarkStart w:id="360" w:name="_Toc266777662"/>
            <w:bookmarkStart w:id="361" w:name="_Toc266776770"/>
            <w:bookmarkStart w:id="362" w:name="_Toc198101362"/>
            <w:r>
              <w:rPr>
                <w:rFonts w:asciiTheme="minorHAnsi" w:hAnsiTheme="minorHAnsi" w:cstheme="minorHAnsi"/>
                <w:sz w:val="22"/>
                <w:lang w:bidi="pl-PL"/>
              </w:rPr>
              <w:t>Historia zmian</w:t>
            </w:r>
            <w:bookmarkEnd w:id="354"/>
            <w:bookmarkEnd w:id="355"/>
            <w:bookmarkEnd w:id="356"/>
            <w:bookmarkEnd w:id="357"/>
            <w:bookmarkEnd w:id="358"/>
            <w:bookmarkEnd w:id="359"/>
            <w:bookmarkEnd w:id="360"/>
            <w:bookmarkEnd w:id="361"/>
            <w:bookmarkEnd w:id="362"/>
          </w:p>
        </w:tc>
      </w:tr>
      <w:tr w:rsidR="0067758C" w14:paraId="2ACCFDE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B4C8BF1"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2A153B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zapewnia automatyczne zapisywanie historii zmian:</w:t>
            </w:r>
          </w:p>
          <w:p w14:paraId="6214C7E0" w14:textId="77777777" w:rsidR="0067758C" w:rsidRDefault="00B40E30" w:rsidP="00AB0F84">
            <w:pPr>
              <w:numPr>
                <w:ilvl w:val="0"/>
                <w:numId w:val="243"/>
              </w:numPr>
              <w:spacing w:after="0" w:line="360" w:lineRule="auto"/>
              <w:ind w:right="0"/>
              <w:rPr>
                <w:rFonts w:asciiTheme="minorHAnsi" w:hAnsiTheme="minorHAnsi" w:cstheme="minorHAnsi"/>
                <w:lang w:bidi="pl-PL"/>
              </w:rPr>
            </w:pPr>
            <w:r>
              <w:rPr>
                <w:rFonts w:asciiTheme="minorHAnsi" w:hAnsiTheme="minorHAnsi" w:cstheme="minorHAnsi"/>
                <w:sz w:val="22"/>
                <w:lang w:bidi="pl-PL"/>
              </w:rPr>
              <w:t>dokumentów magazynowych</w:t>
            </w:r>
          </w:p>
          <w:p w14:paraId="5244D203" w14:textId="77777777" w:rsidR="0067758C" w:rsidRDefault="00B40E30" w:rsidP="00AB0F84">
            <w:pPr>
              <w:numPr>
                <w:ilvl w:val="0"/>
                <w:numId w:val="243"/>
              </w:numPr>
              <w:spacing w:after="0" w:line="360" w:lineRule="auto"/>
              <w:ind w:right="0"/>
              <w:rPr>
                <w:rFonts w:asciiTheme="minorHAnsi" w:hAnsiTheme="minorHAnsi" w:cstheme="minorHAnsi"/>
                <w:lang w:bidi="pl-PL"/>
              </w:rPr>
            </w:pPr>
            <w:r>
              <w:rPr>
                <w:rFonts w:asciiTheme="minorHAnsi" w:hAnsiTheme="minorHAnsi" w:cstheme="minorHAnsi"/>
                <w:sz w:val="22"/>
                <w:lang w:bidi="pl-PL"/>
              </w:rPr>
              <w:t>pozycji dokumentów magazynowych</w:t>
            </w:r>
          </w:p>
          <w:p w14:paraId="35399DAC" w14:textId="77777777" w:rsidR="0067758C" w:rsidRDefault="00B40E30" w:rsidP="00AB0F84">
            <w:pPr>
              <w:numPr>
                <w:ilvl w:val="0"/>
                <w:numId w:val="243"/>
              </w:numPr>
              <w:spacing w:after="0" w:line="360" w:lineRule="auto"/>
              <w:ind w:right="0"/>
              <w:rPr>
                <w:rFonts w:asciiTheme="minorHAnsi" w:hAnsiTheme="minorHAnsi" w:cstheme="minorHAnsi"/>
                <w:lang w:bidi="pl-PL"/>
              </w:rPr>
            </w:pPr>
            <w:r>
              <w:rPr>
                <w:rFonts w:asciiTheme="minorHAnsi" w:hAnsiTheme="minorHAnsi" w:cstheme="minorHAnsi"/>
                <w:sz w:val="22"/>
                <w:lang w:bidi="pl-PL"/>
              </w:rPr>
              <w:t>zamówień zakupów</w:t>
            </w:r>
          </w:p>
          <w:p w14:paraId="7E62AE7D" w14:textId="77777777" w:rsidR="0067758C" w:rsidRDefault="00B40E30" w:rsidP="00AB0F84">
            <w:pPr>
              <w:numPr>
                <w:ilvl w:val="0"/>
                <w:numId w:val="243"/>
              </w:numPr>
              <w:spacing w:after="0" w:line="360" w:lineRule="auto"/>
              <w:ind w:right="0"/>
              <w:rPr>
                <w:rFonts w:asciiTheme="minorHAnsi" w:hAnsiTheme="minorHAnsi" w:cstheme="minorHAnsi"/>
                <w:lang w:bidi="pl-PL"/>
              </w:rPr>
            </w:pPr>
            <w:r>
              <w:rPr>
                <w:rFonts w:asciiTheme="minorHAnsi" w:hAnsiTheme="minorHAnsi" w:cstheme="minorHAnsi"/>
                <w:sz w:val="22"/>
                <w:lang w:bidi="pl-PL"/>
              </w:rPr>
              <w:t xml:space="preserve">indeksów </w:t>
            </w:r>
          </w:p>
        </w:tc>
      </w:tr>
      <w:tr w:rsidR="0067758C" w14:paraId="548166C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5355093"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960E01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przeglądu w systemie historii zmian dokumentów magazynowych.</w:t>
            </w:r>
          </w:p>
        </w:tc>
      </w:tr>
      <w:tr w:rsidR="0067758C" w14:paraId="22688CD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3520398"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C60A36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przeglądu w systemie historii zmian indeksów.</w:t>
            </w:r>
          </w:p>
        </w:tc>
      </w:tr>
      <w:tr w:rsidR="0067758C" w14:paraId="0E07D06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FEF10E9"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1686C1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przeglądu w systemie historii zmian zamówień zakupu.</w:t>
            </w:r>
          </w:p>
        </w:tc>
      </w:tr>
      <w:tr w:rsidR="0067758C" w14:paraId="034DF80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CD3BB2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1C024B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przeglądu w systemie historii zmian pozycji dokumentów.</w:t>
            </w:r>
          </w:p>
        </w:tc>
      </w:tr>
      <w:tr w:rsidR="0067758C" w14:paraId="3D55A107"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1319D3A"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769B51B" w14:textId="77777777" w:rsidR="0067758C" w:rsidRDefault="00B40E30">
            <w:pPr>
              <w:spacing w:after="0" w:line="360" w:lineRule="auto"/>
              <w:ind w:left="0" w:right="0" w:firstLine="0"/>
              <w:rPr>
                <w:rFonts w:asciiTheme="minorHAnsi" w:hAnsiTheme="minorHAnsi" w:cstheme="minorHAnsi"/>
                <w:lang w:bidi="pl-PL"/>
              </w:rPr>
            </w:pPr>
            <w:bookmarkStart w:id="363" w:name="_Toc335310764"/>
            <w:bookmarkStart w:id="364" w:name="_Toc328489308"/>
            <w:bookmarkStart w:id="365" w:name="_Toc328489183"/>
            <w:bookmarkStart w:id="366" w:name="_Toc310949214"/>
            <w:bookmarkStart w:id="367" w:name="_Toc309118796"/>
            <w:bookmarkStart w:id="368" w:name="_Toc293403241"/>
            <w:bookmarkStart w:id="369" w:name="_Toc266777663"/>
            <w:bookmarkStart w:id="370" w:name="_Toc266776771"/>
            <w:bookmarkStart w:id="371" w:name="_Toc198101363"/>
            <w:r>
              <w:rPr>
                <w:rFonts w:asciiTheme="minorHAnsi" w:hAnsiTheme="minorHAnsi" w:cstheme="minorHAnsi"/>
                <w:sz w:val="22"/>
                <w:lang w:bidi="pl-PL"/>
              </w:rPr>
              <w:t>Obsługa Kodów Kreskowych</w:t>
            </w:r>
            <w:bookmarkEnd w:id="363"/>
            <w:bookmarkEnd w:id="364"/>
            <w:bookmarkEnd w:id="365"/>
            <w:bookmarkEnd w:id="366"/>
            <w:bookmarkEnd w:id="367"/>
            <w:bookmarkEnd w:id="368"/>
            <w:bookmarkEnd w:id="369"/>
            <w:bookmarkEnd w:id="370"/>
            <w:bookmarkEnd w:id="371"/>
          </w:p>
        </w:tc>
      </w:tr>
      <w:tr w:rsidR="0067758C" w14:paraId="1E81ADA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90F69A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F55ED6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klawiaturowych czytników kodów kreskowych – wykorzystanie podczas dodawania pozycji dokumentów magazynowych.</w:t>
            </w:r>
          </w:p>
        </w:tc>
      </w:tr>
      <w:tr w:rsidR="0067758C" w14:paraId="7C074CC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6FEF0D9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0EA6A9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zaimportowania zewnętrznej bazy kodów kreskowych (EAN-8, EAN-13).</w:t>
            </w:r>
          </w:p>
        </w:tc>
      </w:tr>
      <w:tr w:rsidR="0067758C" w14:paraId="5E8C5EB9"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F18B9F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2A4278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wtórzenia wewnętrznych kodów kreskowych, z możliwością ustawienia własnego formatu informacji.</w:t>
            </w:r>
          </w:p>
        </w:tc>
      </w:tr>
      <w:tr w:rsidR="0067758C" w14:paraId="115499B4"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A1AB766"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DFA95DF" w14:textId="77777777" w:rsidR="0067758C" w:rsidRDefault="00B40E30">
            <w:pPr>
              <w:spacing w:after="0" w:line="360" w:lineRule="auto"/>
              <w:ind w:left="0" w:right="0" w:firstLine="0"/>
              <w:rPr>
                <w:rFonts w:asciiTheme="minorHAnsi" w:hAnsiTheme="minorHAnsi" w:cstheme="minorHAnsi"/>
                <w:lang w:bidi="pl-PL"/>
              </w:rPr>
            </w:pPr>
            <w:bookmarkStart w:id="372" w:name="_Toc335310767"/>
            <w:r>
              <w:rPr>
                <w:rFonts w:asciiTheme="minorHAnsi" w:hAnsiTheme="minorHAnsi" w:cstheme="minorHAnsi"/>
                <w:sz w:val="22"/>
                <w:lang w:bidi="pl-PL"/>
              </w:rPr>
              <w:t>Zamówienia zakupu</w:t>
            </w:r>
            <w:bookmarkEnd w:id="372"/>
          </w:p>
        </w:tc>
      </w:tr>
      <w:tr w:rsidR="0067758C" w14:paraId="1FA2BF3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7599547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649934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ewidencji ofert dostawców.</w:t>
            </w:r>
          </w:p>
        </w:tc>
      </w:tr>
      <w:tr w:rsidR="0067758C" w14:paraId="152A68BC"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18E66F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F10DE3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przeglądu wszystkich zamówień zakupu towarów i usług.</w:t>
            </w:r>
          </w:p>
        </w:tc>
      </w:tr>
      <w:tr w:rsidR="0067758C" w14:paraId="0B569F3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700ABF9"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FD2215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filtrowania, sortowania i grupowania danych w trakcie przeglądu wszystkich zamówień zakupu towarów i usług.</w:t>
            </w:r>
          </w:p>
        </w:tc>
      </w:tr>
      <w:tr w:rsidR="0067758C" w14:paraId="491F521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526BDD3"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A4D0E0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ewidencji podpisanych umów z dostawcami wraz z aneksami</w:t>
            </w:r>
          </w:p>
        </w:tc>
      </w:tr>
      <w:tr w:rsidR="0067758C" w14:paraId="152B9CA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19C533B"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531DE5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zatwierdzenia zamówienia, w wyniku którego można wydrukować zamówienie do dostawcy.</w:t>
            </w:r>
          </w:p>
        </w:tc>
      </w:tr>
      <w:tr w:rsidR="0067758C" w14:paraId="1EF498A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5248B0E"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5F7654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Wskazanie terminu realizacji w ramach pozycji zamówienia.</w:t>
            </w:r>
          </w:p>
        </w:tc>
      </w:tr>
      <w:tr w:rsidR="0067758C" w14:paraId="3A207ED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890116F"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9F9AAF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definicji rodzaju i statusu generowanego dokumentu magazynowego na podstawie rodzaju zamówienia.</w:t>
            </w:r>
          </w:p>
        </w:tc>
      </w:tr>
      <w:tr w:rsidR="0067758C" w14:paraId="318B80D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BAE4E3B"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8FBDE4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podgląd dokumentów magazynowych związanych z zamówieniem.</w:t>
            </w:r>
          </w:p>
        </w:tc>
      </w:tr>
      <w:tr w:rsidR="0067758C" w14:paraId="7F173A0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FDAAEA4"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36AB10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wglądu w kartotekę stanów magazynowych – wyświetlającą informacje o aktualnych stanach magazynowych indeksów z poziomu zamówienia.</w:t>
            </w:r>
          </w:p>
        </w:tc>
      </w:tr>
      <w:tr w:rsidR="0067758C" w14:paraId="64A7DA02"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91922FD"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46009A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System powinien umożliwiać i wspierać kontrolowanie stopnia realizacji zamówienia na podstawie wcześniej wprowadzonych dokumentów magazynowych pod kątem:</w:t>
            </w:r>
          </w:p>
          <w:p w14:paraId="435FC31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wartościowym – system przy wprowadzeniu dokumentu powinien informować o przekroczeniu wartości określonej w zamówieniu</w:t>
            </w:r>
          </w:p>
          <w:p w14:paraId="4BCBCDE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ilościowym - przy wprowadzeniu dokumentu system powinien informować o przekroczeniu ilości z pozycji określonej w zamówieniu</w:t>
            </w:r>
          </w:p>
        </w:tc>
      </w:tr>
      <w:tr w:rsidR="0067758C" w14:paraId="5C68C69A"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663618F"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7DA274D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śledzenia w systemie historii oraz stopnia realizacji zamówień na poziomie pozycji zamówienia.</w:t>
            </w:r>
          </w:p>
        </w:tc>
      </w:tr>
      <w:tr w:rsidR="0067758C" w14:paraId="6E2335E7"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3A97D6D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E19C83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Przekrojowe analizy zamówień - formularz umożliwiający robienie własnych analiz na podstawie wyświetlanych danych.</w:t>
            </w:r>
          </w:p>
        </w:tc>
      </w:tr>
      <w:tr w:rsidR="0067758C" w14:paraId="50E41406"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7D7E138"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FE7F66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wystawienia jednego zamówienia do dostawcy na podstawie kilku wprowadzonych zamówień.</w:t>
            </w:r>
          </w:p>
        </w:tc>
      </w:tr>
      <w:tr w:rsidR="0067758C" w14:paraId="2FF2717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8E0FEC6"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4A9ACE8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tworzenie zamówienia na podstawie niezrealizowanych zamówień zakupu</w:t>
            </w:r>
          </w:p>
        </w:tc>
      </w:tr>
      <w:tr w:rsidR="0067758C" w14:paraId="19100E30"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02F74982"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3CBB5F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Generowanie zamówień zakupu na podstawie </w:t>
            </w:r>
            <w:proofErr w:type="spellStart"/>
            <w:r>
              <w:rPr>
                <w:rFonts w:asciiTheme="minorHAnsi" w:hAnsiTheme="minorHAnsi" w:cstheme="minorHAnsi"/>
                <w:sz w:val="22"/>
                <w:lang w:bidi="pl-PL"/>
              </w:rPr>
              <w:t>zapotrzebowań</w:t>
            </w:r>
            <w:proofErr w:type="spellEnd"/>
            <w:r>
              <w:rPr>
                <w:rFonts w:asciiTheme="minorHAnsi" w:hAnsiTheme="minorHAnsi" w:cstheme="minorHAnsi"/>
                <w:sz w:val="22"/>
                <w:lang w:bidi="pl-PL"/>
              </w:rPr>
              <w:t xml:space="preserve"> jednopozycyjnych i wielopozycyjnych z kartoteki analizy zapotrzebowani</w:t>
            </w:r>
          </w:p>
        </w:tc>
      </w:tr>
      <w:tr w:rsidR="0067758C" w14:paraId="44B9AA2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7FD08ED"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614C3C7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Drukowanie seryjne zamówień zakupu</w:t>
            </w:r>
          </w:p>
        </w:tc>
      </w:tr>
      <w:tr w:rsidR="0067758C" w14:paraId="3292F725"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21C1881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88E9FB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Wyszukiwanie najlepszej oferty według zadanych kryteriów (minimum: cena, termin realizacji).</w:t>
            </w:r>
          </w:p>
        </w:tc>
      </w:tr>
      <w:tr w:rsidR="0067758C" w14:paraId="550FDDC8"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B2005FB"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692493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powołania się na kontrakt zdefiniowany w systemie i stworzenie pozycji zamówienia zakupu powiązanej ze wskazanym kontraktem.</w:t>
            </w:r>
          </w:p>
        </w:tc>
      </w:tr>
      <w:tr w:rsidR="0067758C" w14:paraId="7688FB7F"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5CBC25D5"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90456F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definiowania ścieżki akceptacji zamówień zakupu oraz </w:t>
            </w:r>
            <w:proofErr w:type="spellStart"/>
            <w:r>
              <w:rPr>
                <w:rFonts w:asciiTheme="minorHAnsi" w:hAnsiTheme="minorHAnsi" w:cstheme="minorHAnsi"/>
                <w:sz w:val="22"/>
                <w:lang w:bidi="pl-PL"/>
              </w:rPr>
              <w:t>zapotrzebowań</w:t>
            </w:r>
            <w:proofErr w:type="spellEnd"/>
            <w:r>
              <w:rPr>
                <w:rFonts w:asciiTheme="minorHAnsi" w:hAnsiTheme="minorHAnsi" w:cstheme="minorHAnsi"/>
                <w:sz w:val="22"/>
                <w:lang w:bidi="pl-PL"/>
              </w:rPr>
              <w:t xml:space="preserve"> wewnętrznych poprzez nadawanie odpowiednich statusów przez osoby uprawnione.</w:t>
            </w:r>
          </w:p>
        </w:tc>
      </w:tr>
      <w:tr w:rsidR="0067758C" w14:paraId="522A7E69" w14:textId="77777777">
        <w:tc>
          <w:tcPr>
            <w:tcW w:w="71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0253911" w14:textId="77777777" w:rsidR="0067758C" w:rsidRDefault="0067758C">
            <w:pPr>
              <w:spacing w:after="0" w:line="360" w:lineRule="auto"/>
              <w:ind w:left="0" w:right="0" w:firstLine="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F0AF37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Kontrakty</w:t>
            </w:r>
          </w:p>
        </w:tc>
      </w:tr>
      <w:tr w:rsidR="0067758C" w14:paraId="4BD7312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43405F21"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78E5EC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rejestrowania kontraktów realizowanych na potrzeby szpitala z możliwością załączenia dokumentów w formie elektronicznej jako załącznik.</w:t>
            </w:r>
          </w:p>
        </w:tc>
      </w:tr>
      <w:tr w:rsidR="0067758C" w14:paraId="3965D37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985100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20C520E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przeglądania kontraktów pod kątem:</w:t>
            </w:r>
          </w:p>
          <w:p w14:paraId="458D275F"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Kontrahentów</w:t>
            </w:r>
          </w:p>
          <w:p w14:paraId="532C4A57"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Statusów (nowy, w trakcie realizacji, zakończony)</w:t>
            </w:r>
          </w:p>
          <w:p w14:paraId="652CDBD9"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Okresu obowiązywania (od dnia – do dnia)</w:t>
            </w:r>
          </w:p>
          <w:p w14:paraId="04FAF16C"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Wartości kontraktu</w:t>
            </w:r>
          </w:p>
          <w:p w14:paraId="2A0C6AB1"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Wartości zrealizowanych zamówień</w:t>
            </w:r>
          </w:p>
        </w:tc>
      </w:tr>
      <w:tr w:rsidR="0067758C" w14:paraId="51506CB1"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26DEA1A"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DBA9C9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wprowadzenia w systemie statusów kontraktów </w:t>
            </w:r>
          </w:p>
          <w:p w14:paraId="1B155E90" w14:textId="77777777" w:rsidR="0067758C" w:rsidRDefault="00B40E30" w:rsidP="00AB0F84">
            <w:pPr>
              <w:numPr>
                <w:ilvl w:val="0"/>
                <w:numId w:val="244"/>
              </w:numPr>
              <w:spacing w:after="0" w:line="360" w:lineRule="auto"/>
              <w:ind w:right="0"/>
              <w:rPr>
                <w:rFonts w:asciiTheme="minorHAnsi" w:hAnsiTheme="minorHAnsi" w:cstheme="minorHAnsi"/>
                <w:lang w:bidi="pl-PL"/>
              </w:rPr>
            </w:pPr>
            <w:r>
              <w:rPr>
                <w:rFonts w:asciiTheme="minorHAnsi" w:hAnsiTheme="minorHAnsi" w:cstheme="minorHAnsi"/>
                <w:sz w:val="22"/>
                <w:lang w:bidi="pl-PL"/>
              </w:rPr>
              <w:t>nowy – czyli otwarty</w:t>
            </w:r>
          </w:p>
          <w:p w14:paraId="1DD985C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realizowany – w trakcie realizacji rozpoczęto proces realizacji, kiedy pierwszy dokument został zaewidencjonowany dotyczący kontraktu</w:t>
            </w:r>
          </w:p>
          <w:p w14:paraId="3CED86AC"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zrealizowany – kiedy zostaną spełnione warunki kontraktu pod względem ilościowym lub wartościowym</w:t>
            </w:r>
          </w:p>
          <w:p w14:paraId="7F543F7C"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zamknięty – możliwość zamknięcia kontraktu samemu w dowolnym momencie</w:t>
            </w:r>
          </w:p>
          <w:p w14:paraId="5E14716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anulowanie – po zaewidencjonowaniu kontraktu, lecz odstąpieniu od jego realizacji </w:t>
            </w:r>
          </w:p>
        </w:tc>
      </w:tr>
      <w:tr w:rsidR="0067758C" w14:paraId="3666788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5669314"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1B25126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kontrolowania stopnia realizacji kontraktu na podstawie wcześniej wprowadzonych dokumentów zamówień zakupu pod kątem:</w:t>
            </w:r>
          </w:p>
          <w:p w14:paraId="783FAC5E"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 xml:space="preserve">wartościowym – system przy wprowadzeniu dokumentu powinien informować o </w:t>
            </w:r>
            <w:proofErr w:type="spellStart"/>
            <w:r>
              <w:rPr>
                <w:rFonts w:asciiTheme="minorHAnsi" w:hAnsiTheme="minorHAnsi" w:cstheme="minorHAnsi"/>
                <w:sz w:val="22"/>
                <w:lang w:bidi="pl-PL"/>
              </w:rPr>
              <w:t>przekro-czeniu</w:t>
            </w:r>
            <w:proofErr w:type="spellEnd"/>
            <w:r>
              <w:rPr>
                <w:rFonts w:asciiTheme="minorHAnsi" w:hAnsiTheme="minorHAnsi" w:cstheme="minorHAnsi"/>
                <w:sz w:val="22"/>
                <w:lang w:bidi="pl-PL"/>
              </w:rPr>
              <w:t xml:space="preserve"> wartości określonej w kontrakcie</w:t>
            </w:r>
          </w:p>
          <w:p w14:paraId="3DC47FC5" w14:textId="77777777" w:rsidR="0067758C" w:rsidRDefault="00B40E30" w:rsidP="00AB0F84">
            <w:pPr>
              <w:numPr>
                <w:ilvl w:val="0"/>
                <w:numId w:val="193"/>
              </w:numPr>
              <w:spacing w:after="0" w:line="360" w:lineRule="auto"/>
              <w:ind w:left="708" w:right="0"/>
              <w:rPr>
                <w:rFonts w:asciiTheme="minorHAnsi" w:hAnsiTheme="minorHAnsi" w:cstheme="minorHAnsi"/>
                <w:lang w:bidi="pl-PL"/>
              </w:rPr>
            </w:pPr>
            <w:r>
              <w:rPr>
                <w:rFonts w:asciiTheme="minorHAnsi" w:hAnsiTheme="minorHAnsi" w:cstheme="minorHAnsi"/>
                <w:sz w:val="22"/>
                <w:lang w:bidi="pl-PL"/>
              </w:rPr>
              <w:t>ilościowym - przy wprowadzeniu dokumentu system powinien informować o przekroczeniu ilości z pozycji określonej w kontrakcie</w:t>
            </w:r>
          </w:p>
        </w:tc>
      </w:tr>
      <w:tr w:rsidR="0067758C" w14:paraId="246DACDE"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42A328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1E11EF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Automatyczna zmienia statusów kontraktu lub poszczególnych pozycji kontraktu w od momentu rozpoczęcia realizacji aż do całkowitego zrealizowania kontraktu pod względem wartościowym lub ilościowym.</w:t>
            </w:r>
          </w:p>
        </w:tc>
      </w:tr>
      <w:tr w:rsidR="0067758C" w14:paraId="6F1F3003"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E8D90E6"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37FC8FA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w ramach kontraktów tzw. towarów grupowych, gdzie na kontrakcie określony jest ogólna pozycja natomiast na zamówieniach i dokumentach magazynowych rejestrowane są pozycje szczegółowe. (np. kontrakt obejmuje 1000 par butów; w ramach zamówień i dokumentów magazynowych ewidencja obejmuje 100 par butów zimowych zielone r. 42)</w:t>
            </w:r>
          </w:p>
        </w:tc>
      </w:tr>
      <w:tr w:rsidR="0067758C" w14:paraId="2EBC52B4" w14:textId="77777777">
        <w:tc>
          <w:tcPr>
            <w:tcW w:w="710" w:type="dxa"/>
            <w:tcBorders>
              <w:top w:val="single" w:sz="4" w:space="0" w:color="000000"/>
              <w:left w:val="single" w:sz="4" w:space="0" w:color="000000"/>
              <w:bottom w:val="single" w:sz="4" w:space="0" w:color="000000"/>
              <w:right w:val="single" w:sz="4" w:space="0" w:color="000000"/>
            </w:tcBorders>
            <w:shd w:val="clear" w:color="auto" w:fill="auto"/>
          </w:tcPr>
          <w:p w14:paraId="1A81CE17" w14:textId="77777777" w:rsidR="0067758C" w:rsidRDefault="0067758C" w:rsidP="00AB0F84">
            <w:pPr>
              <w:numPr>
                <w:ilvl w:val="0"/>
                <w:numId w:val="241"/>
              </w:numPr>
              <w:spacing w:after="0" w:line="360" w:lineRule="auto"/>
              <w:ind w:right="0"/>
              <w:rPr>
                <w:rFonts w:asciiTheme="minorHAnsi" w:hAnsiTheme="minorHAnsi" w:cstheme="minorHAnsi"/>
                <w:lang w:bidi="pl-PL"/>
              </w:rPr>
            </w:pPr>
          </w:p>
        </w:tc>
        <w:tc>
          <w:tcPr>
            <w:tcW w:w="8697" w:type="dxa"/>
            <w:tcBorders>
              <w:top w:val="single" w:sz="4" w:space="0" w:color="000000"/>
              <w:left w:val="single" w:sz="4" w:space="0" w:color="000000"/>
              <w:bottom w:val="single" w:sz="4" w:space="0" w:color="000000"/>
              <w:right w:val="single" w:sz="4" w:space="0" w:color="000000"/>
            </w:tcBorders>
            <w:shd w:val="clear" w:color="auto" w:fill="auto"/>
          </w:tcPr>
          <w:p w14:paraId="00CC0A8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Automatyczne przenoszenie kluczowych informacji z rejestrowanych kontraktów na pozostałe powiązane dokumenty magazynowe i zamówienia zakupu.</w:t>
            </w:r>
          </w:p>
        </w:tc>
      </w:tr>
    </w:tbl>
    <w:p w14:paraId="09BD9AB0" w14:textId="77777777" w:rsidR="0067758C" w:rsidRDefault="00B40E30" w:rsidP="00AB0F84">
      <w:pPr>
        <w:pStyle w:val="Nagwek4"/>
        <w:numPr>
          <w:ilvl w:val="0"/>
          <w:numId w:val="291"/>
        </w:numPr>
        <w:ind w:left="714" w:right="38" w:hanging="357"/>
      </w:pPr>
      <w:r>
        <w:t>Środki Trwałe</w:t>
      </w:r>
    </w:p>
    <w:tbl>
      <w:tblPr>
        <w:tblW w:w="5000" w:type="pct"/>
        <w:tblCellMar>
          <w:left w:w="5" w:type="dxa"/>
          <w:right w:w="5" w:type="dxa"/>
        </w:tblCellMar>
        <w:tblLook w:val="01E0" w:firstRow="1" w:lastRow="1" w:firstColumn="1" w:lastColumn="1" w:noHBand="0" w:noVBand="0"/>
      </w:tblPr>
      <w:tblGrid>
        <w:gridCol w:w="633"/>
        <w:gridCol w:w="8765"/>
      </w:tblGrid>
      <w:tr w:rsidR="0067758C" w14:paraId="346E3D1D"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E4020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b/>
                <w:sz w:val="22"/>
                <w:lang w:bidi="pl-PL"/>
              </w:rPr>
              <w:t>Lp.</w:t>
            </w: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4B2DBB10" w14:textId="77777777" w:rsidR="0067758C" w:rsidRDefault="00B40E30">
            <w:pPr>
              <w:spacing w:after="0" w:line="360" w:lineRule="auto"/>
              <w:ind w:left="0" w:right="0" w:firstLine="0"/>
              <w:rPr>
                <w:rFonts w:asciiTheme="minorHAnsi" w:hAnsiTheme="minorHAnsi" w:cstheme="minorHAnsi"/>
                <w:b/>
                <w:lang w:bidi="pl-PL"/>
              </w:rPr>
            </w:pPr>
            <w:r>
              <w:rPr>
                <w:rFonts w:asciiTheme="minorHAnsi" w:hAnsiTheme="minorHAnsi" w:cstheme="minorHAnsi"/>
                <w:b/>
                <w:sz w:val="22"/>
                <w:lang w:bidi="pl-PL"/>
              </w:rPr>
              <w:t>Wymaganie</w:t>
            </w:r>
          </w:p>
        </w:tc>
      </w:tr>
      <w:tr w:rsidR="0067758C" w14:paraId="34F413FF"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42B5562"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D774DE5" w14:textId="77777777" w:rsidR="0067758C" w:rsidRDefault="00B40E30">
            <w:pPr>
              <w:spacing w:after="0" w:line="360" w:lineRule="auto"/>
              <w:ind w:left="0" w:right="0" w:firstLine="0"/>
              <w:rPr>
                <w:rFonts w:asciiTheme="minorHAnsi" w:hAnsiTheme="minorHAnsi" w:cstheme="minorHAnsi"/>
                <w:lang w:bidi="pl-PL"/>
              </w:rPr>
            </w:pPr>
            <w:bookmarkStart w:id="373" w:name="_Toc335310741"/>
            <w:r>
              <w:rPr>
                <w:rFonts w:asciiTheme="minorHAnsi" w:hAnsiTheme="minorHAnsi" w:cstheme="minorHAnsi"/>
                <w:sz w:val="22"/>
                <w:lang w:bidi="pl-PL"/>
              </w:rPr>
              <w:t>Obsługa dokumentów</w:t>
            </w:r>
            <w:bookmarkEnd w:id="373"/>
          </w:p>
        </w:tc>
      </w:tr>
      <w:tr w:rsidR="0067758C" w14:paraId="6BB5E8F8"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2AFF442"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33A3A8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obsługi następujących dokumentów:</w:t>
            </w:r>
          </w:p>
          <w:p w14:paraId="6BE5245D"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OT</w:t>
            </w:r>
            <w:r>
              <w:rPr>
                <w:rFonts w:asciiTheme="minorHAnsi" w:hAnsiTheme="minorHAnsi" w:cstheme="minorHAnsi"/>
                <w:sz w:val="22"/>
                <w:lang w:bidi="pl-PL"/>
              </w:rPr>
              <w:tab/>
              <w:t>- przyjęcie środka.</w:t>
            </w:r>
          </w:p>
          <w:p w14:paraId="50B0E844"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LT+</w:t>
            </w:r>
            <w:r>
              <w:rPr>
                <w:rFonts w:asciiTheme="minorHAnsi" w:hAnsiTheme="minorHAnsi" w:cstheme="minorHAnsi"/>
                <w:sz w:val="22"/>
                <w:lang w:bidi="pl-PL"/>
              </w:rPr>
              <w:tab/>
              <w:t>- likwidacja ze sprzedażą.</w:t>
            </w:r>
          </w:p>
          <w:p w14:paraId="2DCB5970"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LT-</w:t>
            </w:r>
            <w:r>
              <w:rPr>
                <w:rFonts w:asciiTheme="minorHAnsi" w:hAnsiTheme="minorHAnsi" w:cstheme="minorHAnsi"/>
                <w:sz w:val="22"/>
                <w:lang w:bidi="pl-PL"/>
              </w:rPr>
              <w:tab/>
              <w:t>- likwidacja całkowita lub częściowa.</w:t>
            </w:r>
          </w:p>
          <w:p w14:paraId="6D32E444"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PT+</w:t>
            </w:r>
            <w:r>
              <w:rPr>
                <w:rFonts w:asciiTheme="minorHAnsi" w:hAnsiTheme="minorHAnsi" w:cstheme="minorHAnsi"/>
                <w:sz w:val="22"/>
                <w:lang w:bidi="pl-PL"/>
              </w:rPr>
              <w:tab/>
              <w:t>- nieodpłatne przyjęcie środka trwałego.</w:t>
            </w:r>
          </w:p>
          <w:p w14:paraId="546C08F3"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PT-</w:t>
            </w:r>
            <w:r>
              <w:rPr>
                <w:rFonts w:asciiTheme="minorHAnsi" w:hAnsiTheme="minorHAnsi" w:cstheme="minorHAnsi"/>
                <w:sz w:val="22"/>
                <w:lang w:bidi="pl-PL"/>
              </w:rPr>
              <w:tab/>
              <w:t>- nieodpłatne przekazanie środka trwałego</w:t>
            </w:r>
          </w:p>
          <w:p w14:paraId="4FA0430B"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MT</w:t>
            </w:r>
            <w:r>
              <w:rPr>
                <w:rFonts w:asciiTheme="minorHAnsi" w:hAnsiTheme="minorHAnsi" w:cstheme="minorHAnsi"/>
                <w:sz w:val="22"/>
                <w:lang w:bidi="pl-PL"/>
              </w:rPr>
              <w:tab/>
              <w:t>- zmiana stanowiska kosztów, miejsca użytkowania</w:t>
            </w:r>
          </w:p>
          <w:p w14:paraId="5238E4FF"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PK</w:t>
            </w:r>
            <w:r>
              <w:rPr>
                <w:rFonts w:asciiTheme="minorHAnsi" w:hAnsiTheme="minorHAnsi" w:cstheme="minorHAnsi"/>
                <w:sz w:val="22"/>
                <w:lang w:bidi="pl-PL"/>
              </w:rPr>
              <w:tab/>
              <w:t>- polecenie księgowania.</w:t>
            </w:r>
          </w:p>
        </w:tc>
      </w:tr>
      <w:tr w:rsidR="0067758C" w14:paraId="59B08DE4"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CB7663C"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2D9D44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rPr>
              <w:t xml:space="preserve">Możliwość grupowego wprowadzenia ww. dokumentów (tworzenie kartoteki </w:t>
            </w:r>
            <w:r>
              <w:rPr>
                <w:rFonts w:asciiTheme="minorHAnsi" w:hAnsiTheme="minorHAnsi" w:cstheme="minorHAnsi"/>
                <w:sz w:val="22"/>
                <w:lang w:bidi="pl-PL"/>
              </w:rPr>
              <w:t>środków trwałych z całą historią środka).</w:t>
            </w:r>
          </w:p>
        </w:tc>
      </w:tr>
      <w:tr w:rsidR="0067758C" w14:paraId="4BBA302A"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5403A38"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C0660B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przyjęcia środka na podstawie dokumentu MT. W przypadku np. </w:t>
            </w:r>
            <w:proofErr w:type="spellStart"/>
            <w:r>
              <w:rPr>
                <w:rFonts w:asciiTheme="minorHAnsi" w:hAnsiTheme="minorHAnsi" w:cstheme="minorHAnsi"/>
                <w:sz w:val="22"/>
                <w:lang w:bidi="pl-PL"/>
              </w:rPr>
              <w:t>rozkompletowania</w:t>
            </w:r>
            <w:proofErr w:type="spellEnd"/>
            <w:r>
              <w:rPr>
                <w:rFonts w:asciiTheme="minorHAnsi" w:hAnsiTheme="minorHAnsi" w:cstheme="minorHAnsi"/>
                <w:sz w:val="22"/>
                <w:lang w:bidi="pl-PL"/>
              </w:rPr>
              <w:t xml:space="preserve"> zestawu komputerowego, z którego wydzielamy dokumentem MT monitor, który musi być przyjęty do ewidencji z nowym numerem, jako odrębny środek trwały</w:t>
            </w:r>
          </w:p>
        </w:tc>
      </w:tr>
      <w:tr w:rsidR="0067758C" w14:paraId="083F0483"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0D69EB0"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492A134"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rPr>
              <w:t xml:space="preserve">Możliwość obsługi zmian statusów mających na celu trzyetapową akceptację wszystkich wprowadzonych dokumentów (PK, LT, MT, OT, PT): Wprowadzony, Sprawdzony, </w:t>
            </w:r>
            <w:r>
              <w:rPr>
                <w:rFonts w:asciiTheme="minorHAnsi" w:hAnsiTheme="minorHAnsi" w:cstheme="minorHAnsi"/>
                <w:sz w:val="22"/>
                <w:lang w:bidi="pl-PL"/>
              </w:rPr>
              <w:t>Zatwierdzony</w:t>
            </w:r>
          </w:p>
        </w:tc>
      </w:tr>
      <w:tr w:rsidR="0067758C" w14:paraId="5CA1CD3F"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49CC70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D8CC65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dekretowania do systemu FK wyłącznie dokumentów o statusie zatwierdzony.</w:t>
            </w:r>
          </w:p>
        </w:tc>
      </w:tr>
      <w:tr w:rsidR="0067758C" w14:paraId="513BD779"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64BDB54"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729FF8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procentowej likwidacji środków na dokumentach typu LT.</w:t>
            </w:r>
          </w:p>
        </w:tc>
      </w:tr>
      <w:tr w:rsidR="0067758C" w14:paraId="6D7D13E0"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FC60E1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C17F0C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 Możliwość definiowania słownika typów operacji dla dokumentów np. przekazany, wypożyczony, w serwisie, nowy, inne oznakowanie dla dokumentów</w:t>
            </w:r>
          </w:p>
        </w:tc>
      </w:tr>
      <w:tr w:rsidR="0067758C" w14:paraId="4C2C04F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27075E1"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F671C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wygenerowania planu naliczenia amortyzacji dla dokumentów OT w momencie przyjęcia nowego elementu majątku trwałego według określonych parametrów:</w:t>
            </w:r>
          </w:p>
          <w:p w14:paraId="11B078F6" w14:textId="77777777" w:rsidR="0067758C" w:rsidRDefault="00B40E30" w:rsidP="00AB0F84">
            <w:pPr>
              <w:numPr>
                <w:ilvl w:val="0"/>
                <w:numId w:val="193"/>
              </w:numPr>
              <w:spacing w:after="0" w:line="360" w:lineRule="auto"/>
              <w:ind w:left="786" w:right="0" w:hanging="425"/>
              <w:rPr>
                <w:rFonts w:asciiTheme="minorHAnsi" w:hAnsiTheme="minorHAnsi" w:cstheme="minorHAnsi"/>
              </w:rPr>
            </w:pPr>
            <w:r>
              <w:rPr>
                <w:rFonts w:asciiTheme="minorHAnsi" w:hAnsiTheme="minorHAnsi" w:cstheme="minorHAnsi"/>
                <w:sz w:val="22"/>
              </w:rPr>
              <w:t xml:space="preserve">do końca roku </w:t>
            </w:r>
          </w:p>
          <w:p w14:paraId="3A1D38F4" w14:textId="77777777" w:rsidR="0067758C" w:rsidRDefault="00B40E30" w:rsidP="00AB0F84">
            <w:pPr>
              <w:numPr>
                <w:ilvl w:val="0"/>
                <w:numId w:val="193"/>
              </w:numPr>
              <w:spacing w:after="0" w:line="360" w:lineRule="auto"/>
              <w:ind w:left="786" w:right="0" w:hanging="425"/>
              <w:rPr>
                <w:rFonts w:asciiTheme="minorHAnsi" w:hAnsiTheme="minorHAnsi" w:cstheme="minorHAnsi"/>
              </w:rPr>
            </w:pPr>
            <w:r>
              <w:rPr>
                <w:rFonts w:asciiTheme="minorHAnsi" w:hAnsiTheme="minorHAnsi" w:cstheme="minorHAnsi"/>
                <w:sz w:val="22"/>
              </w:rPr>
              <w:t xml:space="preserve">do końca okresu umarzania </w:t>
            </w:r>
          </w:p>
          <w:p w14:paraId="0E1EBC57"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do wybranego dnia</w:t>
            </w:r>
          </w:p>
        </w:tc>
      </w:tr>
      <w:tr w:rsidR="0067758C" w14:paraId="2C196998"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FC7236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25A66F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odrębnego zatwierdzania i księgowania poszczególnych (wybranych) dokumentów:</w:t>
            </w:r>
          </w:p>
          <w:p w14:paraId="7D0B95DB" w14:textId="77777777" w:rsidR="0067758C" w:rsidRDefault="00B40E30" w:rsidP="00AB0F84">
            <w:pPr>
              <w:numPr>
                <w:ilvl w:val="0"/>
                <w:numId w:val="193"/>
              </w:numPr>
              <w:spacing w:after="0" w:line="360" w:lineRule="auto"/>
              <w:ind w:left="786" w:right="0" w:hanging="425"/>
              <w:rPr>
                <w:rFonts w:asciiTheme="minorHAnsi" w:hAnsiTheme="minorHAnsi" w:cstheme="minorHAnsi"/>
              </w:rPr>
            </w:pPr>
            <w:r>
              <w:rPr>
                <w:rFonts w:asciiTheme="minorHAnsi" w:hAnsiTheme="minorHAnsi" w:cstheme="minorHAnsi"/>
                <w:sz w:val="22"/>
              </w:rPr>
              <w:t>pojedynczo</w:t>
            </w:r>
          </w:p>
          <w:p w14:paraId="4080E68C"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grupowo</w:t>
            </w:r>
          </w:p>
        </w:tc>
      </w:tr>
      <w:tr w:rsidR="0067758C" w14:paraId="74BDD3BF"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5F4B2C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77C405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w jednej operacji np. 100 środków trwałych o tych samych właściwościach.</w:t>
            </w:r>
          </w:p>
        </w:tc>
      </w:tr>
      <w:tr w:rsidR="0067758C" w14:paraId="40F609CF"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1714DC9"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2C1D42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wprowadzenia informacji, z jakich elementów składa się dany środek trwały (wraz z wyceną poszczególnych składników).</w:t>
            </w:r>
          </w:p>
        </w:tc>
      </w:tr>
      <w:tr w:rsidR="0067758C" w14:paraId="51AD212F"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9E311E8"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732C49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Moduł powinien umożliwiać zmianę elementu środka trwałego bez zmiany jego wartości np. nastąpiła wymiana dysku twardego ze względu na uszkodzenie wcześniej zamontowanego. Koszt zakupu dysku jest ewidencjonowany jako koszt w całości i nie zwiększa to wartości środka trwałego.</w:t>
            </w:r>
          </w:p>
        </w:tc>
      </w:tr>
      <w:tr w:rsidR="0067758C" w14:paraId="5B3C6AFA"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9DEEEB9"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8792990" w14:textId="77777777" w:rsidR="0067758C" w:rsidRDefault="00B40E30">
            <w:pPr>
              <w:spacing w:after="0" w:line="360" w:lineRule="auto"/>
              <w:ind w:left="0" w:right="0" w:firstLine="0"/>
              <w:rPr>
                <w:rFonts w:asciiTheme="minorHAnsi" w:hAnsiTheme="minorHAnsi" w:cstheme="minorHAnsi"/>
                <w:lang w:bidi="pl-PL"/>
              </w:rPr>
            </w:pPr>
            <w:bookmarkStart w:id="374" w:name="_Toc335310742"/>
            <w:bookmarkStart w:id="375" w:name="_Toc328489287"/>
            <w:bookmarkStart w:id="376" w:name="_Toc328489162"/>
            <w:bookmarkStart w:id="377" w:name="_Toc310949193"/>
            <w:bookmarkStart w:id="378" w:name="_Toc309118775"/>
            <w:bookmarkStart w:id="379" w:name="_Toc293403211"/>
            <w:bookmarkStart w:id="380" w:name="_Toc266777633"/>
            <w:bookmarkStart w:id="381" w:name="_Toc266776741"/>
            <w:bookmarkStart w:id="382" w:name="_Toc198101330"/>
            <w:r>
              <w:rPr>
                <w:rFonts w:asciiTheme="minorHAnsi" w:hAnsiTheme="minorHAnsi" w:cstheme="minorHAnsi"/>
                <w:sz w:val="22"/>
                <w:lang w:bidi="pl-PL"/>
              </w:rPr>
              <w:t>Kartoteka środków trwałych</w:t>
            </w:r>
            <w:bookmarkEnd w:id="374"/>
            <w:bookmarkEnd w:id="375"/>
            <w:bookmarkEnd w:id="376"/>
            <w:bookmarkEnd w:id="377"/>
            <w:bookmarkEnd w:id="378"/>
            <w:bookmarkEnd w:id="379"/>
            <w:bookmarkEnd w:id="380"/>
            <w:bookmarkEnd w:id="381"/>
            <w:bookmarkEnd w:id="382"/>
          </w:p>
        </w:tc>
      </w:tr>
      <w:tr w:rsidR="0067758C" w14:paraId="7E99964E"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7E0E7C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4A290A9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ewidencji, grupowania i filtrowania elementów majątku według:</w:t>
            </w:r>
          </w:p>
          <w:p w14:paraId="23885DBC"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środków trwałych</w:t>
            </w:r>
          </w:p>
          <w:p w14:paraId="4180BA15"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 xml:space="preserve">środków </w:t>
            </w:r>
            <w:proofErr w:type="spellStart"/>
            <w:r>
              <w:rPr>
                <w:rFonts w:asciiTheme="minorHAnsi" w:hAnsiTheme="minorHAnsi" w:cstheme="minorHAnsi"/>
                <w:sz w:val="22"/>
                <w:lang w:bidi="pl-PL"/>
              </w:rPr>
              <w:t>niskocennych</w:t>
            </w:r>
            <w:proofErr w:type="spellEnd"/>
          </w:p>
          <w:p w14:paraId="026F87BB"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wartości niematerialnych i prawnych</w:t>
            </w:r>
          </w:p>
          <w:p w14:paraId="0BB6CB15"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własnych rodzajów środków (zdefiniowanych w słowniku)</w:t>
            </w:r>
          </w:p>
        </w:tc>
      </w:tr>
      <w:tr w:rsidR="0067758C" w14:paraId="51C5C260"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5282F93"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1B6180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Ewidencja miesięcznych odpisów amortyzacyjnych w całym okresie umarzania.</w:t>
            </w:r>
          </w:p>
        </w:tc>
      </w:tr>
      <w:tr w:rsidR="0067758C" w14:paraId="6237C9B1"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ABECF4B"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52331B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Naliczanie amortyzacji metodą: liniowa, degresywną, sezonową, planową, uwzględniającą granicę dla samochodów luksusowych oraz 30% w miesiącu przyjęcia.</w:t>
            </w:r>
          </w:p>
        </w:tc>
      </w:tr>
      <w:tr w:rsidR="0067758C" w14:paraId="5889F01F"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14187C3"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1A01EC0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naliczanie amortyzacji według stawek amortyzacji przypisanych do poszczególnych:</w:t>
            </w:r>
          </w:p>
          <w:p w14:paraId="56C7A3A0" w14:textId="77777777" w:rsidR="0067758C" w:rsidRDefault="00B40E30" w:rsidP="00AB0F84">
            <w:pPr>
              <w:numPr>
                <w:ilvl w:val="0"/>
                <w:numId w:val="193"/>
              </w:numPr>
              <w:spacing w:after="0" w:line="360" w:lineRule="auto"/>
              <w:ind w:left="786" w:right="0"/>
              <w:rPr>
                <w:rFonts w:asciiTheme="minorHAnsi" w:hAnsiTheme="minorHAnsi" w:cstheme="minorHAnsi"/>
              </w:rPr>
            </w:pPr>
            <w:r>
              <w:rPr>
                <w:rFonts w:asciiTheme="minorHAnsi" w:hAnsiTheme="minorHAnsi" w:cstheme="minorHAnsi"/>
                <w:sz w:val="22"/>
              </w:rPr>
              <w:t xml:space="preserve">środków trwałych </w:t>
            </w:r>
          </w:p>
          <w:p w14:paraId="43DD12FB" w14:textId="77777777" w:rsidR="0067758C" w:rsidRDefault="00B40E30" w:rsidP="00AB0F84">
            <w:pPr>
              <w:numPr>
                <w:ilvl w:val="0"/>
                <w:numId w:val="193"/>
              </w:numPr>
              <w:spacing w:after="0" w:line="360" w:lineRule="auto"/>
              <w:ind w:left="786" w:right="0"/>
              <w:rPr>
                <w:rFonts w:asciiTheme="minorHAnsi" w:hAnsiTheme="minorHAnsi" w:cstheme="minorHAnsi"/>
              </w:rPr>
            </w:pPr>
            <w:r>
              <w:rPr>
                <w:rFonts w:asciiTheme="minorHAnsi" w:hAnsiTheme="minorHAnsi" w:cstheme="minorHAnsi"/>
                <w:sz w:val="22"/>
              </w:rPr>
              <w:t xml:space="preserve">środków </w:t>
            </w:r>
            <w:proofErr w:type="spellStart"/>
            <w:r>
              <w:rPr>
                <w:rFonts w:asciiTheme="minorHAnsi" w:hAnsiTheme="minorHAnsi" w:cstheme="minorHAnsi"/>
                <w:sz w:val="22"/>
              </w:rPr>
              <w:t>niskocennych</w:t>
            </w:r>
            <w:proofErr w:type="spellEnd"/>
            <w:r>
              <w:rPr>
                <w:rFonts w:asciiTheme="minorHAnsi" w:hAnsiTheme="minorHAnsi" w:cstheme="minorHAnsi"/>
                <w:sz w:val="22"/>
              </w:rPr>
              <w:t xml:space="preserve"> </w:t>
            </w:r>
          </w:p>
          <w:p w14:paraId="132E0991" w14:textId="77777777" w:rsidR="0067758C" w:rsidRDefault="00B40E30" w:rsidP="00AB0F84">
            <w:pPr>
              <w:numPr>
                <w:ilvl w:val="0"/>
                <w:numId w:val="193"/>
              </w:numPr>
              <w:spacing w:after="0" w:line="360" w:lineRule="auto"/>
              <w:ind w:left="786" w:right="0"/>
              <w:rPr>
                <w:rFonts w:asciiTheme="minorHAnsi" w:hAnsiTheme="minorHAnsi" w:cstheme="minorHAnsi"/>
              </w:rPr>
            </w:pPr>
            <w:r>
              <w:rPr>
                <w:rFonts w:asciiTheme="minorHAnsi" w:hAnsiTheme="minorHAnsi" w:cstheme="minorHAnsi"/>
                <w:sz w:val="22"/>
              </w:rPr>
              <w:t xml:space="preserve">wartości niematerialnych i prawnych </w:t>
            </w:r>
          </w:p>
          <w:p w14:paraId="6831C61B" w14:textId="77777777" w:rsidR="0067758C" w:rsidRDefault="00B40E30" w:rsidP="00AB0F84">
            <w:pPr>
              <w:numPr>
                <w:ilvl w:val="0"/>
                <w:numId w:val="193"/>
              </w:numPr>
              <w:spacing w:after="0" w:line="360" w:lineRule="auto"/>
              <w:ind w:left="786" w:right="0"/>
              <w:rPr>
                <w:rFonts w:asciiTheme="minorHAnsi" w:hAnsiTheme="minorHAnsi" w:cstheme="minorHAnsi"/>
                <w:lang w:bidi="pl-PL"/>
              </w:rPr>
            </w:pPr>
            <w:r>
              <w:rPr>
                <w:rFonts w:asciiTheme="minorHAnsi" w:hAnsiTheme="minorHAnsi" w:cstheme="minorHAnsi"/>
                <w:sz w:val="22"/>
                <w:lang w:bidi="pl-PL"/>
              </w:rPr>
              <w:t>własnych rodzajów środków (zdefiniowanych w słowniku)</w:t>
            </w:r>
          </w:p>
        </w:tc>
      </w:tr>
      <w:tr w:rsidR="0067758C" w14:paraId="5D511AE4"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ECDA7D5"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2AC76A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Ewidencja historii środka trwałego.</w:t>
            </w:r>
          </w:p>
        </w:tc>
      </w:tr>
      <w:tr w:rsidR="0067758C" w14:paraId="3D4ACE27"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B819371"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5021E2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wyfiltrowania środków trwałych zlikwidowanych w kartotece elementów majątku trwałego.</w:t>
            </w:r>
          </w:p>
        </w:tc>
      </w:tr>
      <w:tr w:rsidR="0067758C" w14:paraId="43FAC17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9D372C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FE80AF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wyfiltrowania dokumentów likwidacji poszczególnych elementów majątku trwałego</w:t>
            </w:r>
          </w:p>
        </w:tc>
      </w:tr>
      <w:tr w:rsidR="0067758C" w14:paraId="6BAEB089"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5DCAA21"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D777AC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Podział amortyzacji na podatkową i bilansową (KUP i NKUP).</w:t>
            </w:r>
          </w:p>
        </w:tc>
      </w:tr>
      <w:tr w:rsidR="0067758C" w14:paraId="19EC94ED"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7B75C1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40550D5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tabeli amortyzacyjnej (bilansowej i podatkowej).</w:t>
            </w:r>
          </w:p>
        </w:tc>
      </w:tr>
      <w:tr w:rsidR="0067758C" w14:paraId="7FD054BD"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419F9E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1395CAE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rozdzielenia kosztów amortyzacji bilansowej na wiele stanowisk kosztów (MPK) według:</w:t>
            </w:r>
          </w:p>
          <w:p w14:paraId="749680B2" w14:textId="77777777" w:rsidR="0067758C" w:rsidRDefault="00B40E30" w:rsidP="00AB0F84">
            <w:pPr>
              <w:numPr>
                <w:ilvl w:val="0"/>
                <w:numId w:val="193"/>
              </w:numPr>
              <w:spacing w:after="0" w:line="360" w:lineRule="auto"/>
              <w:ind w:left="786" w:right="0" w:hanging="425"/>
              <w:rPr>
                <w:rFonts w:asciiTheme="minorHAnsi" w:hAnsiTheme="minorHAnsi" w:cstheme="minorHAnsi"/>
              </w:rPr>
            </w:pPr>
            <w:r>
              <w:rPr>
                <w:rFonts w:asciiTheme="minorHAnsi" w:hAnsiTheme="minorHAnsi" w:cstheme="minorHAnsi"/>
                <w:sz w:val="22"/>
              </w:rPr>
              <w:t>procentowego podziału</w:t>
            </w:r>
          </w:p>
          <w:p w14:paraId="4CD41903"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rPr>
              <w:t xml:space="preserve">wartościowego podziału </w:t>
            </w:r>
            <w:r>
              <w:rPr>
                <w:rFonts w:asciiTheme="minorHAnsi" w:hAnsiTheme="minorHAnsi" w:cstheme="minorHAnsi"/>
                <w:sz w:val="22"/>
                <w:lang w:bidi="pl-PL"/>
              </w:rPr>
              <w:t>w celu automatycznego rozliczenie amortyzacji na dane ośrodki kosztów na podstawie wprowadzonych powyżej parametrów</w:t>
            </w:r>
          </w:p>
        </w:tc>
      </w:tr>
      <w:tr w:rsidR="0067758C" w14:paraId="5FF44622"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64FCFE4"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EE75A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rozdzielenia kosztów amortyzacji podatkowej na wiele stanowisk kosztów (MPK) według:</w:t>
            </w:r>
          </w:p>
          <w:p w14:paraId="3C79B161" w14:textId="77777777" w:rsidR="0067758C" w:rsidRDefault="00B40E30" w:rsidP="00AB0F84">
            <w:pPr>
              <w:numPr>
                <w:ilvl w:val="0"/>
                <w:numId w:val="246"/>
              </w:numPr>
              <w:spacing w:after="0" w:line="360" w:lineRule="auto"/>
              <w:ind w:right="0"/>
              <w:rPr>
                <w:rFonts w:asciiTheme="minorHAnsi" w:hAnsiTheme="minorHAnsi" w:cstheme="minorHAnsi"/>
              </w:rPr>
            </w:pPr>
            <w:r>
              <w:rPr>
                <w:rFonts w:asciiTheme="minorHAnsi" w:hAnsiTheme="minorHAnsi" w:cstheme="minorHAnsi"/>
                <w:sz w:val="22"/>
              </w:rPr>
              <w:t>Procentowego podziału</w:t>
            </w:r>
          </w:p>
          <w:p w14:paraId="2396A6CA" w14:textId="77777777" w:rsidR="0067758C" w:rsidRDefault="00B40E30" w:rsidP="00AB0F84">
            <w:pPr>
              <w:numPr>
                <w:ilvl w:val="0"/>
                <w:numId w:val="246"/>
              </w:numPr>
              <w:spacing w:after="0" w:line="360" w:lineRule="auto"/>
              <w:ind w:right="0"/>
              <w:rPr>
                <w:rFonts w:asciiTheme="minorHAnsi" w:hAnsiTheme="minorHAnsi" w:cstheme="minorHAnsi"/>
              </w:rPr>
            </w:pPr>
            <w:r>
              <w:rPr>
                <w:rFonts w:asciiTheme="minorHAnsi" w:hAnsiTheme="minorHAnsi" w:cstheme="minorHAnsi"/>
                <w:sz w:val="22"/>
              </w:rPr>
              <w:lastRenderedPageBreak/>
              <w:t>Wartościowego podziału</w:t>
            </w:r>
          </w:p>
          <w:p w14:paraId="658950F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w celu automatycznego rozliczenie amortyzacji na dane ośrodki kosztów na podstawie wprowadzonych powyżej parametrów</w:t>
            </w:r>
          </w:p>
        </w:tc>
      </w:tr>
      <w:tr w:rsidR="0067758C" w14:paraId="59956247"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93372D9"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5C9C946"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tworzenia wersji planu amortyzacji z uwzględnieniem wszystkich dokumentów bieżących oraz możliwością przerwania tworzenia planu w dowolny momencie wg określonych parametrów:</w:t>
            </w:r>
          </w:p>
          <w:p w14:paraId="293B3F20"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do końca roku</w:t>
            </w:r>
          </w:p>
          <w:p w14:paraId="60F1670B"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końca okresu umarzania</w:t>
            </w:r>
          </w:p>
          <w:p w14:paraId="280B0895"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do wybranej daty,</w:t>
            </w:r>
          </w:p>
          <w:p w14:paraId="4A551212"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dla wszystkich środków</w:t>
            </w:r>
          </w:p>
          <w:p w14:paraId="3CA3237E"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dla wybranych środków (symulacja)</w:t>
            </w:r>
          </w:p>
        </w:tc>
      </w:tr>
      <w:tr w:rsidR="0067758C" w14:paraId="59B7C60C"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2E81EE6"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2DF646F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źródeł finansowania środków:</w:t>
            </w:r>
          </w:p>
          <w:p w14:paraId="5C0DD476"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definiowanie źródła finansowania (nazwa, opis)</w:t>
            </w:r>
          </w:p>
          <w:p w14:paraId="199CA56F"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 xml:space="preserve">podpięcie jednego lub wielu źródeł finansowania do danego środka trwałego (podczas przyjęcia dokumentem ot lub później dokumentem </w:t>
            </w:r>
            <w:proofErr w:type="spellStart"/>
            <w:r>
              <w:rPr>
                <w:rFonts w:asciiTheme="minorHAnsi" w:hAnsiTheme="minorHAnsi" w:cstheme="minorHAnsi"/>
                <w:sz w:val="22"/>
                <w:lang w:bidi="pl-PL"/>
              </w:rPr>
              <w:t>pk</w:t>
            </w:r>
            <w:proofErr w:type="spellEnd"/>
            <w:r>
              <w:rPr>
                <w:rFonts w:asciiTheme="minorHAnsi" w:hAnsiTheme="minorHAnsi" w:cstheme="minorHAnsi"/>
                <w:sz w:val="22"/>
                <w:lang w:bidi="pl-PL"/>
              </w:rPr>
              <w:t>).</w:t>
            </w:r>
          </w:p>
          <w:p w14:paraId="298362C0"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uwzględnienie podpiętych źródeł finansowania podczas naliczania amortyzacji podatkowej (amortyzacja naliczana od źródeł nie stanowi kup).</w:t>
            </w:r>
          </w:p>
          <w:p w14:paraId="307027E8" w14:textId="77777777" w:rsidR="0067758C" w:rsidRDefault="00B40E30" w:rsidP="00AB0F84">
            <w:pPr>
              <w:numPr>
                <w:ilvl w:val="0"/>
                <w:numId w:val="193"/>
              </w:numPr>
              <w:spacing w:after="0" w:line="360" w:lineRule="auto"/>
              <w:ind w:left="786" w:right="0" w:hanging="425"/>
              <w:rPr>
                <w:rFonts w:asciiTheme="minorHAnsi" w:hAnsiTheme="minorHAnsi" w:cstheme="minorHAnsi"/>
                <w:lang w:bidi="pl-PL"/>
              </w:rPr>
            </w:pPr>
            <w:r>
              <w:rPr>
                <w:rFonts w:asciiTheme="minorHAnsi" w:hAnsiTheme="minorHAnsi" w:cstheme="minorHAnsi"/>
                <w:sz w:val="22"/>
                <w:lang w:bidi="pl-PL"/>
              </w:rPr>
              <w:t xml:space="preserve">zmiana wartości i umorzenia podpiętych źródeł przy pomocy dokumentów </w:t>
            </w:r>
            <w:proofErr w:type="spellStart"/>
            <w:r>
              <w:rPr>
                <w:rFonts w:asciiTheme="minorHAnsi" w:hAnsiTheme="minorHAnsi" w:cstheme="minorHAnsi"/>
                <w:sz w:val="22"/>
                <w:lang w:bidi="pl-PL"/>
              </w:rPr>
              <w:t>pk</w:t>
            </w:r>
            <w:proofErr w:type="spellEnd"/>
            <w:r>
              <w:rPr>
                <w:rFonts w:asciiTheme="minorHAnsi" w:hAnsiTheme="minorHAnsi" w:cstheme="minorHAnsi"/>
                <w:sz w:val="22"/>
                <w:lang w:bidi="pl-PL"/>
              </w:rPr>
              <w:t xml:space="preserve">, </w:t>
            </w:r>
            <w:proofErr w:type="spellStart"/>
            <w:r>
              <w:rPr>
                <w:rFonts w:asciiTheme="minorHAnsi" w:hAnsiTheme="minorHAnsi" w:cstheme="minorHAnsi"/>
                <w:sz w:val="22"/>
                <w:lang w:bidi="pl-PL"/>
              </w:rPr>
              <w:t>lt</w:t>
            </w:r>
            <w:proofErr w:type="spellEnd"/>
          </w:p>
        </w:tc>
      </w:tr>
      <w:tr w:rsidR="0067758C" w14:paraId="5D3888E4"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A35A13C"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67763B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klasyfikacji środków trwałych według dowolnie zdefiniowanych klasyfikatorów – możliwość stworzenia własnego słownika przez użytkownika</w:t>
            </w:r>
          </w:p>
        </w:tc>
      </w:tr>
      <w:tr w:rsidR="0067758C" w14:paraId="2B3D7FD5"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CE87BF3"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DE8136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ograniczenie praw użytkownika zgodnie z przypisanymi jednostkami organizacyjnymi do ewidencji elementów majątku.</w:t>
            </w:r>
          </w:p>
        </w:tc>
      </w:tr>
      <w:tr w:rsidR="0067758C" w14:paraId="6481B48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15DDC4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8D9729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definiowana własnych rodzajów elementu majątku trwałego (np. środki obce) z podaniem parametrów:</w:t>
            </w:r>
          </w:p>
          <w:p w14:paraId="090D744E" w14:textId="77777777" w:rsidR="0067758C" w:rsidRDefault="00B40E30" w:rsidP="00AB0F84">
            <w:pPr>
              <w:numPr>
                <w:ilvl w:val="0"/>
                <w:numId w:val="193"/>
              </w:numPr>
              <w:spacing w:after="0" w:line="360" w:lineRule="auto"/>
              <w:ind w:left="786" w:right="0" w:hanging="427"/>
              <w:rPr>
                <w:rFonts w:asciiTheme="minorHAnsi" w:hAnsiTheme="minorHAnsi" w:cstheme="minorHAnsi"/>
              </w:rPr>
            </w:pPr>
            <w:r>
              <w:rPr>
                <w:rFonts w:asciiTheme="minorHAnsi" w:hAnsiTheme="minorHAnsi" w:cstheme="minorHAnsi"/>
                <w:sz w:val="22"/>
              </w:rPr>
              <w:t xml:space="preserve">bilansowy/pozabilansowy </w:t>
            </w:r>
          </w:p>
          <w:p w14:paraId="64339453" w14:textId="77777777" w:rsidR="0067758C" w:rsidRDefault="00B40E30" w:rsidP="00AB0F84">
            <w:pPr>
              <w:numPr>
                <w:ilvl w:val="0"/>
                <w:numId w:val="193"/>
              </w:numPr>
              <w:spacing w:after="0" w:line="360" w:lineRule="auto"/>
              <w:ind w:left="786" w:right="0" w:hanging="427"/>
              <w:rPr>
                <w:rFonts w:asciiTheme="minorHAnsi" w:hAnsiTheme="minorHAnsi" w:cstheme="minorHAnsi"/>
              </w:rPr>
            </w:pPr>
            <w:r>
              <w:rPr>
                <w:rFonts w:asciiTheme="minorHAnsi" w:hAnsiTheme="minorHAnsi" w:cstheme="minorHAnsi"/>
                <w:sz w:val="22"/>
              </w:rPr>
              <w:t>naliczać amortyzacje/ nie naliczać</w:t>
            </w:r>
          </w:p>
          <w:p w14:paraId="29CE12A3" w14:textId="77777777" w:rsidR="0067758C" w:rsidRDefault="00B40E30" w:rsidP="00AB0F84">
            <w:pPr>
              <w:numPr>
                <w:ilvl w:val="0"/>
                <w:numId w:val="193"/>
              </w:numPr>
              <w:spacing w:after="0" w:line="360" w:lineRule="auto"/>
              <w:ind w:left="786" w:right="0" w:hanging="427"/>
              <w:rPr>
                <w:rFonts w:asciiTheme="minorHAnsi" w:hAnsiTheme="minorHAnsi" w:cstheme="minorHAnsi"/>
              </w:rPr>
            </w:pPr>
            <w:r>
              <w:rPr>
                <w:rFonts w:asciiTheme="minorHAnsi" w:hAnsiTheme="minorHAnsi" w:cstheme="minorHAnsi"/>
                <w:sz w:val="22"/>
              </w:rPr>
              <w:t>generować dowody księgowe/nie generować dowodów</w:t>
            </w:r>
          </w:p>
          <w:p w14:paraId="61ADD2ED" w14:textId="77777777" w:rsidR="0067758C" w:rsidRDefault="00B40E30" w:rsidP="00AB0F84">
            <w:pPr>
              <w:numPr>
                <w:ilvl w:val="0"/>
                <w:numId w:val="193"/>
              </w:numPr>
              <w:spacing w:after="0" w:line="360" w:lineRule="auto"/>
              <w:ind w:left="786" w:right="0" w:hanging="427"/>
              <w:rPr>
                <w:rFonts w:asciiTheme="minorHAnsi" w:hAnsiTheme="minorHAnsi" w:cstheme="minorHAnsi"/>
                <w:lang w:bidi="pl-PL"/>
              </w:rPr>
            </w:pPr>
            <w:r>
              <w:rPr>
                <w:rFonts w:asciiTheme="minorHAnsi" w:hAnsiTheme="minorHAnsi" w:cstheme="minorHAnsi"/>
                <w:sz w:val="22"/>
                <w:lang w:bidi="pl-PL"/>
              </w:rPr>
              <w:t>kontrola schematów księgowania</w:t>
            </w:r>
          </w:p>
        </w:tc>
      </w:tr>
      <w:tr w:rsidR="0067758C" w14:paraId="6CCDA55A"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EF75E22"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2E315F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książek inwentarzowych i grupowania według nich elementów majątku.</w:t>
            </w:r>
          </w:p>
        </w:tc>
      </w:tr>
      <w:tr w:rsidR="0067758C" w14:paraId="1A406881"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84D4FA1"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8F4968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zdefiniowania sposobu automatycznego nadawania numerów inwentarzowych</w:t>
            </w:r>
          </w:p>
        </w:tc>
      </w:tr>
      <w:tr w:rsidR="0067758C" w14:paraId="6752DC19"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3F5E911"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BFB009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Obsługa odpisów aktualizacyjnych i wartości rezydualnej podczas naliczania amortyzacji</w:t>
            </w:r>
          </w:p>
        </w:tc>
      </w:tr>
      <w:tr w:rsidR="0067758C" w14:paraId="712862B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0D2A849"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C8EE65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Historia zmian elementów składowych środka.</w:t>
            </w:r>
          </w:p>
        </w:tc>
      </w:tr>
      <w:tr w:rsidR="0067758C" w14:paraId="31700F7A"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55FD3A8"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847B17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Historia zmian miejsca użytkowania i osób odpowiedzialnych za dany środek.</w:t>
            </w:r>
          </w:p>
        </w:tc>
      </w:tr>
      <w:tr w:rsidR="0067758C" w14:paraId="3B565C78"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30E8EB7"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085E2B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Funkcja kompletowania z zakupionych np. 100 monitorów, 100 klawiatur, 100 obudów, 100 dysków itd., 100 środków trwałych i wprowadzenia ich jednym dokumentem OT</w:t>
            </w:r>
          </w:p>
        </w:tc>
      </w:tr>
      <w:tr w:rsidR="0067758C" w14:paraId="4FE9AE15"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B263BF6"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4D73A7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wydrukowania wszystkich rodzajów dokumentów wprowadzane do modułu.</w:t>
            </w:r>
          </w:p>
        </w:tc>
      </w:tr>
      <w:tr w:rsidR="0067758C" w14:paraId="7E6948CC"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2C83BD6"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6AC6345" w14:textId="77777777" w:rsidR="0067758C" w:rsidRDefault="00B40E30">
            <w:pPr>
              <w:spacing w:after="0" w:line="360" w:lineRule="auto"/>
              <w:ind w:left="0" w:right="0" w:firstLine="0"/>
              <w:rPr>
                <w:rFonts w:asciiTheme="minorHAnsi" w:hAnsiTheme="minorHAnsi" w:cstheme="minorHAnsi"/>
                <w:lang w:bidi="pl-PL"/>
              </w:rPr>
            </w:pPr>
            <w:bookmarkStart w:id="383" w:name="_Toc335310743"/>
            <w:bookmarkStart w:id="384" w:name="_Toc328489288"/>
            <w:bookmarkStart w:id="385" w:name="_Toc328489163"/>
            <w:bookmarkStart w:id="386" w:name="_Toc310949194"/>
            <w:bookmarkStart w:id="387" w:name="_Toc309118776"/>
            <w:bookmarkStart w:id="388" w:name="_Toc293403212"/>
            <w:bookmarkStart w:id="389" w:name="_Toc266777634"/>
            <w:bookmarkStart w:id="390" w:name="_Toc266776742"/>
            <w:bookmarkStart w:id="391" w:name="_Toc198101331"/>
            <w:r>
              <w:rPr>
                <w:rFonts w:asciiTheme="minorHAnsi" w:hAnsiTheme="minorHAnsi" w:cstheme="minorHAnsi"/>
                <w:sz w:val="22"/>
                <w:lang w:bidi="pl-PL"/>
              </w:rPr>
              <w:t>Księgowanie</w:t>
            </w:r>
            <w:bookmarkEnd w:id="383"/>
            <w:bookmarkEnd w:id="384"/>
            <w:bookmarkEnd w:id="385"/>
            <w:bookmarkEnd w:id="386"/>
            <w:bookmarkEnd w:id="387"/>
            <w:bookmarkEnd w:id="388"/>
            <w:bookmarkEnd w:id="389"/>
            <w:bookmarkEnd w:id="390"/>
            <w:bookmarkEnd w:id="391"/>
          </w:p>
        </w:tc>
      </w:tr>
      <w:tr w:rsidR="0067758C" w14:paraId="6180AC04"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81AA82E"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21B2C01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Definiowanie schematów księgowania amortyzacji, dokumentów, podatku</w:t>
            </w:r>
          </w:p>
        </w:tc>
      </w:tr>
      <w:tr w:rsidR="0067758C" w14:paraId="61D0687C"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053F7FC"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05D52E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definiowania schematów księgowania amortyzacji bez konieczności wielokrotnego definiowania schematów dla </w:t>
            </w:r>
          </w:p>
          <w:p w14:paraId="2742C914"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 xml:space="preserve">środków trwałych </w:t>
            </w:r>
          </w:p>
          <w:p w14:paraId="4828D796"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 xml:space="preserve">środków </w:t>
            </w:r>
            <w:proofErr w:type="spellStart"/>
            <w:r>
              <w:rPr>
                <w:rFonts w:asciiTheme="minorHAnsi" w:hAnsiTheme="minorHAnsi" w:cstheme="minorHAnsi"/>
                <w:sz w:val="22"/>
                <w:lang w:bidi="pl-PL"/>
              </w:rPr>
              <w:t>niskocennych</w:t>
            </w:r>
            <w:proofErr w:type="spellEnd"/>
          </w:p>
          <w:p w14:paraId="61E36EBB"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wartości niematerialnych i prawnych</w:t>
            </w:r>
          </w:p>
          <w:p w14:paraId="6D1BE295"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własnych zdefiniowanych środków</w:t>
            </w:r>
          </w:p>
        </w:tc>
      </w:tr>
      <w:tr w:rsidR="0067758C" w14:paraId="69155525"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3454EB7"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4E98B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Możliwość definiowania schematów księgowania amortyzacji dla </w:t>
            </w:r>
          </w:p>
          <w:p w14:paraId="6E86C555" w14:textId="77777777" w:rsidR="0067758C" w:rsidRDefault="00B40E30" w:rsidP="00AB0F84">
            <w:pPr>
              <w:numPr>
                <w:ilvl w:val="0"/>
                <w:numId w:val="193"/>
              </w:numPr>
              <w:spacing w:after="0" w:line="360" w:lineRule="auto"/>
              <w:ind w:left="783" w:right="0" w:hanging="425"/>
              <w:rPr>
                <w:rFonts w:asciiTheme="minorHAnsi" w:hAnsiTheme="minorHAnsi" w:cstheme="minorHAnsi"/>
              </w:rPr>
            </w:pPr>
            <w:r>
              <w:rPr>
                <w:rFonts w:asciiTheme="minorHAnsi" w:hAnsiTheme="minorHAnsi" w:cstheme="minorHAnsi"/>
                <w:sz w:val="22"/>
              </w:rPr>
              <w:t xml:space="preserve">poszczególnych grup </w:t>
            </w:r>
            <w:proofErr w:type="spellStart"/>
            <w:r>
              <w:rPr>
                <w:rFonts w:asciiTheme="minorHAnsi" w:hAnsiTheme="minorHAnsi" w:cstheme="minorHAnsi"/>
                <w:sz w:val="22"/>
              </w:rPr>
              <w:t>kśt</w:t>
            </w:r>
            <w:proofErr w:type="spellEnd"/>
          </w:p>
          <w:p w14:paraId="434D4683" w14:textId="77777777" w:rsidR="0067758C" w:rsidRDefault="00B40E30" w:rsidP="00AB0F84">
            <w:pPr>
              <w:numPr>
                <w:ilvl w:val="0"/>
                <w:numId w:val="193"/>
              </w:numPr>
              <w:spacing w:after="0" w:line="360" w:lineRule="auto"/>
              <w:ind w:left="783" w:right="0" w:hanging="425"/>
              <w:rPr>
                <w:rFonts w:asciiTheme="minorHAnsi" w:hAnsiTheme="minorHAnsi" w:cstheme="minorHAnsi"/>
              </w:rPr>
            </w:pPr>
            <w:r>
              <w:rPr>
                <w:rFonts w:asciiTheme="minorHAnsi" w:hAnsiTheme="minorHAnsi" w:cstheme="minorHAnsi"/>
                <w:sz w:val="22"/>
              </w:rPr>
              <w:t>dostępnych globalnie dla wszystkich elementów majątku</w:t>
            </w:r>
          </w:p>
          <w:p w14:paraId="0696FA84"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bez konieczności wielokrotnego definiowania schematów</w:t>
            </w:r>
          </w:p>
        </w:tc>
      </w:tr>
      <w:tr w:rsidR="0067758C" w14:paraId="5573F3A2"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270594F"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B1F28FA"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Generowanie dowodów księgowych do modułu FK</w:t>
            </w:r>
          </w:p>
        </w:tc>
      </w:tr>
      <w:tr w:rsidR="0067758C" w14:paraId="255047E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C566E82"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ADA573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określenia sposobu generowania dowodów księgowych dla dokumentów i amortyzacji:</w:t>
            </w:r>
          </w:p>
        </w:tc>
      </w:tr>
      <w:tr w:rsidR="0067758C" w14:paraId="7527B85A"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3E30C83"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863BBC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Każdy księgowany dokument z modułu ST to osobny dowód księgowy lub osobna pozycja dowodu księgowego</w:t>
            </w:r>
          </w:p>
        </w:tc>
      </w:tr>
      <w:tr w:rsidR="0067758C" w14:paraId="0C6E0259"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0FD84697"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718C5E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Pogrupowana wg klasyfikatorów amortyzacja od środków z różnymi schematami księgowania może trafić na odrębne dowody księgowe lub na kolejne pozycje w ramach jednego dowodu</w:t>
            </w:r>
          </w:p>
        </w:tc>
      </w:tr>
      <w:tr w:rsidR="0067758C" w14:paraId="59905EBC"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735CBD83"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47DF38B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przypisania procentowego podziału kwoty naliczonej amortyzacji elementów majątku trwałego na wiele ośrodków kosztów. System powinien umożliwić przekazywanie do modułu FK kwoty amortyzacji na wiele ośrodków kosztów w podziale na źródła finansowania zgodnie z wcześniej zdefiniowanym w module ST schematem księgowania</w:t>
            </w:r>
          </w:p>
        </w:tc>
      </w:tr>
      <w:tr w:rsidR="0067758C" w14:paraId="34C5EBE8"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28F355B"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1AFE9C7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przeglądania dowodów księgowych.</w:t>
            </w:r>
          </w:p>
        </w:tc>
      </w:tr>
      <w:tr w:rsidR="0067758C" w14:paraId="5C3DAAE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7F7F93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F20E6A8"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Sprawdzanie bilansowania się wygenerowanych dowodów księgowych:</w:t>
            </w:r>
          </w:p>
        </w:tc>
      </w:tr>
      <w:tr w:rsidR="0067758C" w14:paraId="1F66E17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4D21AB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4B588EB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Automatycznie podczas zamykania miesiąca</w:t>
            </w:r>
          </w:p>
        </w:tc>
      </w:tr>
      <w:tr w:rsidR="0067758C" w14:paraId="64E1B256"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8E43872"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6563950"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Manualnie dla dowolnego zamkniętego miesiąca</w:t>
            </w:r>
          </w:p>
        </w:tc>
      </w:tr>
      <w:tr w:rsidR="0067758C" w14:paraId="43332722"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1838C3F"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6EA82227" w14:textId="77777777" w:rsidR="0067758C" w:rsidRDefault="00B40E30">
            <w:pPr>
              <w:spacing w:after="0" w:line="360" w:lineRule="auto"/>
              <w:ind w:left="0" w:right="0" w:firstLine="0"/>
              <w:rPr>
                <w:rFonts w:asciiTheme="minorHAnsi" w:hAnsiTheme="minorHAnsi" w:cstheme="minorHAnsi"/>
                <w:lang w:bidi="pl-PL"/>
              </w:rPr>
            </w:pPr>
            <w:bookmarkStart w:id="392" w:name="_Toc335310744"/>
            <w:bookmarkStart w:id="393" w:name="_Toc328489289"/>
            <w:bookmarkStart w:id="394" w:name="_Toc328489164"/>
            <w:bookmarkStart w:id="395" w:name="_Toc310949195"/>
            <w:bookmarkStart w:id="396" w:name="_Toc309118777"/>
            <w:bookmarkStart w:id="397" w:name="_Toc293403213"/>
            <w:bookmarkStart w:id="398" w:name="_Toc266777635"/>
            <w:bookmarkStart w:id="399" w:name="_Toc266776743"/>
            <w:bookmarkStart w:id="400" w:name="_Toc198101332"/>
            <w:r>
              <w:rPr>
                <w:rFonts w:asciiTheme="minorHAnsi" w:hAnsiTheme="minorHAnsi" w:cstheme="minorHAnsi"/>
                <w:sz w:val="22"/>
                <w:lang w:bidi="pl-PL"/>
              </w:rPr>
              <w:t>Obsługa przeszacowań</w:t>
            </w:r>
            <w:bookmarkEnd w:id="392"/>
            <w:bookmarkEnd w:id="393"/>
            <w:bookmarkEnd w:id="394"/>
            <w:bookmarkEnd w:id="395"/>
            <w:bookmarkEnd w:id="396"/>
            <w:bookmarkEnd w:id="397"/>
            <w:bookmarkEnd w:id="398"/>
            <w:bookmarkEnd w:id="399"/>
            <w:bookmarkEnd w:id="400"/>
          </w:p>
        </w:tc>
      </w:tr>
      <w:tr w:rsidR="0067758C" w14:paraId="1D63DAEF"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C710BA9"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7D910B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Oddzielna kartoteka do przeprowadzenia operacji związanych z przeszacowaniami.</w:t>
            </w:r>
          </w:p>
        </w:tc>
      </w:tr>
      <w:tr w:rsidR="0067758C" w14:paraId="6C65A16B"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AD2C61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2306FE5C"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wykonania i wycofania symulacji przeszacowań w oparciu o wskaźniki zdefiniowane przez użytkownika na określony termin dla wybranych:</w:t>
            </w:r>
          </w:p>
          <w:p w14:paraId="5E58CF42"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lastRenderedPageBreak/>
              <w:t>grup środków</w:t>
            </w:r>
          </w:p>
          <w:p w14:paraId="10140DE4"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poszczególnych środków</w:t>
            </w:r>
          </w:p>
        </w:tc>
      </w:tr>
      <w:tr w:rsidR="0067758C" w14:paraId="28C3FFCB"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1EE6B8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2A0C66F"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przeprowadzenia i wycofania aktualizacji wyceny w oparciu o wskaźniki zdefiniowane przez użytkownika na określony termin dla wybranych:</w:t>
            </w:r>
          </w:p>
          <w:p w14:paraId="6CE94B5E"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grup środków</w:t>
            </w:r>
          </w:p>
          <w:p w14:paraId="4CFD3416"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poszczególnych środków</w:t>
            </w:r>
          </w:p>
        </w:tc>
      </w:tr>
      <w:tr w:rsidR="0067758C" w14:paraId="264CD998"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238D362"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91218C3" w14:textId="77777777" w:rsidR="0067758C" w:rsidRDefault="00B40E30">
            <w:pPr>
              <w:spacing w:after="0" w:line="360" w:lineRule="auto"/>
              <w:ind w:left="0" w:right="0" w:firstLine="0"/>
              <w:rPr>
                <w:rFonts w:asciiTheme="minorHAnsi" w:hAnsiTheme="minorHAnsi" w:cstheme="minorHAnsi"/>
                <w:lang w:bidi="pl-PL"/>
              </w:rPr>
            </w:pPr>
            <w:bookmarkStart w:id="401" w:name="_Toc335310745"/>
            <w:bookmarkStart w:id="402" w:name="_Toc328489290"/>
            <w:bookmarkStart w:id="403" w:name="_Toc328489165"/>
            <w:bookmarkStart w:id="404" w:name="_Toc310949196"/>
            <w:bookmarkStart w:id="405" w:name="_Toc309118778"/>
            <w:bookmarkStart w:id="406" w:name="_Toc293403214"/>
            <w:bookmarkStart w:id="407" w:name="_Toc266777636"/>
            <w:bookmarkStart w:id="408" w:name="_Toc266776744"/>
            <w:bookmarkStart w:id="409" w:name="_Toc198101333"/>
            <w:r>
              <w:rPr>
                <w:rFonts w:asciiTheme="minorHAnsi" w:hAnsiTheme="minorHAnsi" w:cstheme="minorHAnsi"/>
                <w:sz w:val="22"/>
                <w:lang w:bidi="pl-PL"/>
              </w:rPr>
              <w:t>Obsługa podatku od nieruchomości</w:t>
            </w:r>
            <w:bookmarkEnd w:id="401"/>
            <w:bookmarkEnd w:id="402"/>
            <w:bookmarkEnd w:id="403"/>
            <w:bookmarkEnd w:id="404"/>
            <w:bookmarkEnd w:id="405"/>
            <w:bookmarkEnd w:id="406"/>
            <w:bookmarkEnd w:id="407"/>
            <w:bookmarkEnd w:id="408"/>
            <w:bookmarkEnd w:id="409"/>
          </w:p>
        </w:tc>
      </w:tr>
      <w:tr w:rsidR="0067758C" w14:paraId="62C7825D"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D446426"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73C2EE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naliczania w module miesięcznego lub rocznego podatku od nieruchomości wraz z zaksięgowaniem naliczonego podatku w module FK na podstawie wcześniej zdefiniowanych:</w:t>
            </w:r>
          </w:p>
          <w:p w14:paraId="183275DC" w14:textId="77777777" w:rsidR="0067758C" w:rsidRDefault="00B40E30" w:rsidP="00AB0F84">
            <w:pPr>
              <w:numPr>
                <w:ilvl w:val="0"/>
                <w:numId w:val="193"/>
              </w:numPr>
              <w:spacing w:after="0" w:line="360" w:lineRule="auto"/>
              <w:ind w:left="783" w:right="0" w:hanging="425"/>
              <w:rPr>
                <w:rFonts w:asciiTheme="minorHAnsi" w:hAnsiTheme="minorHAnsi" w:cstheme="minorHAnsi"/>
              </w:rPr>
            </w:pPr>
            <w:r>
              <w:rPr>
                <w:rFonts w:asciiTheme="minorHAnsi" w:hAnsiTheme="minorHAnsi" w:cstheme="minorHAnsi"/>
                <w:sz w:val="22"/>
              </w:rPr>
              <w:t xml:space="preserve">Schematów księgowania </w:t>
            </w:r>
          </w:p>
          <w:p w14:paraId="62E04160" w14:textId="77777777" w:rsidR="0067758C" w:rsidRDefault="00B40E30" w:rsidP="00AB0F84">
            <w:pPr>
              <w:numPr>
                <w:ilvl w:val="0"/>
                <w:numId w:val="193"/>
              </w:numPr>
              <w:spacing w:after="0" w:line="360" w:lineRule="auto"/>
              <w:ind w:left="783" w:right="0" w:hanging="425"/>
              <w:rPr>
                <w:rFonts w:asciiTheme="minorHAnsi" w:hAnsiTheme="minorHAnsi" w:cstheme="minorHAnsi"/>
              </w:rPr>
            </w:pPr>
            <w:r>
              <w:rPr>
                <w:rFonts w:asciiTheme="minorHAnsi" w:hAnsiTheme="minorHAnsi" w:cstheme="minorHAnsi"/>
                <w:sz w:val="22"/>
              </w:rPr>
              <w:t xml:space="preserve">Stawek podatkowych </w:t>
            </w:r>
          </w:p>
          <w:p w14:paraId="5038F284" w14:textId="77777777" w:rsidR="0067758C" w:rsidRDefault="00B40E30" w:rsidP="00AB0F84">
            <w:pPr>
              <w:numPr>
                <w:ilvl w:val="0"/>
                <w:numId w:val="193"/>
              </w:numPr>
              <w:spacing w:after="0" w:line="360" w:lineRule="auto"/>
              <w:ind w:left="783" w:right="0" w:hanging="425"/>
              <w:rPr>
                <w:rFonts w:asciiTheme="minorHAnsi" w:hAnsiTheme="minorHAnsi" w:cstheme="minorHAnsi"/>
              </w:rPr>
            </w:pPr>
            <w:r>
              <w:rPr>
                <w:rFonts w:asciiTheme="minorHAnsi" w:hAnsiTheme="minorHAnsi" w:cstheme="minorHAnsi"/>
                <w:sz w:val="22"/>
              </w:rPr>
              <w:t>Parametrów wprowadzonych do poszczególnych nieruchomości np. lokalizacji geograficznej, rodzaju podatku, długości i powierzchni budynku, wartości lub procentu wartości, stawki za m2</w:t>
            </w:r>
          </w:p>
          <w:p w14:paraId="33BC8859"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W przypadku naliczenia rocznego podatku możliwość określenia daty naliczenia.</w:t>
            </w:r>
          </w:p>
        </w:tc>
      </w:tr>
      <w:tr w:rsidR="0067758C" w14:paraId="6F7A6974"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AE1274B"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4AAD253D"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definiowania oddzielnych stawek i procentów podatku dla każdego elementu majątku trwałego w zależności od przypisanej do niego lokalizacji i rodzaju podatku. System powinien umożliwiać indywidualne liczenie podatku na podstawie przypisanej lokalizacji i rodzaju podatku, gdzie każda lokalizacja może mieć różne stawki podatku.</w:t>
            </w:r>
          </w:p>
        </w:tc>
      </w:tr>
      <w:tr w:rsidR="0067758C" w14:paraId="333A3799"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62C6E3E"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18E17F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wglądu w naliczone poszczególne miesięczne raty podatku od nieruchomości przekazane do modułu FK</w:t>
            </w:r>
          </w:p>
        </w:tc>
      </w:tr>
      <w:tr w:rsidR="0067758C" w14:paraId="1FF853D1"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73AC64"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FA960ED" w14:textId="77777777" w:rsidR="0067758C" w:rsidRDefault="00B40E30">
            <w:pPr>
              <w:spacing w:after="0" w:line="360" w:lineRule="auto"/>
              <w:ind w:left="0" w:right="0" w:firstLine="0"/>
              <w:rPr>
                <w:rFonts w:asciiTheme="minorHAnsi" w:hAnsiTheme="minorHAnsi" w:cstheme="minorHAnsi"/>
                <w:lang w:bidi="pl-PL"/>
              </w:rPr>
            </w:pPr>
            <w:bookmarkStart w:id="410" w:name="_Toc335310746"/>
            <w:bookmarkStart w:id="411" w:name="_Toc328489291"/>
            <w:bookmarkStart w:id="412" w:name="_Toc328489166"/>
            <w:bookmarkStart w:id="413" w:name="_Toc310949197"/>
            <w:bookmarkStart w:id="414" w:name="_Toc309118779"/>
            <w:bookmarkStart w:id="415" w:name="_Toc293403215"/>
            <w:bookmarkStart w:id="416" w:name="_Toc266777637"/>
            <w:bookmarkStart w:id="417" w:name="_Toc266776745"/>
            <w:bookmarkStart w:id="418" w:name="_Toc198101334"/>
            <w:r>
              <w:rPr>
                <w:rFonts w:asciiTheme="minorHAnsi" w:hAnsiTheme="minorHAnsi" w:cstheme="minorHAnsi"/>
                <w:sz w:val="22"/>
                <w:lang w:bidi="pl-PL"/>
              </w:rPr>
              <w:t>Inwentaryzacj</w:t>
            </w:r>
            <w:bookmarkEnd w:id="410"/>
            <w:bookmarkEnd w:id="411"/>
            <w:bookmarkEnd w:id="412"/>
            <w:bookmarkEnd w:id="413"/>
            <w:bookmarkEnd w:id="414"/>
            <w:bookmarkEnd w:id="415"/>
            <w:bookmarkEnd w:id="416"/>
            <w:bookmarkEnd w:id="417"/>
            <w:bookmarkEnd w:id="418"/>
            <w:r>
              <w:rPr>
                <w:rFonts w:asciiTheme="minorHAnsi" w:hAnsiTheme="minorHAnsi" w:cstheme="minorHAnsi"/>
                <w:sz w:val="22"/>
                <w:lang w:bidi="pl-PL"/>
              </w:rPr>
              <w:t>a</w:t>
            </w:r>
          </w:p>
        </w:tc>
      </w:tr>
      <w:tr w:rsidR="0067758C" w14:paraId="15604FCC"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4B44C2D"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63DB064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przeprowadzanie w systemie inwentaryzacji elementów majątku trwałego dla wybranych:</w:t>
            </w:r>
          </w:p>
          <w:p w14:paraId="648BD662"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Jednostek organizacyjnych</w:t>
            </w:r>
          </w:p>
          <w:p w14:paraId="63AC6795"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Stanowisk kosztów</w:t>
            </w:r>
          </w:p>
          <w:p w14:paraId="680EB43D"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Osób odpowiedzialnych za poszczególne elementy majątku trwałego</w:t>
            </w:r>
          </w:p>
          <w:p w14:paraId="172584B2" w14:textId="77777777" w:rsidR="0067758C" w:rsidRDefault="00B40E30" w:rsidP="00AB0F84">
            <w:pPr>
              <w:numPr>
                <w:ilvl w:val="0"/>
                <w:numId w:val="193"/>
              </w:numPr>
              <w:spacing w:after="0" w:line="360" w:lineRule="auto"/>
              <w:ind w:left="783" w:right="0" w:hanging="425"/>
              <w:rPr>
                <w:rFonts w:asciiTheme="minorHAnsi" w:hAnsiTheme="minorHAnsi" w:cstheme="minorHAnsi"/>
                <w:lang w:bidi="pl-PL"/>
              </w:rPr>
            </w:pPr>
            <w:r>
              <w:rPr>
                <w:rFonts w:asciiTheme="minorHAnsi" w:hAnsiTheme="minorHAnsi" w:cstheme="minorHAnsi"/>
                <w:sz w:val="22"/>
                <w:lang w:bidi="pl-PL"/>
              </w:rPr>
              <w:t>Lokalizacje geograficzne (np. budynki)</w:t>
            </w:r>
          </w:p>
        </w:tc>
      </w:tr>
      <w:tr w:rsidR="0067758C" w14:paraId="4D2CD48B"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AE20241"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B7D337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Dla poszczególnych inwentaryzacji możliwość wprowadzania i przypisania statusów (zamknięta, otwarta), tak by mieć możliwość wglądu w stan ich przeprowadzenia</w:t>
            </w:r>
          </w:p>
        </w:tc>
      </w:tr>
      <w:tr w:rsidR="0067758C" w14:paraId="0A98F6CE"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4BE2B0B0"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52A121C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wydrukowania arkusza spisu z natury</w:t>
            </w:r>
          </w:p>
        </w:tc>
      </w:tr>
      <w:tr w:rsidR="0067758C" w14:paraId="6CDC76AD"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94102D2"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3E15FEC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Zestawienie rozliczenia różnic inwentaryzacyjnych </w:t>
            </w:r>
          </w:p>
        </w:tc>
      </w:tr>
      <w:tr w:rsidR="0067758C" w14:paraId="40029CD4"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0C1CF3F"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6387C3B"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Mobilna Inwentaryzacja</w:t>
            </w:r>
          </w:p>
        </w:tc>
      </w:tr>
      <w:tr w:rsidR="0067758C" w14:paraId="6EB7F62B"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F47501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2DD8BC2E"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rPr>
              <w:t>Możliwość generowania w aplikacji kodów kreskowych dla poszczególnych środków trwałych.</w:t>
            </w:r>
          </w:p>
        </w:tc>
      </w:tr>
      <w:tr w:rsidR="0067758C" w14:paraId="152B20F2"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226BB813"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19816C79"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rPr>
              <w:t>Drukowanie etykiet z kodem kreskowym w celu oznakowania środków trwałych.</w:t>
            </w:r>
          </w:p>
        </w:tc>
      </w:tr>
      <w:tr w:rsidR="0067758C" w14:paraId="22D524BE"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329BA63A"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1844CF65"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rPr>
              <w:t>Możliwość przeprowadzenia spisu z natury przy użyciu urządzeń typu kolektor danych, tablet.</w:t>
            </w:r>
          </w:p>
        </w:tc>
      </w:tr>
      <w:tr w:rsidR="0067758C" w14:paraId="43A44C0F" w14:textId="77777777">
        <w:tc>
          <w:tcPr>
            <w:tcW w:w="634"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5EF58B3" w14:textId="77777777" w:rsidR="0067758C" w:rsidRDefault="0067758C">
            <w:pPr>
              <w:spacing w:after="0" w:line="360" w:lineRule="auto"/>
              <w:ind w:left="0" w:right="0" w:firstLine="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A2AB667"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Dodatkowe funkcje modułu ST</w:t>
            </w:r>
          </w:p>
        </w:tc>
      </w:tr>
      <w:tr w:rsidR="0067758C" w14:paraId="1F3F164A"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1106AF99"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488B3362"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Możliwość generowania w aplikacji kodów kreskowych dla poszczególnych środków trwałych.</w:t>
            </w:r>
          </w:p>
        </w:tc>
      </w:tr>
      <w:tr w:rsidR="0067758C" w14:paraId="11A445A0"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5246C6A2"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03F2613"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Drukowanie etykiet z kodem kreskowym w celu oznakowania środków trwałych.</w:t>
            </w:r>
          </w:p>
        </w:tc>
      </w:tr>
      <w:tr w:rsidR="0067758C" w14:paraId="0F862E8D" w14:textId="77777777">
        <w:tc>
          <w:tcPr>
            <w:tcW w:w="634" w:type="dxa"/>
            <w:tcBorders>
              <w:top w:val="single" w:sz="4" w:space="0" w:color="000000"/>
              <w:left w:val="single" w:sz="4" w:space="0" w:color="000000"/>
              <w:bottom w:val="single" w:sz="4" w:space="0" w:color="000000"/>
              <w:right w:val="single" w:sz="4" w:space="0" w:color="000000"/>
            </w:tcBorders>
            <w:shd w:val="clear" w:color="auto" w:fill="auto"/>
          </w:tcPr>
          <w:p w14:paraId="660FD0BC" w14:textId="77777777" w:rsidR="0067758C" w:rsidRDefault="0067758C" w:rsidP="00AB0F84">
            <w:pPr>
              <w:numPr>
                <w:ilvl w:val="0"/>
                <w:numId w:val="245"/>
              </w:numPr>
              <w:spacing w:after="0" w:line="360" w:lineRule="auto"/>
              <w:ind w:right="0"/>
              <w:rPr>
                <w:rFonts w:asciiTheme="minorHAnsi" w:hAnsiTheme="minorHAnsi" w:cstheme="minorHAnsi"/>
                <w:lang w:bidi="pl-PL"/>
              </w:rPr>
            </w:pPr>
          </w:p>
        </w:tc>
        <w:tc>
          <w:tcPr>
            <w:tcW w:w="8773" w:type="dxa"/>
            <w:tcBorders>
              <w:top w:val="single" w:sz="4" w:space="0" w:color="000000"/>
              <w:left w:val="single" w:sz="4" w:space="0" w:color="000000"/>
              <w:bottom w:val="single" w:sz="4" w:space="0" w:color="000000"/>
              <w:right w:val="single" w:sz="4" w:space="0" w:color="000000"/>
            </w:tcBorders>
            <w:shd w:val="clear" w:color="auto" w:fill="auto"/>
          </w:tcPr>
          <w:p w14:paraId="07C79AB1" w14:textId="77777777" w:rsidR="0067758C" w:rsidRDefault="00B40E30">
            <w:pPr>
              <w:spacing w:after="0" w:line="360" w:lineRule="auto"/>
              <w:ind w:left="0" w:right="0" w:firstLine="0"/>
              <w:rPr>
                <w:rFonts w:asciiTheme="minorHAnsi" w:hAnsiTheme="minorHAnsi" w:cstheme="minorHAnsi"/>
                <w:lang w:bidi="pl-PL"/>
              </w:rPr>
            </w:pPr>
            <w:r>
              <w:rPr>
                <w:rFonts w:asciiTheme="minorHAnsi" w:hAnsiTheme="minorHAnsi" w:cstheme="minorHAnsi"/>
                <w:sz w:val="22"/>
                <w:lang w:bidi="pl-PL"/>
              </w:rPr>
              <w:t xml:space="preserve">Możliwość przeprowadzenia spisu z natury przy użyciu kolektora danych z systemem Android. </w:t>
            </w:r>
          </w:p>
        </w:tc>
      </w:tr>
    </w:tbl>
    <w:p w14:paraId="29B49E2E" w14:textId="77777777" w:rsidR="0067758C" w:rsidRDefault="00B40E30" w:rsidP="00AB0F84">
      <w:pPr>
        <w:pStyle w:val="Nagwek4"/>
        <w:numPr>
          <w:ilvl w:val="0"/>
          <w:numId w:val="291"/>
        </w:numPr>
        <w:ind w:left="714" w:right="38" w:hanging="357"/>
      </w:pPr>
      <w:r>
        <w:t>Remonty</w:t>
      </w:r>
    </w:p>
    <w:tbl>
      <w:tblPr>
        <w:tblW w:w="9493" w:type="dxa"/>
        <w:tblLook w:val="04A0" w:firstRow="1" w:lastRow="0" w:firstColumn="1" w:lastColumn="0" w:noHBand="0" w:noVBand="1"/>
      </w:tblPr>
      <w:tblGrid>
        <w:gridCol w:w="560"/>
        <w:gridCol w:w="8933"/>
      </w:tblGrid>
      <w:tr w:rsidR="0067758C" w14:paraId="421A3DD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25251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lang w:bidi="pl-PL"/>
              </w:rPr>
              <w:t>Lp.</w:t>
            </w: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90C25F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lang w:bidi="pl-PL"/>
              </w:rPr>
              <w:t>Wymaganie</w:t>
            </w:r>
          </w:p>
        </w:tc>
      </w:tr>
      <w:tr w:rsidR="0067758C" w14:paraId="23382BE3"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3C24BC7"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FE1C46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Ewidencja całego wyposażenia szpitala wraz z uwzględnieniem lokalizacji – oddział, miejsce.</w:t>
            </w:r>
          </w:p>
        </w:tc>
      </w:tr>
      <w:tr w:rsidR="0067758C" w14:paraId="7FCD01AE"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CF86B19"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1316A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przypisania poszczególnych elementów wyposażenia producenta, parametrów pracy, czasów gwarancji.</w:t>
            </w:r>
          </w:p>
        </w:tc>
      </w:tr>
      <w:tr w:rsidR="0067758C" w14:paraId="0B629BE6"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6C67CD9"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7B08E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łączenia elementów wyposażenia ze środkami trwałymi.</w:t>
            </w:r>
          </w:p>
        </w:tc>
      </w:tr>
      <w:tr w:rsidR="0067758C" w14:paraId="5BE8692D"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1038917"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FAF1C9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ewidencji budynków, budowli oraz urządzeń i wyposażenia znajdującego się w tych budynkach.</w:t>
            </w:r>
          </w:p>
        </w:tc>
      </w:tr>
      <w:tr w:rsidR="0067758C" w14:paraId="0CEC569C"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E17D682"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38D406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budowania hierarchicznej struktury urządzeń na zasadzie nadrzędny – stacja robocza, podrzędny - klawiatura lub monitor.</w:t>
            </w:r>
          </w:p>
        </w:tc>
      </w:tr>
      <w:tr w:rsidR="0067758C" w14:paraId="54301AB5"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1C35225"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D334D7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dołączenia do elementów wyposażenia dokumentacji technicznej i innych dokumentów w formie elektronicznej w różnych formatach (</w:t>
            </w:r>
            <w:proofErr w:type="spellStart"/>
            <w:r>
              <w:rPr>
                <w:rFonts w:asciiTheme="minorHAnsi" w:hAnsiTheme="minorHAnsi" w:cstheme="minorHAnsi"/>
                <w:sz w:val="22"/>
              </w:rPr>
              <w:t>doc</w:t>
            </w:r>
            <w:proofErr w:type="spellEnd"/>
            <w:r>
              <w:rPr>
                <w:rFonts w:asciiTheme="minorHAnsi" w:hAnsiTheme="minorHAnsi" w:cstheme="minorHAnsi"/>
                <w:sz w:val="22"/>
              </w:rPr>
              <w:t>, xls, itp.).</w:t>
            </w:r>
          </w:p>
        </w:tc>
      </w:tr>
      <w:tr w:rsidR="0067758C" w14:paraId="4B56EA2F"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547D8657"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E97A9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Przechowywanie w systemie historii życia urządzenia od momentu wprowadzenia do ewidencji, do momentu likwidacji.</w:t>
            </w:r>
          </w:p>
        </w:tc>
      </w:tr>
      <w:tr w:rsidR="0067758C" w14:paraId="3CF4521B"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062EE1B"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E5564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typowych czynności obsługowych – naprawy, konserwacje, remonty.</w:t>
            </w:r>
          </w:p>
        </w:tc>
      </w:tr>
      <w:tr w:rsidR="0067758C" w14:paraId="3DE4AAA8"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3FEA1A4"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A8BBD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zdefiniowania, dla typowych czynności przeglądowych, okresu pomiędzy poszczególnymi czynnościami wraz z generacją harmonogramu ich wykonania w przyszłości.</w:t>
            </w:r>
          </w:p>
        </w:tc>
      </w:tr>
      <w:tr w:rsidR="0067758C" w14:paraId="3F439A2E"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873C3EE"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C302D3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zgłaszanie, modyfikowanie i akceptacja planów dotyczących remontów w szpitalu.</w:t>
            </w:r>
          </w:p>
        </w:tc>
      </w:tr>
      <w:tr w:rsidR="0067758C" w14:paraId="34456FA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1F7EB293"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A957F6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Określanie przewidywanych nakładów finansowych dla poszczególnych zadań planowych.</w:t>
            </w:r>
          </w:p>
        </w:tc>
      </w:tr>
      <w:tr w:rsidR="0067758C" w14:paraId="7EEC0203"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6D84BD4"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2E1E3C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zgłaszania konieczności wykonania naprawy.</w:t>
            </w:r>
          </w:p>
        </w:tc>
      </w:tr>
      <w:tr w:rsidR="0067758C" w14:paraId="278001A5"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F161A30"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DF768E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klasyfikowania przyczyn awarii w różnych ujęciach.</w:t>
            </w:r>
          </w:p>
        </w:tc>
      </w:tr>
      <w:tr w:rsidR="0067758C" w14:paraId="4444524C"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4CBD25B"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A51EED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prac wykonywanych na poszczególnych elementach wyposażenia wynikających z planów przeglądów, remontów lub ze zgłoszeń potrzeb obsługi.</w:t>
            </w:r>
          </w:p>
        </w:tc>
      </w:tr>
      <w:tr w:rsidR="0067758C" w14:paraId="60BEA225"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C15FD30"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29ECA2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analizowania awaryjności urządzeń w różnych przekrojach ilości zleceń naprawy, czasu pomiędzy poszczególnymi zleceniami, czasu niezbędnego na naprawy.</w:t>
            </w:r>
          </w:p>
        </w:tc>
      </w:tr>
      <w:tr w:rsidR="0067758C" w14:paraId="3FA9804A"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C5F4D12"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F1C67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Budżetowanie zadań i dodawanie do planu przez uprawnione komórki planistyczne.</w:t>
            </w:r>
          </w:p>
        </w:tc>
      </w:tr>
      <w:tr w:rsidR="0067758C" w14:paraId="18728173"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4AB5D50"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D27BC6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Określanie priorytetu zgłoszeń w zależności od rodzaju zdarzenia.</w:t>
            </w:r>
          </w:p>
        </w:tc>
      </w:tr>
      <w:tr w:rsidR="0067758C" w14:paraId="4E237B8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BDCD2B2"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18BE0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Monitorowanie procesu przygotowania i nadzorowania realizacji zadań.</w:t>
            </w:r>
          </w:p>
        </w:tc>
      </w:tr>
      <w:tr w:rsidR="0067758C" w14:paraId="564D4322"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4245F24F"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06D908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grupowania kilku prac w jedno zadanie.</w:t>
            </w:r>
          </w:p>
        </w:tc>
      </w:tr>
      <w:tr w:rsidR="0067758C" w14:paraId="310C441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D1557E0"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6D9151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bieżącego śledzenia nakładów, jakie zostały poniesione na realizację zadań w odniesieniu do zaplanowanych budżetów.</w:t>
            </w:r>
          </w:p>
        </w:tc>
      </w:tr>
      <w:tr w:rsidR="0067758C" w14:paraId="21028D70"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E9C190B" w14:textId="77777777" w:rsidR="0067758C" w:rsidRDefault="0067758C" w:rsidP="00AB0F84">
            <w:pPr>
              <w:numPr>
                <w:ilvl w:val="0"/>
                <w:numId w:val="270"/>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5797EC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opisywania dla księgowości przychodzących faktur od wykonawców zewnętrznych.</w:t>
            </w:r>
          </w:p>
        </w:tc>
      </w:tr>
    </w:tbl>
    <w:p w14:paraId="79F8CB0A" w14:textId="77777777" w:rsidR="0067758C" w:rsidRDefault="00B40E30" w:rsidP="00AB0F84">
      <w:pPr>
        <w:pStyle w:val="Nagwek4"/>
        <w:numPr>
          <w:ilvl w:val="0"/>
          <w:numId w:val="291"/>
        </w:numPr>
        <w:ind w:left="714" w:right="38" w:hanging="357"/>
      </w:pPr>
      <w:r>
        <w:t>Zarządzanie obiegiem dokumentów</w:t>
      </w:r>
    </w:p>
    <w:tbl>
      <w:tblPr>
        <w:tblW w:w="9493" w:type="dxa"/>
        <w:tblLook w:val="04A0" w:firstRow="1" w:lastRow="0" w:firstColumn="1" w:lastColumn="0" w:noHBand="0" w:noVBand="1"/>
      </w:tblPr>
      <w:tblGrid>
        <w:gridCol w:w="560"/>
        <w:gridCol w:w="8933"/>
      </w:tblGrid>
      <w:tr w:rsidR="0067758C" w14:paraId="1240D05F"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92382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lang w:bidi="pl-PL"/>
              </w:rPr>
              <w:t>Lp.</w:t>
            </w: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C81951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lang w:bidi="pl-PL"/>
              </w:rPr>
              <w:t>Wymaganie</w:t>
            </w:r>
          </w:p>
        </w:tc>
      </w:tr>
      <w:tr w:rsidR="0067758C" w14:paraId="0C9A88F9"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B8697AA"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7535B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Kancelarii</w:t>
            </w:r>
          </w:p>
        </w:tc>
      </w:tr>
      <w:tr w:rsidR="0067758C" w14:paraId="780ED4A9"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1F85639E"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B4B6F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Rejestracja korespondencji przychodzącej, wychodzącej, wewnętrznej, fizycznej lub logicznej.</w:t>
            </w:r>
          </w:p>
        </w:tc>
      </w:tr>
      <w:tr w:rsidR="0067758C" w14:paraId="2E424299"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C0148C2"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85133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Każda korespondencja może mieć przypiętą dowolną ilość załączników.</w:t>
            </w:r>
          </w:p>
        </w:tc>
      </w:tr>
      <w:tr w:rsidR="0067758C" w14:paraId="44C1D1BF"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F01BB34"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07788A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Łączenie korespondencji ze sprawami, możliwość określenia typu i statusu korespondencji.</w:t>
            </w:r>
          </w:p>
        </w:tc>
      </w:tr>
      <w:tr w:rsidR="0067758C" w14:paraId="6647A4C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5A9861E1"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2EFD83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dodatkowych formularzy dla każdego typu korespondencji z rozbudowanym rodzajem pól wyboru/edycji</w:t>
            </w:r>
          </w:p>
        </w:tc>
      </w:tr>
      <w:tr w:rsidR="0067758C" w14:paraId="75C60820"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5885EF8"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BB04EA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ograniczania dostępu dokumentu danego typu prawami dla wskazanych osób.</w:t>
            </w:r>
          </w:p>
        </w:tc>
      </w:tr>
      <w:tr w:rsidR="0067758C" w14:paraId="0944CE80"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49329AF3"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56F48B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Tryb dostępu do całości korespondencji, ograniczony prawami do poszczególnych typów korespondencji.</w:t>
            </w:r>
          </w:p>
        </w:tc>
      </w:tr>
      <w:tr w:rsidR="0067758C" w14:paraId="0D7632B4"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FB2C550"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8486C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Definiowalne schematy numeracji.</w:t>
            </w:r>
          </w:p>
        </w:tc>
      </w:tr>
      <w:tr w:rsidR="0067758C" w14:paraId="1038CEB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A83E7A7"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15AB75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Dołączanie dowolnych dokumentów</w:t>
            </w:r>
          </w:p>
        </w:tc>
      </w:tr>
      <w:tr w:rsidR="0067758C" w14:paraId="2F4CAFD5"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E5E0B5B"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8E68A1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Przesyłanie zarejestrowanej korespondencji celem akceptacji do użytkowników Skrzynki WEB.</w:t>
            </w:r>
          </w:p>
        </w:tc>
      </w:tr>
      <w:tr w:rsidR="0067758C" w14:paraId="6D1AE433"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C02548C"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072545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Podgląd historii korespondencji z poziomu kancelarii – informacja o osobie aktualnie realizującej etap procedury</w:t>
            </w:r>
          </w:p>
        </w:tc>
      </w:tr>
      <w:tr w:rsidR="0067758C" w14:paraId="26D0D24E"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BB15AC2"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DF3A3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spięcie zarejestrowanej korespondencji z dowolna ilością powiązanych dokumentów skrzynki WEB</w:t>
            </w:r>
          </w:p>
        </w:tc>
      </w:tr>
      <w:tr w:rsidR="0067758C" w14:paraId="66445AEB"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420C80A"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8A6E8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Korespondencji – skrzynka WEB</w:t>
            </w:r>
          </w:p>
        </w:tc>
      </w:tr>
      <w:tr w:rsidR="0067758C" w14:paraId="0E7117D3"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760C7A1"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6D758A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korespondencji za pomocą aplikacji Skrzynka, uruchamianej w przeglądarce internetowej.</w:t>
            </w:r>
          </w:p>
        </w:tc>
      </w:tr>
      <w:tr w:rsidR="0067758C" w14:paraId="3591C17A"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3ABB79F"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DB00A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Każda korespondencja może mieć przypiętą dowolną ilość załączników.</w:t>
            </w:r>
          </w:p>
        </w:tc>
      </w:tr>
      <w:tr w:rsidR="0067758C" w14:paraId="1BCA0F76"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3B841A2"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EBAB54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Przekazanie korespondencji.</w:t>
            </w:r>
          </w:p>
        </w:tc>
      </w:tr>
      <w:tr w:rsidR="0067758C" w14:paraId="395D29E0"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1BFD618"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785215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Dokładny podgląd pełnej historii bieżącej korespondencji.</w:t>
            </w:r>
          </w:p>
        </w:tc>
      </w:tr>
      <w:tr w:rsidR="0067758C" w14:paraId="7A6FB489"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461C485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6104D3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zadecydowania podczas przesyłania korespondencji o trybie – do wiadomości lub do realizacji (wraz z podaniem terminu realizacji).</w:t>
            </w:r>
          </w:p>
        </w:tc>
      </w:tr>
      <w:tr w:rsidR="0067758C" w14:paraId="5AEE0A9E"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A6DDF63"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41F96E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Realizacja korespondencji wymaga od osób decyzyjnych udzielania odpowiedzi na zdefiniowane pytania. Od tych odpowiedzi zależy wybór następnego etapu.</w:t>
            </w:r>
          </w:p>
        </w:tc>
      </w:tr>
      <w:tr w:rsidR="0067758C" w14:paraId="7E2D359C"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91A274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B621E3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dodatkowych formularzy umożliwiających definiowanie własnych pól</w:t>
            </w:r>
          </w:p>
        </w:tc>
      </w:tr>
      <w:tr w:rsidR="0067758C" w14:paraId="49396CAC"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76E8C9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71484D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Administratora Korespondencji – osoba z takim uprawnieniem ma pełny dostęp do wszelkich funkcji w Skrzynkach dowolnych osób (z wyjątkiem poczty prywatnej).</w:t>
            </w:r>
          </w:p>
        </w:tc>
      </w:tr>
      <w:tr w:rsidR="0067758C" w14:paraId="3916EF52"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B0AD548"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9A4F9F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Dostęp do skrzynek innych osób, uzależniony od posiadanych uprawnień lub włączenia Skrzynki w ramach zastępstwa.</w:t>
            </w:r>
          </w:p>
        </w:tc>
      </w:tr>
      <w:tr w:rsidR="0067758C" w14:paraId="3E1450A4"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FE7EE2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FA87EC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„odkładania” korespondencji na określony przedział czasu.</w:t>
            </w:r>
          </w:p>
        </w:tc>
      </w:tr>
      <w:tr w:rsidR="0067758C" w14:paraId="6D83FBA0"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C666DD5"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0905E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Konfigurowalne statystyki, umożliwiające przegląd korespondencji w układzie określonym przez użytkownika.</w:t>
            </w:r>
          </w:p>
        </w:tc>
      </w:tr>
      <w:tr w:rsidR="0067758C" w14:paraId="4145925C"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B591C96"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4AAA34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konfiguracji widoczności danych z wykorzystaniem mechanizmu ciasteczek przeglądarki.</w:t>
            </w:r>
          </w:p>
        </w:tc>
      </w:tr>
      <w:tr w:rsidR="0067758C" w14:paraId="6A5DA13F"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50CB18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3038DA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uruchamianie korespondencji z dowolnego obiektu systemu ERP (o ile obiekt obsługuje taki mechanizm)</w:t>
            </w:r>
          </w:p>
        </w:tc>
      </w:tr>
      <w:tr w:rsidR="0067758C" w14:paraId="3B31497B"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4FFD19E"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5196B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Dołączanie dowolnych dokumentów Systemu ERP (możliwe wykorzystanie dedykowanych kartotek)</w:t>
            </w:r>
          </w:p>
        </w:tc>
      </w:tr>
      <w:tr w:rsidR="0067758C" w14:paraId="43FAF3ED"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CDCCCFF"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DB140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Uruchamianie ze Skrzynki Web dokumentów z nią powiązanych w systemie. </w:t>
            </w:r>
          </w:p>
        </w:tc>
      </w:tr>
      <w:tr w:rsidR="0067758C" w14:paraId="7A8F87CE"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D6C9DBF"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AEC694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Uruchamianie ze Skrzynki Web raportów powiązanych z konkretną korespondencją bądź jej typem.</w:t>
            </w:r>
          </w:p>
        </w:tc>
      </w:tr>
      <w:tr w:rsidR="0067758C" w14:paraId="78D7D03F"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F59E0D2"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612C33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Obsługa załączników</w:t>
            </w:r>
          </w:p>
        </w:tc>
      </w:tr>
      <w:tr w:rsidR="0067758C" w14:paraId="5274E2B7"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A5CF4BB"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B2556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dołączania do korespondencji plików dowolnego formatu.</w:t>
            </w:r>
          </w:p>
        </w:tc>
      </w:tr>
      <w:tr w:rsidR="0067758C" w14:paraId="3A3D6A79"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2A5B5F"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00440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Rozbudowane i definiowalne uprawnienia dostępu dla:</w:t>
            </w:r>
          </w:p>
        </w:tc>
      </w:tr>
      <w:tr w:rsidR="0067758C" w14:paraId="77B21917"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12A7FD1"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676694A"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konkretnych osób na wybranym etapie procedury</w:t>
            </w:r>
          </w:p>
        </w:tc>
      </w:tr>
      <w:tr w:rsidR="0067758C" w14:paraId="75882935"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6798610"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F18CD47"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wszystkich osób biorących udział w konkretnym etapie</w:t>
            </w:r>
          </w:p>
        </w:tc>
      </w:tr>
      <w:tr w:rsidR="0067758C" w14:paraId="48D0C949"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3A1BF62"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F37C015"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korespondencji</w:t>
            </w:r>
          </w:p>
        </w:tc>
      </w:tr>
      <w:tr w:rsidR="0067758C" w14:paraId="54589749"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CC6BF7A"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FAC698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określenia rodzaju załącznika.</w:t>
            </w:r>
          </w:p>
        </w:tc>
      </w:tr>
      <w:tr w:rsidR="0067758C" w14:paraId="098A1504"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5B0BD6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85F429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przydzielania uprawnień, określających dostęp do poszczególnych operacji z dokładnością do rodzaju załącznika.</w:t>
            </w:r>
          </w:p>
        </w:tc>
      </w:tr>
      <w:tr w:rsidR="0067758C" w14:paraId="44168025"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1154E77D"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14160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Uprawnienia do pracy nad wersjami nieaktualnymi.</w:t>
            </w:r>
          </w:p>
        </w:tc>
      </w:tr>
      <w:tr w:rsidR="0067758C" w14:paraId="1CD8549A"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E3EDFD0"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D1D01B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Kontrola dostępu do pobranych plików – nie można edytować pliku, który ktoś pobrał do edycji.</w:t>
            </w:r>
          </w:p>
        </w:tc>
      </w:tr>
      <w:tr w:rsidR="0067758C" w14:paraId="4DDEBBF2"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232607A"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1ABFB9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Mechanizm OCR/ICR w Kancelarii dokumentów (wymagane dodatkowe licencje)</w:t>
            </w:r>
          </w:p>
        </w:tc>
      </w:tr>
      <w:tr w:rsidR="0067758C" w14:paraId="6CF688B2"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4DD1DAF"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1C8BC8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zablokowania dostępu do załącznika poza obiegiem dokumentów.</w:t>
            </w:r>
          </w:p>
        </w:tc>
      </w:tr>
      <w:tr w:rsidR="0067758C" w14:paraId="79D95046"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48E71132"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38B80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Konfigurowalny formularz, umożliwiający tworzenie własnych, dowolnych pól.</w:t>
            </w:r>
          </w:p>
        </w:tc>
      </w:tr>
      <w:tr w:rsidR="0067758C" w14:paraId="4D330EB8"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0E98DC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AF111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schematy numeracji.</w:t>
            </w:r>
          </w:p>
        </w:tc>
      </w:tr>
      <w:tr w:rsidR="0067758C" w14:paraId="57206929"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AC89A10"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3CCB1CE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procedur obiegu informacji</w:t>
            </w:r>
          </w:p>
        </w:tc>
      </w:tr>
      <w:tr w:rsidR="0067758C" w14:paraId="0788FFD4"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16F4049"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401E3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procedur.</w:t>
            </w:r>
          </w:p>
        </w:tc>
      </w:tr>
      <w:tr w:rsidR="0067758C" w14:paraId="42048130"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DCB2BAD"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6576682"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dokładny opis procedury,</w:t>
            </w:r>
          </w:p>
        </w:tc>
      </w:tr>
      <w:tr w:rsidR="0067758C" w14:paraId="2E816472"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41DCE0DC"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1AB2A44"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możliwość podpięcia załącznika,</w:t>
            </w:r>
          </w:p>
        </w:tc>
      </w:tr>
      <w:tr w:rsidR="0067758C" w14:paraId="792942FF"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4F738EA"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B4F3823"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domyślne łączenie procedury z wybranym typem dokumentów,</w:t>
            </w:r>
          </w:p>
        </w:tc>
      </w:tr>
      <w:tr w:rsidR="0067758C" w14:paraId="2BBCA2D6"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EFC17E3"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82D44FE"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określanie dynamicznego formularza, powiązanego z daną procedurą.</w:t>
            </w:r>
          </w:p>
        </w:tc>
      </w:tr>
      <w:tr w:rsidR="0067758C" w14:paraId="0A11B6F2"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7EBFA80E"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99F29C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etapów procedur.</w:t>
            </w:r>
          </w:p>
        </w:tc>
      </w:tr>
      <w:tr w:rsidR="0067758C" w14:paraId="3CE252CF"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4A40F9E"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4F818F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pytań kontrolnych dla każdego etapu - przejście do następnego etapu uzależnione jest od udzielonej odpowiedzi.</w:t>
            </w:r>
          </w:p>
        </w:tc>
      </w:tr>
      <w:tr w:rsidR="0067758C" w14:paraId="302F12CA"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518FA6F1"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F0439E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funkcji decyzyjnych, realizujących algorytmy wyboru następnego etapu procedury.</w:t>
            </w:r>
          </w:p>
        </w:tc>
      </w:tr>
      <w:tr w:rsidR="0067758C" w14:paraId="631B79E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18F0931F"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048C78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Automatyczne załatwianie wskazanych etapów</w:t>
            </w:r>
          </w:p>
        </w:tc>
      </w:tr>
      <w:tr w:rsidR="0067758C" w14:paraId="40556160"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01FA5E6"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92C376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podpinania procedur bazodanowych, które użytkownik może uruchomić na danym etapie procedury.</w:t>
            </w:r>
          </w:p>
        </w:tc>
      </w:tr>
      <w:tr w:rsidR="0067758C" w14:paraId="54F17AE9"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6857140"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85661C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Zarządzanie niestandardowymi prawami dostępu do grup załączników.</w:t>
            </w:r>
          </w:p>
        </w:tc>
      </w:tr>
      <w:tr w:rsidR="0067758C" w14:paraId="488E7EFF"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F052D43"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14A63D6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Przypisywanie osób do etapu.</w:t>
            </w:r>
          </w:p>
        </w:tc>
      </w:tr>
      <w:tr w:rsidR="0067758C" w14:paraId="7F4C495B"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1DAAC9AA"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C074E1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Domyślny komunikat dla każdej z osób.</w:t>
            </w:r>
          </w:p>
        </w:tc>
      </w:tr>
      <w:tr w:rsidR="0067758C" w14:paraId="2EA64AD2"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CA72950"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E8A24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Atrybuty:</w:t>
            </w:r>
          </w:p>
        </w:tc>
      </w:tr>
      <w:tr w:rsidR="0067758C" w14:paraId="526FEF17"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3C9129A3"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7F739C4"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Czy decyzja osoby jest brana pod uwagę przy przejściu do kolejnego etapu?</w:t>
            </w:r>
          </w:p>
        </w:tc>
      </w:tr>
      <w:tr w:rsidR="0067758C" w14:paraId="4992DCA7"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B342BDC"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B835CFC"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Czy wymagane jest wykonanie etapu przez osobę?</w:t>
            </w:r>
          </w:p>
        </w:tc>
      </w:tr>
      <w:tr w:rsidR="0067758C" w14:paraId="5503B97B"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227D9D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DDD11E0"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 xml:space="preserve">Czy osoba ma prawo załatwić korespondencję w imieniu innych osób na tym samym etapie. </w:t>
            </w:r>
          </w:p>
        </w:tc>
      </w:tr>
      <w:tr w:rsidR="0067758C" w14:paraId="7E20B097"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AEF8E4F"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3333262"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Czy wymagane jest od osoby dołączenie załącznika?</w:t>
            </w:r>
          </w:p>
        </w:tc>
      </w:tr>
      <w:tr w:rsidR="0067758C" w14:paraId="0DD01D1B"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47238CA3"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39D725C1"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Czy dana osoba ma stać się odpowiedzialną za całą korespondencję?</w:t>
            </w:r>
          </w:p>
        </w:tc>
      </w:tr>
      <w:tr w:rsidR="0067758C" w14:paraId="0F70D86A"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3F94CEF"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E0922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Określanie praw dostępu do pól formularza dynamicznego dla każdego z etapów procedury.</w:t>
            </w:r>
          </w:p>
        </w:tc>
      </w:tr>
      <w:tr w:rsidR="0067758C" w14:paraId="4F9BB0DC"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72B1998"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B81DA2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ograniczania dostępu do korespondencji i etapów dla wskazanych osób.</w:t>
            </w:r>
          </w:p>
        </w:tc>
      </w:tr>
      <w:tr w:rsidR="0067758C" w14:paraId="24FBCA01" w14:textId="77777777">
        <w:tc>
          <w:tcPr>
            <w:tcW w:w="5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DCD0D3" w14:textId="77777777" w:rsidR="0067758C" w:rsidRDefault="0067758C">
            <w:pPr>
              <w:spacing w:after="0" w:line="360" w:lineRule="auto"/>
              <w:ind w:left="0" w:right="0" w:firstLine="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C43ED8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Tworzenie powiązań między etapami:</w:t>
            </w:r>
          </w:p>
        </w:tc>
      </w:tr>
      <w:tr w:rsidR="0067758C" w14:paraId="4FDB12BA"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A81552A"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EAD0D10"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Możliwość uzależnienia przejścia między etapami od decyzji podjętej w poprzednim etapie.</w:t>
            </w:r>
          </w:p>
        </w:tc>
      </w:tr>
      <w:tr w:rsidR="0067758C" w14:paraId="275EFF5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26A4369"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1A8E4D1"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Przekazanie do wszystkich lub do wybranych osób.</w:t>
            </w:r>
          </w:p>
        </w:tc>
      </w:tr>
      <w:tr w:rsidR="0067758C" w14:paraId="3D9B7937"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027594A8"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73D4966B"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 xml:space="preserve">Definiowalne funkcje sterujące przepływem w zależności od stanu procesu. </w:t>
            </w:r>
          </w:p>
        </w:tc>
      </w:tr>
      <w:tr w:rsidR="0067758C" w14:paraId="0EF827C9"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10860495"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006A7431"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Możliwość dowolnego łączenia etapów, możliwość tworzenia pętli oraz przeskoków – w zależności od podjętej decyzji</w:t>
            </w:r>
          </w:p>
        </w:tc>
      </w:tr>
      <w:tr w:rsidR="0067758C" w14:paraId="096487E6"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611B1566"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6710C50E" w14:textId="77777777" w:rsidR="0067758C" w:rsidRDefault="00B40E30" w:rsidP="00AB0F84">
            <w:pPr>
              <w:numPr>
                <w:ilvl w:val="0"/>
                <w:numId w:val="193"/>
              </w:numPr>
              <w:spacing w:after="0" w:line="360" w:lineRule="auto"/>
              <w:ind w:left="858" w:right="0" w:hanging="425"/>
              <w:rPr>
                <w:rFonts w:asciiTheme="minorHAnsi" w:hAnsiTheme="minorHAnsi" w:cstheme="minorHAnsi"/>
              </w:rPr>
            </w:pPr>
            <w:r>
              <w:rPr>
                <w:rFonts w:asciiTheme="minorHAnsi" w:hAnsiTheme="minorHAnsi" w:cstheme="minorHAnsi"/>
                <w:sz w:val="22"/>
              </w:rPr>
              <w:t xml:space="preserve">Możliwość definiowania rozgałęzień i wielu etapów końcowych.  </w:t>
            </w:r>
          </w:p>
        </w:tc>
      </w:tr>
      <w:tr w:rsidR="0067758C" w14:paraId="13589221"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70BE45EA"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4E8D072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funkcji sprawdzających poprawność wykonania poszczególnych etapów procedury.</w:t>
            </w:r>
          </w:p>
        </w:tc>
      </w:tr>
      <w:tr w:rsidR="0067758C" w14:paraId="29D9E2FC"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47EAB47C"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21AD13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funkcji aktualizujących – aktualizacja powiązanych z korespondencją obiektów systemu ERP.</w:t>
            </w:r>
          </w:p>
        </w:tc>
      </w:tr>
      <w:tr w:rsidR="0067758C" w14:paraId="37214CE8"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6E59E83"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51FECD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Definiowanie etapów automatycznych – etapy niewymagające określania istniejącego użytkownika pozwalające na wykonywanie automatycznie funkcji podpiętych do etapu.</w:t>
            </w:r>
          </w:p>
        </w:tc>
      </w:tr>
      <w:tr w:rsidR="0067758C" w14:paraId="765EAAB7"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13902538"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1BF08D0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definiowania własnych funkcji bazodanowych zwracających listy osób.</w:t>
            </w:r>
          </w:p>
        </w:tc>
      </w:tr>
      <w:tr w:rsidR="0067758C" w14:paraId="5D327CAD" w14:textId="77777777">
        <w:tc>
          <w:tcPr>
            <w:tcW w:w="560" w:type="dxa"/>
            <w:tcBorders>
              <w:top w:val="single" w:sz="4" w:space="0" w:color="000000"/>
              <w:left w:val="single" w:sz="4" w:space="0" w:color="000000"/>
              <w:bottom w:val="single" w:sz="4" w:space="0" w:color="000000"/>
              <w:right w:val="single" w:sz="4" w:space="0" w:color="000000"/>
            </w:tcBorders>
            <w:shd w:val="clear" w:color="auto" w:fill="auto"/>
          </w:tcPr>
          <w:p w14:paraId="28C82DA3" w14:textId="77777777" w:rsidR="0067758C" w:rsidRDefault="0067758C" w:rsidP="00AB0F84">
            <w:pPr>
              <w:numPr>
                <w:ilvl w:val="0"/>
                <w:numId w:val="247"/>
              </w:numPr>
              <w:spacing w:after="0" w:line="360" w:lineRule="auto"/>
              <w:ind w:right="0"/>
              <w:rPr>
                <w:rFonts w:asciiTheme="minorHAnsi" w:hAnsiTheme="minorHAnsi" w:cstheme="minorHAnsi"/>
              </w:rPr>
            </w:pPr>
          </w:p>
        </w:tc>
        <w:tc>
          <w:tcPr>
            <w:tcW w:w="8932" w:type="dxa"/>
            <w:tcBorders>
              <w:top w:val="single" w:sz="4" w:space="0" w:color="000000"/>
              <w:left w:val="single" w:sz="4" w:space="0" w:color="000000"/>
              <w:bottom w:val="single" w:sz="4" w:space="0" w:color="000000"/>
              <w:right w:val="single" w:sz="4" w:space="0" w:color="000000"/>
            </w:tcBorders>
            <w:shd w:val="clear" w:color="auto" w:fill="auto"/>
          </w:tcPr>
          <w:p w14:paraId="228B832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Możliwość przesłania dokumentu jako alert bądź, jako korespondencję. W obu przypadkach odbiorca otrzymuje alert z linkiem umożliwiającym przejście do edycji / podglądu wysłanego dokumentu.</w:t>
            </w:r>
          </w:p>
        </w:tc>
      </w:tr>
    </w:tbl>
    <w:p w14:paraId="74E5E411" w14:textId="77777777" w:rsidR="0067758C" w:rsidRDefault="00B40E30" w:rsidP="00AB0F84">
      <w:pPr>
        <w:pStyle w:val="Nagwek4"/>
        <w:numPr>
          <w:ilvl w:val="0"/>
          <w:numId w:val="291"/>
        </w:numPr>
        <w:ind w:left="714" w:right="38" w:hanging="357"/>
      </w:pPr>
      <w:r>
        <w:t>System Informowania Kierownictwa</w:t>
      </w:r>
    </w:p>
    <w:tbl>
      <w:tblPr>
        <w:tblW w:w="5000" w:type="pct"/>
        <w:tblCellMar>
          <w:left w:w="70" w:type="dxa"/>
          <w:right w:w="70" w:type="dxa"/>
        </w:tblCellMar>
        <w:tblLook w:val="04A0" w:firstRow="1" w:lastRow="0" w:firstColumn="1" w:lastColumn="0" w:noHBand="0" w:noVBand="1"/>
      </w:tblPr>
      <w:tblGrid>
        <w:gridCol w:w="605"/>
        <w:gridCol w:w="8793"/>
      </w:tblGrid>
      <w:tr w:rsidR="0067758C" w14:paraId="0F8247D3" w14:textId="77777777">
        <w:tc>
          <w:tcPr>
            <w:tcW w:w="605" w:type="dxa"/>
            <w:tcBorders>
              <w:top w:val="single" w:sz="4" w:space="0" w:color="000000"/>
              <w:left w:val="single" w:sz="4" w:space="0" w:color="000000"/>
              <w:bottom w:val="single" w:sz="4" w:space="0" w:color="000000"/>
              <w:right w:val="single" w:sz="4" w:space="0" w:color="000000"/>
            </w:tcBorders>
            <w:shd w:val="clear" w:color="000000" w:fill="FFFFFF"/>
            <w:vAlign w:val="center"/>
          </w:tcPr>
          <w:p w14:paraId="326B5D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Lp.</w:t>
            </w:r>
          </w:p>
        </w:tc>
        <w:tc>
          <w:tcPr>
            <w:tcW w:w="8802" w:type="dxa"/>
            <w:tcBorders>
              <w:top w:val="single" w:sz="4" w:space="0" w:color="000000"/>
              <w:bottom w:val="single" w:sz="4" w:space="0" w:color="000000"/>
              <w:right w:val="single" w:sz="4" w:space="0" w:color="000000"/>
            </w:tcBorders>
            <w:shd w:val="clear" w:color="000000" w:fill="FFFFFF"/>
            <w:vAlign w:val="center"/>
          </w:tcPr>
          <w:p w14:paraId="5BF2DFD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b/>
                <w:sz w:val="22"/>
              </w:rPr>
              <w:t>Wymaganie</w:t>
            </w:r>
          </w:p>
        </w:tc>
      </w:tr>
      <w:tr w:rsidR="0067758C" w14:paraId="1EF36E02" w14:textId="77777777">
        <w:tc>
          <w:tcPr>
            <w:tcW w:w="605" w:type="dxa"/>
            <w:tcBorders>
              <w:left w:val="single" w:sz="4" w:space="0" w:color="000000"/>
              <w:bottom w:val="single" w:sz="4" w:space="0" w:color="000000"/>
              <w:right w:val="single" w:sz="4" w:space="0" w:color="000000"/>
            </w:tcBorders>
            <w:shd w:val="clear" w:color="auto" w:fill="auto"/>
          </w:tcPr>
          <w:p w14:paraId="140A21C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w:t>
            </w:r>
          </w:p>
        </w:tc>
        <w:tc>
          <w:tcPr>
            <w:tcW w:w="8802" w:type="dxa"/>
            <w:tcBorders>
              <w:bottom w:val="single" w:sz="4" w:space="0" w:color="000000"/>
              <w:right w:val="single" w:sz="4" w:space="0" w:color="000000"/>
            </w:tcBorders>
            <w:shd w:val="clear" w:color="auto" w:fill="auto"/>
          </w:tcPr>
          <w:p w14:paraId="63BE84A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wbudowane narzędzie do definiowania i generowania raportów.</w:t>
            </w:r>
          </w:p>
        </w:tc>
      </w:tr>
      <w:tr w:rsidR="0067758C" w14:paraId="0E4F5CD5" w14:textId="77777777">
        <w:tc>
          <w:tcPr>
            <w:tcW w:w="605" w:type="dxa"/>
            <w:tcBorders>
              <w:left w:val="single" w:sz="4" w:space="0" w:color="000000"/>
              <w:bottom w:val="single" w:sz="4" w:space="0" w:color="000000"/>
              <w:right w:val="single" w:sz="4" w:space="0" w:color="000000"/>
            </w:tcBorders>
            <w:shd w:val="clear" w:color="auto" w:fill="auto"/>
          </w:tcPr>
          <w:p w14:paraId="7BD001D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w:t>
            </w:r>
          </w:p>
        </w:tc>
        <w:tc>
          <w:tcPr>
            <w:tcW w:w="8802" w:type="dxa"/>
            <w:tcBorders>
              <w:bottom w:val="single" w:sz="4" w:space="0" w:color="000000"/>
              <w:right w:val="single" w:sz="4" w:space="0" w:color="000000"/>
            </w:tcBorders>
            <w:shd w:val="clear" w:color="auto" w:fill="auto"/>
          </w:tcPr>
          <w:p w14:paraId="75E286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dostarcza narzędzie przeznaczone do tworzenia raportów, które pozwala na ich graficzną definicję.</w:t>
            </w:r>
          </w:p>
        </w:tc>
      </w:tr>
      <w:tr w:rsidR="0067758C" w14:paraId="08864FBE" w14:textId="77777777">
        <w:tc>
          <w:tcPr>
            <w:tcW w:w="605" w:type="dxa"/>
            <w:tcBorders>
              <w:left w:val="single" w:sz="4" w:space="0" w:color="000000"/>
              <w:bottom w:val="single" w:sz="4" w:space="0" w:color="000000"/>
              <w:right w:val="single" w:sz="4" w:space="0" w:color="000000"/>
            </w:tcBorders>
            <w:shd w:val="clear" w:color="auto" w:fill="auto"/>
          </w:tcPr>
          <w:p w14:paraId="15A919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w:t>
            </w:r>
          </w:p>
        </w:tc>
        <w:tc>
          <w:tcPr>
            <w:tcW w:w="8802" w:type="dxa"/>
            <w:tcBorders>
              <w:bottom w:val="single" w:sz="4" w:space="0" w:color="000000"/>
              <w:right w:val="single" w:sz="4" w:space="0" w:color="000000"/>
            </w:tcBorders>
            <w:shd w:val="clear" w:color="auto" w:fill="auto"/>
          </w:tcPr>
          <w:p w14:paraId="1356EB1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udostępnia narzędzia do tworzenia raportów ad-hoc.</w:t>
            </w:r>
          </w:p>
        </w:tc>
      </w:tr>
      <w:tr w:rsidR="0067758C" w14:paraId="2B5EA0DA" w14:textId="77777777">
        <w:tc>
          <w:tcPr>
            <w:tcW w:w="605" w:type="dxa"/>
            <w:tcBorders>
              <w:left w:val="single" w:sz="4" w:space="0" w:color="000000"/>
              <w:bottom w:val="single" w:sz="4" w:space="0" w:color="000000"/>
              <w:right w:val="single" w:sz="4" w:space="0" w:color="000000"/>
            </w:tcBorders>
            <w:shd w:val="clear" w:color="auto" w:fill="auto"/>
          </w:tcPr>
          <w:p w14:paraId="23ADD2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w:t>
            </w:r>
          </w:p>
        </w:tc>
        <w:tc>
          <w:tcPr>
            <w:tcW w:w="8802" w:type="dxa"/>
            <w:tcBorders>
              <w:bottom w:val="single" w:sz="4" w:space="0" w:color="000000"/>
              <w:right w:val="single" w:sz="4" w:space="0" w:color="000000"/>
            </w:tcBorders>
            <w:shd w:val="clear" w:color="auto" w:fill="auto"/>
          </w:tcPr>
          <w:p w14:paraId="5E7E39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samodzielne tworzenie raportów i zestawień na podstawie danych pochodzących z różnych modułów dostarczanego systemu informatycznego.</w:t>
            </w:r>
          </w:p>
        </w:tc>
      </w:tr>
      <w:tr w:rsidR="0067758C" w14:paraId="32F3B351" w14:textId="77777777">
        <w:tc>
          <w:tcPr>
            <w:tcW w:w="605" w:type="dxa"/>
            <w:tcBorders>
              <w:left w:val="single" w:sz="4" w:space="0" w:color="000000"/>
              <w:bottom w:val="single" w:sz="4" w:space="0" w:color="000000"/>
              <w:right w:val="single" w:sz="4" w:space="0" w:color="000000"/>
            </w:tcBorders>
            <w:shd w:val="clear" w:color="auto" w:fill="auto"/>
          </w:tcPr>
          <w:p w14:paraId="684DA6D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w:t>
            </w:r>
          </w:p>
        </w:tc>
        <w:tc>
          <w:tcPr>
            <w:tcW w:w="8802" w:type="dxa"/>
            <w:tcBorders>
              <w:bottom w:val="single" w:sz="4" w:space="0" w:color="000000"/>
              <w:right w:val="single" w:sz="4" w:space="0" w:color="000000"/>
            </w:tcBorders>
            <w:shd w:val="clear" w:color="auto" w:fill="auto"/>
          </w:tcPr>
          <w:p w14:paraId="060618D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udostępnia raporty poprzez protokół HTTP oraz HTTPS (dostęp klienta za pomocą przeglądarki internetowej).</w:t>
            </w:r>
          </w:p>
        </w:tc>
      </w:tr>
      <w:tr w:rsidR="0067758C" w14:paraId="3124A018"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4A3301A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21D2DAE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dostarcza użytkownikowi możliwość dostępu do analiz i raportów przez przeglądarkę internetową (przynajmniej Internet Explorer, Mozilla </w:t>
            </w:r>
            <w:proofErr w:type="spellStart"/>
            <w:r>
              <w:rPr>
                <w:rFonts w:asciiTheme="minorHAnsi" w:hAnsiTheme="minorHAnsi" w:cstheme="minorHAnsi"/>
                <w:sz w:val="22"/>
              </w:rPr>
              <w:t>Firefox</w:t>
            </w:r>
            <w:proofErr w:type="spellEnd"/>
            <w:r>
              <w:rPr>
                <w:rFonts w:asciiTheme="minorHAnsi" w:hAnsiTheme="minorHAnsi" w:cstheme="minorHAnsi"/>
                <w:sz w:val="22"/>
              </w:rPr>
              <w:t>, Google Chrome)</w:t>
            </w:r>
          </w:p>
        </w:tc>
      </w:tr>
      <w:tr w:rsidR="0067758C" w14:paraId="49F5B23B"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651E79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w:t>
            </w:r>
          </w:p>
        </w:tc>
        <w:tc>
          <w:tcPr>
            <w:tcW w:w="8802" w:type="dxa"/>
            <w:tcBorders>
              <w:top w:val="single" w:sz="4" w:space="0" w:color="000000"/>
              <w:bottom w:val="single" w:sz="4" w:space="0" w:color="000000"/>
              <w:right w:val="single" w:sz="4" w:space="0" w:color="000000"/>
            </w:tcBorders>
            <w:shd w:val="clear" w:color="auto" w:fill="auto"/>
          </w:tcPr>
          <w:p w14:paraId="5D34B44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nie wymusza instalacji dodatkowych komponentów typu ActiveX lub </w:t>
            </w:r>
            <w:proofErr w:type="spellStart"/>
            <w:r>
              <w:rPr>
                <w:rFonts w:asciiTheme="minorHAnsi" w:hAnsiTheme="minorHAnsi" w:cstheme="minorHAnsi"/>
                <w:sz w:val="22"/>
              </w:rPr>
              <w:t>Applet</w:t>
            </w:r>
            <w:proofErr w:type="spellEnd"/>
            <w:r>
              <w:rPr>
                <w:rFonts w:asciiTheme="minorHAnsi" w:hAnsiTheme="minorHAnsi" w:cstheme="minorHAnsi"/>
                <w:sz w:val="22"/>
              </w:rPr>
              <w:t xml:space="preserve"> Java</w:t>
            </w:r>
          </w:p>
        </w:tc>
      </w:tr>
      <w:tr w:rsidR="0067758C" w14:paraId="06AA6858"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71C36D7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714BDE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eksport zawartości raportów z poziomu przeglądarki internetowej co najmniej w następujących formatach: XML, CSV, PDF, MHTML, MS WORD, MS EXCEL, TIFF</w:t>
            </w:r>
          </w:p>
        </w:tc>
      </w:tr>
      <w:tr w:rsidR="0067758C" w14:paraId="2077192C"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5271B52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6F40B54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autentykacji oraz autoryzacji użytkowników i grup (ról) ma możliwość zintegrowania z usługami LDAP (Active Directory).</w:t>
            </w:r>
          </w:p>
        </w:tc>
      </w:tr>
      <w:tr w:rsidR="0067758C" w14:paraId="562FC945"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140D5F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10.</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600C62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parametryzowanych zestawień i raportów</w:t>
            </w:r>
          </w:p>
        </w:tc>
      </w:tr>
      <w:tr w:rsidR="0067758C" w14:paraId="4064BBBF"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02494AA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11.</w:t>
            </w:r>
          </w:p>
        </w:tc>
        <w:tc>
          <w:tcPr>
            <w:tcW w:w="8802" w:type="dxa"/>
            <w:tcBorders>
              <w:top w:val="single" w:sz="4" w:space="0" w:color="000000"/>
              <w:bottom w:val="single" w:sz="4" w:space="0" w:color="000000"/>
              <w:right w:val="single" w:sz="4" w:space="0" w:color="000000"/>
            </w:tcBorders>
            <w:shd w:val="clear" w:color="auto" w:fill="auto"/>
          </w:tcPr>
          <w:p w14:paraId="50C2132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nawigację między zestawieniami oraz przekazywanie pomiędzy nimi parametrów.</w:t>
            </w:r>
          </w:p>
        </w:tc>
      </w:tr>
      <w:tr w:rsidR="0067758C" w14:paraId="5F809E60" w14:textId="77777777">
        <w:tc>
          <w:tcPr>
            <w:tcW w:w="605" w:type="dxa"/>
            <w:tcBorders>
              <w:left w:val="single" w:sz="4" w:space="0" w:color="000000"/>
              <w:bottom w:val="single" w:sz="4" w:space="0" w:color="000000"/>
              <w:right w:val="single" w:sz="4" w:space="0" w:color="000000"/>
            </w:tcBorders>
            <w:shd w:val="clear" w:color="auto" w:fill="auto"/>
          </w:tcPr>
          <w:p w14:paraId="7383684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12.</w:t>
            </w:r>
          </w:p>
        </w:tc>
        <w:tc>
          <w:tcPr>
            <w:tcW w:w="8802" w:type="dxa"/>
            <w:tcBorders>
              <w:bottom w:val="single" w:sz="4" w:space="0" w:color="000000"/>
              <w:right w:val="single" w:sz="4" w:space="0" w:color="000000"/>
            </w:tcBorders>
            <w:shd w:val="clear" w:color="auto" w:fill="auto"/>
          </w:tcPr>
          <w:p w14:paraId="13452A9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tworzenie raportów klasy "</w:t>
            </w:r>
            <w:proofErr w:type="spellStart"/>
            <w:r>
              <w:rPr>
                <w:rFonts w:asciiTheme="minorHAnsi" w:hAnsiTheme="minorHAnsi" w:cstheme="minorHAnsi"/>
                <w:sz w:val="22"/>
              </w:rPr>
              <w:t>pixel</w:t>
            </w:r>
            <w:proofErr w:type="spellEnd"/>
            <w:r>
              <w:rPr>
                <w:rFonts w:asciiTheme="minorHAnsi" w:hAnsiTheme="minorHAnsi" w:cstheme="minorHAnsi"/>
                <w:sz w:val="22"/>
              </w:rPr>
              <w:t xml:space="preserve"> </w:t>
            </w:r>
            <w:proofErr w:type="spellStart"/>
            <w:r>
              <w:rPr>
                <w:rFonts w:asciiTheme="minorHAnsi" w:hAnsiTheme="minorHAnsi" w:cstheme="minorHAnsi"/>
                <w:sz w:val="22"/>
              </w:rPr>
              <w:t>perfect</w:t>
            </w:r>
            <w:proofErr w:type="spellEnd"/>
            <w:r>
              <w:rPr>
                <w:rFonts w:asciiTheme="minorHAnsi" w:hAnsiTheme="minorHAnsi" w:cstheme="minorHAnsi"/>
                <w:sz w:val="22"/>
              </w:rPr>
              <w:t>" przez programistów w środowisku deweloperskim.</w:t>
            </w:r>
          </w:p>
        </w:tc>
      </w:tr>
      <w:tr w:rsidR="0067758C" w14:paraId="2BAC9DD0" w14:textId="77777777">
        <w:tc>
          <w:tcPr>
            <w:tcW w:w="605" w:type="dxa"/>
            <w:tcBorders>
              <w:left w:val="single" w:sz="4" w:space="0" w:color="000000"/>
              <w:bottom w:val="single" w:sz="4" w:space="0" w:color="000000"/>
              <w:right w:val="single" w:sz="4" w:space="0" w:color="000000"/>
            </w:tcBorders>
            <w:shd w:val="clear" w:color="auto" w:fill="auto"/>
          </w:tcPr>
          <w:p w14:paraId="6448C4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13.</w:t>
            </w:r>
          </w:p>
        </w:tc>
        <w:tc>
          <w:tcPr>
            <w:tcW w:w="8802" w:type="dxa"/>
            <w:tcBorders>
              <w:bottom w:val="single" w:sz="4" w:space="0" w:color="000000"/>
              <w:right w:val="single" w:sz="4" w:space="0" w:color="000000"/>
            </w:tcBorders>
            <w:shd w:val="clear" w:color="auto" w:fill="auto"/>
          </w:tcPr>
          <w:p w14:paraId="56B2FD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narzędzie do graficznego projektowania transformacji danych (dla procesów ekstrakcji, transformacji i ładowania danych -ETL ).</w:t>
            </w:r>
          </w:p>
        </w:tc>
      </w:tr>
      <w:tr w:rsidR="0067758C" w14:paraId="493BE6DA"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182EED7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14.</w:t>
            </w:r>
          </w:p>
        </w:tc>
        <w:tc>
          <w:tcPr>
            <w:tcW w:w="8802" w:type="dxa"/>
            <w:tcBorders>
              <w:top w:val="single" w:sz="4" w:space="0" w:color="000000"/>
              <w:bottom w:val="single" w:sz="4" w:space="0" w:color="000000"/>
              <w:right w:val="single" w:sz="4" w:space="0" w:color="000000"/>
            </w:tcBorders>
            <w:shd w:val="clear" w:color="auto" w:fill="auto"/>
          </w:tcPr>
          <w:p w14:paraId="5B578F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przygotowanie definicji transformacji w postaci plików płaskich, które mogą być wykonywane automatycznie lub z asystą operatora.</w:t>
            </w:r>
          </w:p>
        </w:tc>
      </w:tr>
      <w:tr w:rsidR="0067758C" w14:paraId="50BEEF87" w14:textId="77777777">
        <w:tc>
          <w:tcPr>
            <w:tcW w:w="605" w:type="dxa"/>
            <w:tcBorders>
              <w:left w:val="single" w:sz="4" w:space="0" w:color="000000"/>
              <w:bottom w:val="single" w:sz="4" w:space="0" w:color="000000"/>
              <w:right w:val="single" w:sz="4" w:space="0" w:color="000000"/>
            </w:tcBorders>
            <w:shd w:val="clear" w:color="auto" w:fill="auto"/>
          </w:tcPr>
          <w:p w14:paraId="1A14226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15.</w:t>
            </w:r>
          </w:p>
        </w:tc>
        <w:tc>
          <w:tcPr>
            <w:tcW w:w="8802" w:type="dxa"/>
            <w:tcBorders>
              <w:bottom w:val="single" w:sz="4" w:space="0" w:color="000000"/>
              <w:right w:val="single" w:sz="4" w:space="0" w:color="000000"/>
            </w:tcBorders>
            <w:shd w:val="clear" w:color="auto" w:fill="auto"/>
          </w:tcPr>
          <w:p w14:paraId="1178576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Transformacje powinny posiadać możliwość graficznego definiowania przepływu sterowania (program i warunki logiczne).</w:t>
            </w:r>
          </w:p>
        </w:tc>
      </w:tr>
      <w:tr w:rsidR="0067758C" w14:paraId="72EDC427" w14:textId="77777777">
        <w:tc>
          <w:tcPr>
            <w:tcW w:w="605" w:type="dxa"/>
            <w:tcBorders>
              <w:left w:val="single" w:sz="4" w:space="0" w:color="000000"/>
              <w:bottom w:val="single" w:sz="4" w:space="0" w:color="000000"/>
              <w:right w:val="single" w:sz="4" w:space="0" w:color="000000"/>
            </w:tcBorders>
            <w:shd w:val="clear" w:color="auto" w:fill="auto"/>
          </w:tcPr>
          <w:p w14:paraId="47F7DC5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16.</w:t>
            </w:r>
          </w:p>
        </w:tc>
        <w:tc>
          <w:tcPr>
            <w:tcW w:w="8802" w:type="dxa"/>
            <w:tcBorders>
              <w:bottom w:val="single" w:sz="4" w:space="0" w:color="000000"/>
              <w:right w:val="single" w:sz="4" w:space="0" w:color="000000"/>
            </w:tcBorders>
            <w:shd w:val="clear" w:color="auto" w:fill="auto"/>
          </w:tcPr>
          <w:p w14:paraId="0ACCEEB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logowanie procesu wykonywania transformacji. Zebrane informacje powinny umożliwiać m.in. określenie czasu wykonania transformacji oraz użytkownika, który ją uruchomił.</w:t>
            </w:r>
          </w:p>
        </w:tc>
      </w:tr>
      <w:tr w:rsidR="0067758C" w14:paraId="7C451961" w14:textId="77777777">
        <w:tc>
          <w:tcPr>
            <w:tcW w:w="605" w:type="dxa"/>
            <w:tcBorders>
              <w:left w:val="single" w:sz="4" w:space="0" w:color="000000"/>
              <w:bottom w:val="single" w:sz="4" w:space="0" w:color="000000"/>
              <w:right w:val="single" w:sz="4" w:space="0" w:color="000000"/>
            </w:tcBorders>
            <w:shd w:val="clear" w:color="auto" w:fill="auto"/>
          </w:tcPr>
          <w:p w14:paraId="268B13C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17.</w:t>
            </w:r>
          </w:p>
        </w:tc>
        <w:tc>
          <w:tcPr>
            <w:tcW w:w="8802" w:type="dxa"/>
            <w:tcBorders>
              <w:bottom w:val="single" w:sz="4" w:space="0" w:color="000000"/>
              <w:right w:val="single" w:sz="4" w:space="0" w:color="000000"/>
            </w:tcBorders>
            <w:shd w:val="clear" w:color="auto" w:fill="auto"/>
          </w:tcPr>
          <w:p w14:paraId="4082FD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automatyczny import danych do systemu z różnych systemów dziedzinowych w szczególności dostarczanego systemu informatycznego.</w:t>
            </w:r>
          </w:p>
        </w:tc>
      </w:tr>
      <w:tr w:rsidR="0067758C" w14:paraId="3D8E9B4E" w14:textId="77777777">
        <w:tc>
          <w:tcPr>
            <w:tcW w:w="605" w:type="dxa"/>
            <w:tcBorders>
              <w:left w:val="single" w:sz="4" w:space="0" w:color="000000"/>
              <w:bottom w:val="single" w:sz="4" w:space="0" w:color="000000"/>
              <w:right w:val="single" w:sz="4" w:space="0" w:color="000000"/>
            </w:tcBorders>
            <w:shd w:val="clear" w:color="auto" w:fill="auto"/>
          </w:tcPr>
          <w:p w14:paraId="01EB895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18.</w:t>
            </w:r>
          </w:p>
        </w:tc>
        <w:tc>
          <w:tcPr>
            <w:tcW w:w="8802" w:type="dxa"/>
            <w:tcBorders>
              <w:bottom w:val="single" w:sz="4" w:space="0" w:color="000000"/>
              <w:right w:val="single" w:sz="4" w:space="0" w:color="000000"/>
            </w:tcBorders>
            <w:shd w:val="clear" w:color="auto" w:fill="auto"/>
          </w:tcPr>
          <w:p w14:paraId="43FF8B4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agregację i porównanie danych z wielu różnych systemów dziedzinowych oraz plików TXT i XLS.</w:t>
            </w:r>
          </w:p>
        </w:tc>
      </w:tr>
      <w:tr w:rsidR="0067758C" w14:paraId="1312BFCF" w14:textId="77777777">
        <w:tc>
          <w:tcPr>
            <w:tcW w:w="605" w:type="dxa"/>
            <w:tcBorders>
              <w:left w:val="single" w:sz="4" w:space="0" w:color="000000"/>
              <w:bottom w:val="single" w:sz="4" w:space="0" w:color="000000"/>
              <w:right w:val="single" w:sz="4" w:space="0" w:color="000000"/>
            </w:tcBorders>
            <w:shd w:val="clear" w:color="auto" w:fill="auto"/>
          </w:tcPr>
          <w:p w14:paraId="22E8C38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19.</w:t>
            </w:r>
          </w:p>
        </w:tc>
        <w:tc>
          <w:tcPr>
            <w:tcW w:w="8802" w:type="dxa"/>
            <w:tcBorders>
              <w:bottom w:val="single" w:sz="4" w:space="0" w:color="000000"/>
              <w:right w:val="single" w:sz="4" w:space="0" w:color="000000"/>
            </w:tcBorders>
            <w:shd w:val="clear" w:color="auto" w:fill="auto"/>
          </w:tcPr>
          <w:p w14:paraId="56A1AA6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określenie indywidualnego harmonogramu dla importu danych z systemów dziedzinowych oraz plików płaskich.</w:t>
            </w:r>
          </w:p>
        </w:tc>
      </w:tr>
      <w:tr w:rsidR="0067758C" w14:paraId="7C8E87B3" w14:textId="77777777">
        <w:tc>
          <w:tcPr>
            <w:tcW w:w="605" w:type="dxa"/>
            <w:tcBorders>
              <w:left w:val="single" w:sz="4" w:space="0" w:color="000000"/>
              <w:bottom w:val="single" w:sz="4" w:space="0" w:color="000000"/>
              <w:right w:val="single" w:sz="4" w:space="0" w:color="000000"/>
            </w:tcBorders>
            <w:shd w:val="clear" w:color="auto" w:fill="auto"/>
          </w:tcPr>
          <w:p w14:paraId="515516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20.</w:t>
            </w:r>
          </w:p>
        </w:tc>
        <w:tc>
          <w:tcPr>
            <w:tcW w:w="8802" w:type="dxa"/>
            <w:tcBorders>
              <w:bottom w:val="single" w:sz="4" w:space="0" w:color="000000"/>
              <w:right w:val="single" w:sz="4" w:space="0" w:color="000000"/>
            </w:tcBorders>
            <w:shd w:val="clear" w:color="auto" w:fill="auto"/>
          </w:tcPr>
          <w:p w14:paraId="485B95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wbudowany moduł pozwalający na tworzenie rozwiązań służących do analizy danych wielowymiarowych.</w:t>
            </w:r>
          </w:p>
        </w:tc>
      </w:tr>
      <w:tr w:rsidR="0067758C" w14:paraId="4C7EE628" w14:textId="77777777">
        <w:tc>
          <w:tcPr>
            <w:tcW w:w="605" w:type="dxa"/>
            <w:tcBorders>
              <w:left w:val="single" w:sz="4" w:space="0" w:color="000000"/>
              <w:bottom w:val="single" w:sz="4" w:space="0" w:color="000000"/>
              <w:right w:val="single" w:sz="4" w:space="0" w:color="000000"/>
            </w:tcBorders>
            <w:shd w:val="clear" w:color="auto" w:fill="auto"/>
          </w:tcPr>
          <w:p w14:paraId="02F8E1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21.</w:t>
            </w:r>
          </w:p>
        </w:tc>
        <w:tc>
          <w:tcPr>
            <w:tcW w:w="8802" w:type="dxa"/>
            <w:tcBorders>
              <w:bottom w:val="single" w:sz="4" w:space="0" w:color="000000"/>
              <w:right w:val="single" w:sz="4" w:space="0" w:color="000000"/>
            </w:tcBorders>
            <w:shd w:val="clear" w:color="auto" w:fill="auto"/>
          </w:tcPr>
          <w:p w14:paraId="20DCAA5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zarządzanie dostępem do poszczególnych elementów modeli analitycznych (poszczególnych miar i elementów wymiarów) na poziomie użytkownika i/lub grupy (poprzez usługę Active Directory).</w:t>
            </w:r>
          </w:p>
        </w:tc>
      </w:tr>
      <w:tr w:rsidR="0067758C" w14:paraId="1D47AD9A" w14:textId="77777777">
        <w:tc>
          <w:tcPr>
            <w:tcW w:w="605" w:type="dxa"/>
            <w:tcBorders>
              <w:left w:val="single" w:sz="4" w:space="0" w:color="000000"/>
              <w:bottom w:val="single" w:sz="4" w:space="0" w:color="000000"/>
              <w:right w:val="single" w:sz="4" w:space="0" w:color="000000"/>
            </w:tcBorders>
            <w:shd w:val="clear" w:color="auto" w:fill="auto"/>
          </w:tcPr>
          <w:p w14:paraId="3B5059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22.</w:t>
            </w:r>
          </w:p>
        </w:tc>
        <w:tc>
          <w:tcPr>
            <w:tcW w:w="8802" w:type="dxa"/>
            <w:tcBorders>
              <w:bottom w:val="single" w:sz="4" w:space="0" w:color="000000"/>
              <w:right w:val="single" w:sz="4" w:space="0" w:color="000000"/>
            </w:tcBorders>
            <w:shd w:val="clear" w:color="auto" w:fill="auto"/>
          </w:tcPr>
          <w:p w14:paraId="147D12D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dostęp do danych wielu użytkownikom równocześnie, bez obciążania systemów dziedzinowych - szczególnie dostarczanego systemu informatycznego.</w:t>
            </w:r>
          </w:p>
        </w:tc>
      </w:tr>
      <w:tr w:rsidR="0067758C" w14:paraId="07A2C255" w14:textId="77777777">
        <w:tc>
          <w:tcPr>
            <w:tcW w:w="605" w:type="dxa"/>
            <w:tcBorders>
              <w:left w:val="single" w:sz="4" w:space="0" w:color="000000"/>
              <w:bottom w:val="single" w:sz="4" w:space="0" w:color="000000"/>
              <w:right w:val="single" w:sz="4" w:space="0" w:color="000000"/>
            </w:tcBorders>
            <w:shd w:val="clear" w:color="auto" w:fill="auto"/>
          </w:tcPr>
          <w:p w14:paraId="61DB9FF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23.</w:t>
            </w:r>
          </w:p>
        </w:tc>
        <w:tc>
          <w:tcPr>
            <w:tcW w:w="8802" w:type="dxa"/>
            <w:tcBorders>
              <w:bottom w:val="single" w:sz="4" w:space="0" w:color="000000"/>
              <w:right w:val="single" w:sz="4" w:space="0" w:color="000000"/>
            </w:tcBorders>
            <w:shd w:val="clear" w:color="auto" w:fill="auto"/>
          </w:tcPr>
          <w:p w14:paraId="4194E1A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przechowywanie danych o długim horyzoncie czasowym (np. 10 lat).</w:t>
            </w:r>
          </w:p>
        </w:tc>
      </w:tr>
      <w:tr w:rsidR="0067758C" w14:paraId="0281378E" w14:textId="77777777">
        <w:tc>
          <w:tcPr>
            <w:tcW w:w="605" w:type="dxa"/>
            <w:tcBorders>
              <w:left w:val="single" w:sz="4" w:space="0" w:color="000000"/>
              <w:bottom w:val="single" w:sz="4" w:space="0" w:color="000000"/>
              <w:right w:val="single" w:sz="4" w:space="0" w:color="000000"/>
            </w:tcBorders>
            <w:shd w:val="clear" w:color="auto" w:fill="auto"/>
          </w:tcPr>
          <w:p w14:paraId="0A05DC7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24.</w:t>
            </w:r>
          </w:p>
        </w:tc>
        <w:tc>
          <w:tcPr>
            <w:tcW w:w="8802" w:type="dxa"/>
            <w:tcBorders>
              <w:bottom w:val="single" w:sz="4" w:space="0" w:color="000000"/>
              <w:right w:val="single" w:sz="4" w:space="0" w:color="000000"/>
            </w:tcBorders>
            <w:shd w:val="clear" w:color="auto" w:fill="auto"/>
          </w:tcPr>
          <w:p w14:paraId="1DE8AEA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porównanie danych bieżących z danymi historycznymi.</w:t>
            </w:r>
          </w:p>
        </w:tc>
      </w:tr>
      <w:tr w:rsidR="0067758C" w14:paraId="0FE47C91" w14:textId="77777777">
        <w:tc>
          <w:tcPr>
            <w:tcW w:w="605" w:type="dxa"/>
            <w:tcBorders>
              <w:left w:val="single" w:sz="4" w:space="0" w:color="000000"/>
              <w:bottom w:val="single" w:sz="4" w:space="0" w:color="000000"/>
              <w:right w:val="single" w:sz="4" w:space="0" w:color="000000"/>
            </w:tcBorders>
            <w:shd w:val="clear" w:color="auto" w:fill="auto"/>
          </w:tcPr>
          <w:p w14:paraId="323CF1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25.</w:t>
            </w:r>
          </w:p>
        </w:tc>
        <w:tc>
          <w:tcPr>
            <w:tcW w:w="8802" w:type="dxa"/>
            <w:tcBorders>
              <w:bottom w:val="single" w:sz="4" w:space="0" w:color="000000"/>
              <w:right w:val="single" w:sz="4" w:space="0" w:color="000000"/>
            </w:tcBorders>
            <w:shd w:val="clear" w:color="auto" w:fill="auto"/>
          </w:tcPr>
          <w:p w14:paraId="67179C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moduł pozwalający na tworzenie rozwiązań służących do analizy danych wielowymiarowych.</w:t>
            </w:r>
          </w:p>
        </w:tc>
      </w:tr>
      <w:tr w:rsidR="0067758C" w14:paraId="11850D4F" w14:textId="77777777">
        <w:tc>
          <w:tcPr>
            <w:tcW w:w="605" w:type="dxa"/>
            <w:tcBorders>
              <w:left w:val="single" w:sz="4" w:space="0" w:color="000000"/>
              <w:bottom w:val="single" w:sz="4" w:space="0" w:color="000000"/>
              <w:right w:val="single" w:sz="4" w:space="0" w:color="000000"/>
            </w:tcBorders>
            <w:shd w:val="clear" w:color="auto" w:fill="auto"/>
          </w:tcPr>
          <w:p w14:paraId="4B8B76D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26.</w:t>
            </w:r>
          </w:p>
        </w:tc>
        <w:tc>
          <w:tcPr>
            <w:tcW w:w="8802" w:type="dxa"/>
            <w:tcBorders>
              <w:bottom w:val="single" w:sz="4" w:space="0" w:color="000000"/>
              <w:right w:val="single" w:sz="4" w:space="0" w:color="000000"/>
            </w:tcBorders>
            <w:shd w:val="clear" w:color="auto" w:fill="auto"/>
          </w:tcPr>
          <w:p w14:paraId="405B818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nieograniczonej ilości wymiarów i miar.</w:t>
            </w:r>
          </w:p>
        </w:tc>
      </w:tr>
      <w:tr w:rsidR="0067758C" w14:paraId="371F2F3A"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385C4D7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27.</w:t>
            </w:r>
          </w:p>
        </w:tc>
        <w:tc>
          <w:tcPr>
            <w:tcW w:w="8802" w:type="dxa"/>
            <w:tcBorders>
              <w:top w:val="single" w:sz="4" w:space="0" w:color="000000"/>
              <w:bottom w:val="single" w:sz="4" w:space="0" w:color="000000"/>
              <w:right w:val="single" w:sz="4" w:space="0" w:color="000000"/>
            </w:tcBorders>
            <w:shd w:val="clear" w:color="auto" w:fill="auto"/>
          </w:tcPr>
          <w:p w14:paraId="4813B54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definiowanie hierarchii w obrębie wymiaru.</w:t>
            </w:r>
          </w:p>
        </w:tc>
      </w:tr>
      <w:tr w:rsidR="0067758C" w14:paraId="206AFFD9"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42639F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28.</w:t>
            </w:r>
          </w:p>
        </w:tc>
        <w:tc>
          <w:tcPr>
            <w:tcW w:w="8802" w:type="dxa"/>
            <w:tcBorders>
              <w:top w:val="single" w:sz="4" w:space="0" w:color="000000"/>
              <w:bottom w:val="single" w:sz="4" w:space="0" w:color="000000"/>
              <w:right w:val="single" w:sz="4" w:space="0" w:color="000000"/>
            </w:tcBorders>
            <w:shd w:val="clear" w:color="auto" w:fill="auto"/>
          </w:tcPr>
          <w:p w14:paraId="02E182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określenie dodatkowych atrybutów wymiarów będących kolejnymi poziomami agregacji. </w:t>
            </w:r>
          </w:p>
        </w:tc>
      </w:tr>
      <w:tr w:rsidR="0067758C" w14:paraId="138D6E54"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43E5FC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29.</w:t>
            </w:r>
          </w:p>
        </w:tc>
        <w:tc>
          <w:tcPr>
            <w:tcW w:w="8802" w:type="dxa"/>
            <w:tcBorders>
              <w:top w:val="single" w:sz="4" w:space="0" w:color="000000"/>
              <w:bottom w:val="single" w:sz="4" w:space="0" w:color="000000"/>
              <w:right w:val="single" w:sz="4" w:space="0" w:color="000000"/>
            </w:tcBorders>
            <w:shd w:val="clear" w:color="auto" w:fill="auto"/>
          </w:tcPr>
          <w:p w14:paraId="692034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i przechowywanie wskaźników wydajności (</w:t>
            </w:r>
            <w:proofErr w:type="spellStart"/>
            <w:r>
              <w:rPr>
                <w:rFonts w:asciiTheme="minorHAnsi" w:hAnsiTheme="minorHAnsi" w:cstheme="minorHAnsi"/>
                <w:sz w:val="22"/>
              </w:rPr>
              <w:t>Key</w:t>
            </w:r>
            <w:proofErr w:type="spellEnd"/>
            <w:r>
              <w:rPr>
                <w:rFonts w:asciiTheme="minorHAnsi" w:hAnsiTheme="minorHAnsi" w:cstheme="minorHAnsi"/>
                <w:sz w:val="22"/>
              </w:rPr>
              <w:t xml:space="preserve"> Performance </w:t>
            </w:r>
            <w:proofErr w:type="spellStart"/>
            <w:r>
              <w:rPr>
                <w:rFonts w:asciiTheme="minorHAnsi" w:hAnsiTheme="minorHAnsi" w:cstheme="minorHAnsi"/>
                <w:sz w:val="22"/>
              </w:rPr>
              <w:t>Indicator</w:t>
            </w:r>
            <w:proofErr w:type="spellEnd"/>
            <w:r>
              <w:rPr>
                <w:rFonts w:asciiTheme="minorHAnsi" w:hAnsiTheme="minorHAnsi" w:cstheme="minorHAnsi"/>
                <w:sz w:val="22"/>
              </w:rPr>
              <w:t>) powiązanych z wymiarami wraz z prezentacją wskaźników w postaci symboli graficznych.</w:t>
            </w:r>
          </w:p>
        </w:tc>
      </w:tr>
      <w:tr w:rsidR="0067758C" w14:paraId="02591A9B" w14:textId="77777777">
        <w:tc>
          <w:tcPr>
            <w:tcW w:w="605" w:type="dxa"/>
            <w:tcBorders>
              <w:left w:val="single" w:sz="4" w:space="0" w:color="000000"/>
              <w:bottom w:val="single" w:sz="4" w:space="0" w:color="000000"/>
              <w:right w:val="single" w:sz="4" w:space="0" w:color="000000"/>
            </w:tcBorders>
            <w:shd w:val="clear" w:color="auto" w:fill="auto"/>
          </w:tcPr>
          <w:p w14:paraId="33CE433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30.</w:t>
            </w:r>
          </w:p>
        </w:tc>
        <w:tc>
          <w:tcPr>
            <w:tcW w:w="8802" w:type="dxa"/>
            <w:tcBorders>
              <w:bottom w:val="single" w:sz="4" w:space="0" w:color="000000"/>
              <w:right w:val="single" w:sz="4" w:space="0" w:color="000000"/>
            </w:tcBorders>
            <w:shd w:val="clear" w:color="auto" w:fill="auto"/>
          </w:tcPr>
          <w:p w14:paraId="0AF55F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ma możliwość wyliczania agregacji wartości miar dla zmieniających się elementów (członków) wymiarów i ich atrybutów. </w:t>
            </w:r>
          </w:p>
        </w:tc>
      </w:tr>
      <w:tr w:rsidR="0067758C" w14:paraId="701D0F21" w14:textId="77777777">
        <w:tc>
          <w:tcPr>
            <w:tcW w:w="605" w:type="dxa"/>
            <w:tcBorders>
              <w:left w:val="single" w:sz="4" w:space="0" w:color="000000"/>
              <w:bottom w:val="single" w:sz="4" w:space="0" w:color="000000"/>
              <w:right w:val="single" w:sz="4" w:space="0" w:color="000000"/>
            </w:tcBorders>
            <w:shd w:val="clear" w:color="auto" w:fill="auto"/>
          </w:tcPr>
          <w:p w14:paraId="2F5E644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31.</w:t>
            </w:r>
          </w:p>
        </w:tc>
        <w:tc>
          <w:tcPr>
            <w:tcW w:w="8802" w:type="dxa"/>
            <w:tcBorders>
              <w:top w:val="single" w:sz="4" w:space="0" w:color="000000"/>
              <w:bottom w:val="single" w:sz="4" w:space="0" w:color="000000"/>
              <w:right w:val="single" w:sz="4" w:space="0" w:color="000000"/>
            </w:tcBorders>
            <w:shd w:val="clear" w:color="auto" w:fill="auto"/>
          </w:tcPr>
          <w:p w14:paraId="5339EBE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dostarcza narzędzia do projektowania rozwiązań analiz wielowymiarowych kontrolujące poprawność tworzonych modeli analiz wielowymiarowych. W przypadku stwierdzenia niezgodności z najlepszymi praktykami projektowania system powinien informować o tym użytkownika.</w:t>
            </w:r>
          </w:p>
        </w:tc>
      </w:tr>
      <w:tr w:rsidR="0067758C" w14:paraId="162EFA99" w14:textId="77777777">
        <w:tc>
          <w:tcPr>
            <w:tcW w:w="605" w:type="dxa"/>
            <w:tcBorders>
              <w:left w:val="single" w:sz="4" w:space="0" w:color="000000"/>
              <w:bottom w:val="single" w:sz="4" w:space="0" w:color="000000"/>
              <w:right w:val="single" w:sz="4" w:space="0" w:color="000000"/>
            </w:tcBorders>
            <w:shd w:val="clear" w:color="auto" w:fill="auto"/>
          </w:tcPr>
          <w:p w14:paraId="25DA66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32.</w:t>
            </w:r>
          </w:p>
        </w:tc>
        <w:tc>
          <w:tcPr>
            <w:tcW w:w="8802" w:type="dxa"/>
            <w:tcBorders>
              <w:bottom w:val="single" w:sz="4" w:space="0" w:color="000000"/>
              <w:right w:val="single" w:sz="4" w:space="0" w:color="000000"/>
            </w:tcBorders>
            <w:shd w:val="clear" w:color="auto" w:fill="auto"/>
          </w:tcPr>
          <w:p w14:paraId="46ADD77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definiowanie dowolnych wskaźników (miar wyliczalnych) poprzez różne formuły np. matematyczne.</w:t>
            </w:r>
          </w:p>
        </w:tc>
      </w:tr>
      <w:tr w:rsidR="0067758C" w14:paraId="5360BC7E"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23506C5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33.</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5F5823C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operowanie na składowych typu OLAP zasilanych z wielu różnych źródeł danych przynajmniej Oracle, SQL Server, </w:t>
            </w:r>
            <w:proofErr w:type="spellStart"/>
            <w:r>
              <w:rPr>
                <w:rFonts w:asciiTheme="minorHAnsi" w:hAnsiTheme="minorHAnsi" w:cstheme="minorHAnsi"/>
                <w:sz w:val="22"/>
              </w:rPr>
              <w:t>PostgreSQL</w:t>
            </w:r>
            <w:proofErr w:type="spellEnd"/>
            <w:r>
              <w:rPr>
                <w:rFonts w:asciiTheme="minorHAnsi" w:hAnsiTheme="minorHAnsi" w:cstheme="minorHAnsi"/>
                <w:sz w:val="22"/>
              </w:rPr>
              <w:t>, MySQL, XLS, pliki tekstowe.</w:t>
            </w:r>
          </w:p>
        </w:tc>
      </w:tr>
      <w:tr w:rsidR="0067758C" w14:paraId="3293F850"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412C00A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34.</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50218FB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podłączanie się do modeli wielowymiarowych z poziomu MS Excel.</w:t>
            </w:r>
          </w:p>
        </w:tc>
      </w:tr>
      <w:tr w:rsidR="0067758C" w14:paraId="4545FF34"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71A9E6C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35.</w:t>
            </w:r>
          </w:p>
        </w:tc>
        <w:tc>
          <w:tcPr>
            <w:tcW w:w="8802" w:type="dxa"/>
            <w:tcBorders>
              <w:top w:val="single" w:sz="4" w:space="0" w:color="000000"/>
              <w:bottom w:val="single" w:sz="4" w:space="0" w:color="000000"/>
              <w:right w:val="single" w:sz="4" w:space="0" w:color="000000"/>
            </w:tcBorders>
            <w:shd w:val="clear" w:color="auto" w:fill="auto"/>
          </w:tcPr>
          <w:p w14:paraId="1E08738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z poziomu MS Excel własnych modeli analiz wielowymiarowych obsługiwanych przez silnik bazy danych.</w:t>
            </w:r>
          </w:p>
        </w:tc>
      </w:tr>
      <w:tr w:rsidR="0067758C" w14:paraId="66962B5E" w14:textId="77777777">
        <w:tc>
          <w:tcPr>
            <w:tcW w:w="605" w:type="dxa"/>
            <w:tcBorders>
              <w:left w:val="single" w:sz="4" w:space="0" w:color="000000"/>
              <w:bottom w:val="single" w:sz="4" w:space="0" w:color="000000"/>
              <w:right w:val="single" w:sz="4" w:space="0" w:color="000000"/>
            </w:tcBorders>
            <w:shd w:val="clear" w:color="auto" w:fill="auto"/>
          </w:tcPr>
          <w:p w14:paraId="295C47F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36.</w:t>
            </w:r>
          </w:p>
        </w:tc>
        <w:tc>
          <w:tcPr>
            <w:tcW w:w="8802" w:type="dxa"/>
            <w:tcBorders>
              <w:bottom w:val="single" w:sz="4" w:space="0" w:color="000000"/>
              <w:right w:val="single" w:sz="4" w:space="0" w:color="000000"/>
            </w:tcBorders>
            <w:shd w:val="clear" w:color="auto" w:fill="auto"/>
          </w:tcPr>
          <w:p w14:paraId="5441423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eksport i tworzenie analiz na zasadzie tabel przestawnych (metodą przeciągnij i upuść) w MS Excel.</w:t>
            </w:r>
          </w:p>
        </w:tc>
      </w:tr>
      <w:tr w:rsidR="0067758C" w14:paraId="01C479D9" w14:textId="77777777">
        <w:tc>
          <w:tcPr>
            <w:tcW w:w="605" w:type="dxa"/>
            <w:tcBorders>
              <w:left w:val="single" w:sz="4" w:space="0" w:color="000000"/>
              <w:bottom w:val="single" w:sz="4" w:space="0" w:color="000000"/>
              <w:right w:val="single" w:sz="4" w:space="0" w:color="000000"/>
            </w:tcBorders>
            <w:shd w:val="clear" w:color="auto" w:fill="auto"/>
          </w:tcPr>
          <w:p w14:paraId="2A0AAAD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37.</w:t>
            </w:r>
          </w:p>
        </w:tc>
        <w:tc>
          <w:tcPr>
            <w:tcW w:w="8802" w:type="dxa"/>
            <w:tcBorders>
              <w:bottom w:val="single" w:sz="4" w:space="0" w:color="000000"/>
              <w:right w:val="single" w:sz="4" w:space="0" w:color="000000"/>
            </w:tcBorders>
            <w:shd w:val="clear" w:color="auto" w:fill="auto"/>
          </w:tcPr>
          <w:p w14:paraId="7649A1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zapewnia ścisłą integrację z pakietem Ms Office.</w:t>
            </w:r>
          </w:p>
        </w:tc>
      </w:tr>
      <w:tr w:rsidR="0067758C" w14:paraId="19F9DB52" w14:textId="77777777">
        <w:tc>
          <w:tcPr>
            <w:tcW w:w="605" w:type="dxa"/>
            <w:tcBorders>
              <w:left w:val="single" w:sz="4" w:space="0" w:color="000000"/>
              <w:bottom w:val="single" w:sz="4" w:space="0" w:color="000000"/>
              <w:right w:val="single" w:sz="4" w:space="0" w:color="000000"/>
            </w:tcBorders>
            <w:shd w:val="clear" w:color="auto" w:fill="auto"/>
          </w:tcPr>
          <w:p w14:paraId="69833A0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38.</w:t>
            </w:r>
          </w:p>
        </w:tc>
        <w:tc>
          <w:tcPr>
            <w:tcW w:w="8802" w:type="dxa"/>
            <w:tcBorders>
              <w:bottom w:val="single" w:sz="4" w:space="0" w:color="000000"/>
              <w:right w:val="single" w:sz="4" w:space="0" w:color="000000"/>
            </w:tcBorders>
            <w:shd w:val="clear" w:color="auto" w:fill="auto"/>
          </w:tcPr>
          <w:p w14:paraId="6A56AB6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analiz na podstawie tabel przystawnych (metodą przeciągnij i upuść) z poziomu przeglądarki internetowej.</w:t>
            </w:r>
          </w:p>
        </w:tc>
      </w:tr>
      <w:tr w:rsidR="0067758C" w14:paraId="4431877C" w14:textId="77777777">
        <w:tc>
          <w:tcPr>
            <w:tcW w:w="605" w:type="dxa"/>
            <w:tcBorders>
              <w:left w:val="single" w:sz="4" w:space="0" w:color="000000"/>
              <w:bottom w:val="single" w:sz="4" w:space="0" w:color="000000"/>
              <w:right w:val="single" w:sz="4" w:space="0" w:color="000000"/>
            </w:tcBorders>
            <w:shd w:val="clear" w:color="auto" w:fill="auto"/>
          </w:tcPr>
          <w:p w14:paraId="215F90E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39.</w:t>
            </w:r>
          </w:p>
        </w:tc>
        <w:tc>
          <w:tcPr>
            <w:tcW w:w="8802" w:type="dxa"/>
            <w:tcBorders>
              <w:bottom w:val="single" w:sz="4" w:space="0" w:color="000000"/>
              <w:right w:val="single" w:sz="4" w:space="0" w:color="000000"/>
            </w:tcBorders>
            <w:shd w:val="clear" w:color="auto" w:fill="auto"/>
          </w:tcPr>
          <w:p w14:paraId="6A47165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automatycznie uwzględnia w wykresie wybierane wymiary i miary podczas tworzenia analiz wielowymiarowych.</w:t>
            </w:r>
          </w:p>
        </w:tc>
      </w:tr>
      <w:tr w:rsidR="0067758C" w14:paraId="10CEF429" w14:textId="77777777">
        <w:tc>
          <w:tcPr>
            <w:tcW w:w="605" w:type="dxa"/>
            <w:tcBorders>
              <w:left w:val="single" w:sz="4" w:space="0" w:color="000000"/>
              <w:bottom w:val="single" w:sz="4" w:space="0" w:color="000000"/>
              <w:right w:val="single" w:sz="4" w:space="0" w:color="000000"/>
            </w:tcBorders>
            <w:shd w:val="clear" w:color="auto" w:fill="auto"/>
          </w:tcPr>
          <w:p w14:paraId="3B27858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40.</w:t>
            </w:r>
          </w:p>
        </w:tc>
        <w:tc>
          <w:tcPr>
            <w:tcW w:w="8802" w:type="dxa"/>
            <w:tcBorders>
              <w:bottom w:val="single" w:sz="4" w:space="0" w:color="000000"/>
              <w:right w:val="single" w:sz="4" w:space="0" w:color="000000"/>
            </w:tcBorders>
            <w:shd w:val="clear" w:color="auto" w:fill="auto"/>
          </w:tcPr>
          <w:p w14:paraId="7639571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stworzenie pulpitu managerskiego zawierającego wykresy i dane pochodzące z różnych źródeł danych.</w:t>
            </w:r>
          </w:p>
        </w:tc>
      </w:tr>
      <w:tr w:rsidR="0067758C" w14:paraId="6F9F02CD"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6E79847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41.</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46DB8C3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pulpitów managerskich (umieszczenie wielu raportów w jednym obszarze roboczym) oraz ich przeglądanie poprzez przeglądarkę internetową.</w:t>
            </w:r>
          </w:p>
        </w:tc>
      </w:tr>
      <w:tr w:rsidR="0067758C" w14:paraId="147E7700"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423B771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42.</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7E54C10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eksport(zapis) elementu pulpitu managerskiego co najmniej do MS WORD, MS EXCEL, PDF, TIFF, PNG, BMP, TXT JPEG CSV, MHTML.</w:t>
            </w:r>
          </w:p>
        </w:tc>
      </w:tr>
      <w:tr w:rsidR="0067758C" w14:paraId="4E92192A"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52A7F0D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43.</w:t>
            </w:r>
          </w:p>
        </w:tc>
        <w:tc>
          <w:tcPr>
            <w:tcW w:w="8802" w:type="dxa"/>
            <w:tcBorders>
              <w:top w:val="single" w:sz="4" w:space="0" w:color="000000"/>
              <w:bottom w:val="single" w:sz="4" w:space="0" w:color="000000"/>
              <w:right w:val="single" w:sz="4" w:space="0" w:color="000000"/>
            </w:tcBorders>
            <w:shd w:val="clear" w:color="auto" w:fill="auto"/>
          </w:tcPr>
          <w:p w14:paraId="0FD08BD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stworzenie nowego pulpitu na bazie już istniejącego.</w:t>
            </w:r>
          </w:p>
        </w:tc>
      </w:tr>
      <w:tr w:rsidR="0067758C" w14:paraId="53A9B0F5" w14:textId="77777777">
        <w:tc>
          <w:tcPr>
            <w:tcW w:w="605" w:type="dxa"/>
            <w:tcBorders>
              <w:left w:val="single" w:sz="4" w:space="0" w:color="000000"/>
              <w:bottom w:val="single" w:sz="4" w:space="0" w:color="000000"/>
              <w:right w:val="single" w:sz="4" w:space="0" w:color="000000"/>
            </w:tcBorders>
            <w:shd w:val="clear" w:color="auto" w:fill="auto"/>
          </w:tcPr>
          <w:p w14:paraId="55DC3A7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44.</w:t>
            </w:r>
          </w:p>
        </w:tc>
        <w:tc>
          <w:tcPr>
            <w:tcW w:w="8802" w:type="dxa"/>
            <w:tcBorders>
              <w:bottom w:val="single" w:sz="4" w:space="0" w:color="000000"/>
              <w:right w:val="single" w:sz="4" w:space="0" w:color="000000"/>
            </w:tcBorders>
            <w:shd w:val="clear" w:color="auto" w:fill="auto"/>
          </w:tcPr>
          <w:p w14:paraId="7CBC021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użytkownikowi na drążenie hierarchii wymiaru, a nie wyłącznie jego atrybutów. Powinna być zapewniona możliwość generowania analizy opartej jednocześnie o hierarchię wymiarów i atrybuty.</w:t>
            </w:r>
          </w:p>
        </w:tc>
      </w:tr>
      <w:tr w:rsidR="0067758C" w14:paraId="31723C77" w14:textId="77777777">
        <w:tc>
          <w:tcPr>
            <w:tcW w:w="605" w:type="dxa"/>
            <w:tcBorders>
              <w:left w:val="single" w:sz="4" w:space="0" w:color="000000"/>
              <w:bottom w:val="single" w:sz="4" w:space="0" w:color="000000"/>
              <w:right w:val="single" w:sz="4" w:space="0" w:color="000000"/>
            </w:tcBorders>
            <w:shd w:val="clear" w:color="auto" w:fill="auto"/>
          </w:tcPr>
          <w:p w14:paraId="2FF677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45.</w:t>
            </w:r>
          </w:p>
        </w:tc>
        <w:tc>
          <w:tcPr>
            <w:tcW w:w="8802" w:type="dxa"/>
            <w:tcBorders>
              <w:bottom w:val="single" w:sz="4" w:space="0" w:color="000000"/>
              <w:right w:val="single" w:sz="4" w:space="0" w:color="000000"/>
            </w:tcBorders>
            <w:shd w:val="clear" w:color="auto" w:fill="auto"/>
          </w:tcPr>
          <w:p w14:paraId="1D49C0B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analizę trendów w zadanym interwale czasowym.</w:t>
            </w:r>
          </w:p>
        </w:tc>
      </w:tr>
      <w:tr w:rsidR="0067758C" w14:paraId="02DE68F4" w14:textId="77777777">
        <w:tc>
          <w:tcPr>
            <w:tcW w:w="605" w:type="dxa"/>
            <w:tcBorders>
              <w:left w:val="single" w:sz="4" w:space="0" w:color="000000"/>
              <w:bottom w:val="single" w:sz="4" w:space="0" w:color="000000"/>
              <w:right w:val="single" w:sz="4" w:space="0" w:color="000000"/>
            </w:tcBorders>
            <w:shd w:val="clear" w:color="auto" w:fill="auto"/>
          </w:tcPr>
          <w:p w14:paraId="068665D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46.</w:t>
            </w:r>
          </w:p>
        </w:tc>
        <w:tc>
          <w:tcPr>
            <w:tcW w:w="8802" w:type="dxa"/>
            <w:tcBorders>
              <w:bottom w:val="single" w:sz="4" w:space="0" w:color="000000"/>
              <w:right w:val="single" w:sz="4" w:space="0" w:color="000000"/>
            </w:tcBorders>
            <w:shd w:val="clear" w:color="auto" w:fill="auto"/>
          </w:tcPr>
          <w:p w14:paraId="6CFEB7C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drążenie danych po dowolnym wymiarze w modelu.</w:t>
            </w:r>
          </w:p>
        </w:tc>
      </w:tr>
      <w:tr w:rsidR="0067758C" w14:paraId="35FA10EE" w14:textId="77777777">
        <w:tc>
          <w:tcPr>
            <w:tcW w:w="605" w:type="dxa"/>
            <w:tcBorders>
              <w:left w:val="single" w:sz="4" w:space="0" w:color="000000"/>
              <w:bottom w:val="single" w:sz="4" w:space="0" w:color="000000"/>
              <w:right w:val="single" w:sz="4" w:space="0" w:color="000000"/>
            </w:tcBorders>
            <w:shd w:val="clear" w:color="auto" w:fill="auto"/>
          </w:tcPr>
          <w:p w14:paraId="296D09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47.</w:t>
            </w:r>
          </w:p>
        </w:tc>
        <w:tc>
          <w:tcPr>
            <w:tcW w:w="8802" w:type="dxa"/>
            <w:tcBorders>
              <w:bottom w:val="single" w:sz="4" w:space="0" w:color="000000"/>
              <w:right w:val="single" w:sz="4" w:space="0" w:color="000000"/>
            </w:tcBorders>
            <w:shd w:val="clear" w:color="auto" w:fill="auto"/>
          </w:tcPr>
          <w:p w14:paraId="571AB0B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wprowadzanie komentarzy indywidualnych do elementów pulpitu menadżerskiego bezpośrednio z poziomu przeglądarki internetowej.</w:t>
            </w:r>
          </w:p>
        </w:tc>
      </w:tr>
      <w:tr w:rsidR="0067758C" w14:paraId="0E560606" w14:textId="77777777">
        <w:tc>
          <w:tcPr>
            <w:tcW w:w="605" w:type="dxa"/>
            <w:tcBorders>
              <w:left w:val="single" w:sz="4" w:space="0" w:color="000000"/>
              <w:bottom w:val="single" w:sz="4" w:space="0" w:color="000000"/>
              <w:right w:val="single" w:sz="4" w:space="0" w:color="000000"/>
            </w:tcBorders>
            <w:shd w:val="clear" w:color="auto" w:fill="auto"/>
          </w:tcPr>
          <w:p w14:paraId="556859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48.</w:t>
            </w:r>
          </w:p>
        </w:tc>
        <w:tc>
          <w:tcPr>
            <w:tcW w:w="8802" w:type="dxa"/>
            <w:tcBorders>
              <w:bottom w:val="single" w:sz="4" w:space="0" w:color="000000"/>
              <w:right w:val="single" w:sz="4" w:space="0" w:color="000000"/>
            </w:tcBorders>
            <w:shd w:val="clear" w:color="auto" w:fill="auto"/>
          </w:tcPr>
          <w:p w14:paraId="1F5155D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wprowadzanie komentarzy udostępnianych innym użytkownikom do elementów pulpitu menadżerskiego bezpośrednio z poziomu przeglądarki internetowej.</w:t>
            </w:r>
          </w:p>
        </w:tc>
      </w:tr>
      <w:tr w:rsidR="0067758C" w14:paraId="648C692D" w14:textId="77777777">
        <w:tc>
          <w:tcPr>
            <w:tcW w:w="605" w:type="dxa"/>
            <w:tcBorders>
              <w:left w:val="single" w:sz="4" w:space="0" w:color="000000"/>
              <w:bottom w:val="single" w:sz="4" w:space="0" w:color="000000"/>
              <w:right w:val="single" w:sz="4" w:space="0" w:color="000000"/>
            </w:tcBorders>
            <w:shd w:val="clear" w:color="auto" w:fill="auto"/>
          </w:tcPr>
          <w:p w14:paraId="1531D88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49.</w:t>
            </w:r>
          </w:p>
        </w:tc>
        <w:tc>
          <w:tcPr>
            <w:tcW w:w="8802" w:type="dxa"/>
            <w:tcBorders>
              <w:bottom w:val="single" w:sz="4" w:space="0" w:color="000000"/>
              <w:right w:val="single" w:sz="4" w:space="0" w:color="000000"/>
            </w:tcBorders>
            <w:shd w:val="clear" w:color="auto" w:fill="auto"/>
          </w:tcPr>
          <w:p w14:paraId="344C0C9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określenie daty obowiązywania wprowadzonego komentarza.</w:t>
            </w:r>
          </w:p>
        </w:tc>
      </w:tr>
      <w:tr w:rsidR="0067758C" w14:paraId="0921F97D" w14:textId="77777777">
        <w:tc>
          <w:tcPr>
            <w:tcW w:w="605" w:type="dxa"/>
            <w:tcBorders>
              <w:left w:val="single" w:sz="4" w:space="0" w:color="000000"/>
              <w:bottom w:val="single" w:sz="4" w:space="0" w:color="000000"/>
              <w:right w:val="single" w:sz="4" w:space="0" w:color="000000"/>
            </w:tcBorders>
            <w:shd w:val="clear" w:color="auto" w:fill="auto"/>
          </w:tcPr>
          <w:p w14:paraId="79ABDF8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50.</w:t>
            </w:r>
          </w:p>
        </w:tc>
        <w:tc>
          <w:tcPr>
            <w:tcW w:w="8802" w:type="dxa"/>
            <w:tcBorders>
              <w:bottom w:val="single" w:sz="4" w:space="0" w:color="000000"/>
              <w:right w:val="single" w:sz="4" w:space="0" w:color="000000"/>
            </w:tcBorders>
            <w:shd w:val="clear" w:color="auto" w:fill="auto"/>
          </w:tcPr>
          <w:p w14:paraId="51AA30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wprowadzenie wielu komentarzy do jednego elementu pulpitu menadżerskiego (jednej analizy).</w:t>
            </w:r>
          </w:p>
        </w:tc>
      </w:tr>
      <w:tr w:rsidR="0067758C" w14:paraId="6DDD0DAA"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776CEA6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51.</w:t>
            </w:r>
          </w:p>
        </w:tc>
        <w:tc>
          <w:tcPr>
            <w:tcW w:w="8802" w:type="dxa"/>
            <w:tcBorders>
              <w:top w:val="single" w:sz="4" w:space="0" w:color="000000"/>
              <w:bottom w:val="single" w:sz="4" w:space="0" w:color="000000"/>
              <w:right w:val="single" w:sz="4" w:space="0" w:color="000000"/>
            </w:tcBorders>
            <w:shd w:val="clear" w:color="auto" w:fill="auto"/>
          </w:tcPr>
          <w:p w14:paraId="286961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przeglądanie pomocy kontekstowej przez użytkowników.</w:t>
            </w:r>
          </w:p>
        </w:tc>
      </w:tr>
      <w:tr w:rsidR="0067758C" w14:paraId="09DCAF39"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5462288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52.</w:t>
            </w:r>
          </w:p>
        </w:tc>
        <w:tc>
          <w:tcPr>
            <w:tcW w:w="8802" w:type="dxa"/>
            <w:tcBorders>
              <w:top w:val="single" w:sz="4" w:space="0" w:color="000000"/>
              <w:bottom w:val="single" w:sz="4" w:space="0" w:color="000000"/>
              <w:right w:val="single" w:sz="4" w:space="0" w:color="000000"/>
            </w:tcBorders>
            <w:shd w:val="clear" w:color="auto" w:fill="auto"/>
          </w:tcPr>
          <w:p w14:paraId="54BA4B0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tworzenie pomocy kontekstowej bezpośrednio w przeglądarce internetowej przez administratora aplikacji.</w:t>
            </w:r>
          </w:p>
        </w:tc>
      </w:tr>
      <w:tr w:rsidR="0067758C" w14:paraId="635F76C0"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723ADE3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53.</w:t>
            </w:r>
          </w:p>
        </w:tc>
        <w:tc>
          <w:tcPr>
            <w:tcW w:w="8802" w:type="dxa"/>
            <w:tcBorders>
              <w:top w:val="single" w:sz="4" w:space="0" w:color="000000"/>
              <w:bottom w:val="single" w:sz="4" w:space="0" w:color="000000"/>
              <w:right w:val="single" w:sz="4" w:space="0" w:color="000000"/>
            </w:tcBorders>
            <w:shd w:val="clear" w:color="auto" w:fill="auto"/>
          </w:tcPr>
          <w:p w14:paraId="576BF33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podgląd wykresu w momencie jego tworzenia bez konieczności wcześniejszego zapisu.</w:t>
            </w:r>
          </w:p>
        </w:tc>
      </w:tr>
      <w:tr w:rsidR="0067758C" w14:paraId="21E19B3D"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605B8C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54.</w:t>
            </w:r>
          </w:p>
        </w:tc>
        <w:tc>
          <w:tcPr>
            <w:tcW w:w="8802" w:type="dxa"/>
            <w:tcBorders>
              <w:top w:val="single" w:sz="4" w:space="0" w:color="000000"/>
              <w:bottom w:val="single" w:sz="4" w:space="0" w:color="000000"/>
              <w:right w:val="single" w:sz="4" w:space="0" w:color="000000"/>
            </w:tcBorders>
            <w:shd w:val="clear" w:color="auto" w:fill="auto"/>
          </w:tcPr>
          <w:p w14:paraId="3335614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kontrolę wprowadzonych zmian co najmniej w zakresie użytkownika wprowadzającego modyfikację oraz daty i czasu modyfikacji</w:t>
            </w:r>
          </w:p>
        </w:tc>
      </w:tr>
      <w:tr w:rsidR="0067758C" w14:paraId="5F032BCE" w14:textId="77777777">
        <w:tc>
          <w:tcPr>
            <w:tcW w:w="605" w:type="dxa"/>
            <w:tcBorders>
              <w:left w:val="single" w:sz="4" w:space="0" w:color="000000"/>
              <w:bottom w:val="single" w:sz="4" w:space="0" w:color="000000"/>
              <w:right w:val="single" w:sz="4" w:space="0" w:color="000000"/>
            </w:tcBorders>
            <w:shd w:val="clear" w:color="auto" w:fill="auto"/>
          </w:tcPr>
          <w:p w14:paraId="670D40B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55.</w:t>
            </w:r>
          </w:p>
        </w:tc>
        <w:tc>
          <w:tcPr>
            <w:tcW w:w="8802" w:type="dxa"/>
            <w:tcBorders>
              <w:bottom w:val="single" w:sz="4" w:space="0" w:color="000000"/>
              <w:right w:val="single" w:sz="4" w:space="0" w:color="000000"/>
            </w:tcBorders>
            <w:shd w:val="clear" w:color="auto" w:fill="auto"/>
          </w:tcPr>
          <w:p w14:paraId="02785FE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kontrolę wypełnienia pól obligatoryjnych oraz kontrolę prawidłowego wypełnienia pól przy wykorzystaniu stosownych komunikatów i kolorystyki.</w:t>
            </w:r>
          </w:p>
        </w:tc>
      </w:tr>
      <w:tr w:rsidR="0067758C" w14:paraId="0127D9A6" w14:textId="77777777">
        <w:tc>
          <w:tcPr>
            <w:tcW w:w="605" w:type="dxa"/>
            <w:tcBorders>
              <w:left w:val="single" w:sz="4" w:space="0" w:color="000000"/>
              <w:bottom w:val="single" w:sz="4" w:space="0" w:color="000000"/>
              <w:right w:val="single" w:sz="4" w:space="0" w:color="000000"/>
            </w:tcBorders>
            <w:shd w:val="clear" w:color="auto" w:fill="D9D9D9" w:themeFill="background1" w:themeFillShade="D9"/>
          </w:tcPr>
          <w:p w14:paraId="17B45B5A" w14:textId="77777777" w:rsidR="0067758C" w:rsidRDefault="0067758C">
            <w:pPr>
              <w:spacing w:after="0" w:line="360" w:lineRule="auto"/>
              <w:ind w:left="0" w:right="0" w:firstLine="0"/>
              <w:rPr>
                <w:rFonts w:asciiTheme="minorHAnsi" w:hAnsiTheme="minorHAnsi" w:cstheme="minorHAnsi"/>
              </w:rPr>
            </w:pPr>
          </w:p>
        </w:tc>
        <w:tc>
          <w:tcPr>
            <w:tcW w:w="8802" w:type="dxa"/>
            <w:tcBorders>
              <w:bottom w:val="single" w:sz="4" w:space="0" w:color="000000"/>
              <w:right w:val="single" w:sz="4" w:space="0" w:color="000000"/>
            </w:tcBorders>
            <w:shd w:val="clear" w:color="auto" w:fill="D9D9D9" w:themeFill="background1" w:themeFillShade="D9"/>
          </w:tcPr>
          <w:p w14:paraId="7D214A2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generowanie następujących rodzajów wykresów:</w:t>
            </w:r>
          </w:p>
        </w:tc>
      </w:tr>
      <w:tr w:rsidR="0067758C" w14:paraId="368D8067"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70D5706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56.</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4746C523"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słupkowy,</w:t>
            </w:r>
          </w:p>
          <w:p w14:paraId="0105B64C"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słupkowy skumulowany,</w:t>
            </w:r>
          </w:p>
          <w:p w14:paraId="532F2846"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słupkowy skumulowany 100%</w:t>
            </w:r>
          </w:p>
          <w:p w14:paraId="5328D4C7"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punktowy,</w:t>
            </w:r>
          </w:p>
          <w:p w14:paraId="6077C94E"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bąbelkowy,</w:t>
            </w:r>
          </w:p>
          <w:p w14:paraId="6E72AE91"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kołowy,</w:t>
            </w:r>
          </w:p>
          <w:p w14:paraId="409FECD5"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pierścieniowy,</w:t>
            </w:r>
          </w:p>
          <w:p w14:paraId="524D8078"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liniowy,</w:t>
            </w:r>
          </w:p>
          <w:p w14:paraId="02465450"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liniowy wygładzony,</w:t>
            </w:r>
          </w:p>
          <w:p w14:paraId="5F1D36EF"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liniowy schodkowy,</w:t>
            </w:r>
          </w:p>
          <w:p w14:paraId="7ED15FAA"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liniowy schodkowy 100%,</w:t>
            </w:r>
          </w:p>
          <w:p w14:paraId="415002BB"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radarowy powierzchniowy,</w:t>
            </w:r>
          </w:p>
          <w:p w14:paraId="35859115"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radarowy liniowy,</w:t>
            </w:r>
          </w:p>
          <w:p w14:paraId="601BA19A"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radarowy punktowy,</w:t>
            </w:r>
          </w:p>
          <w:p w14:paraId="1F137C05"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powierzchniowy,</w:t>
            </w:r>
          </w:p>
          <w:p w14:paraId="498994F2"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powierzchniowy skumulowany</w:t>
            </w:r>
          </w:p>
          <w:p w14:paraId="3E23EC8B"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powierzchniowy skumulowany 100%,</w:t>
            </w:r>
          </w:p>
          <w:p w14:paraId="0336682B"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powierzchniowy wygładzony,</w:t>
            </w:r>
          </w:p>
          <w:p w14:paraId="5946DAAA"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powierzchniowy schodkowy</w:t>
            </w:r>
          </w:p>
          <w:p w14:paraId="0E3F8993"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mapa.</w:t>
            </w:r>
          </w:p>
        </w:tc>
      </w:tr>
      <w:tr w:rsidR="0067758C" w14:paraId="7C61B469"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6D83CB8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57.</w:t>
            </w:r>
          </w:p>
        </w:tc>
        <w:tc>
          <w:tcPr>
            <w:tcW w:w="8802" w:type="dxa"/>
            <w:tcBorders>
              <w:top w:val="single" w:sz="4" w:space="0" w:color="000000"/>
              <w:bottom w:val="single" w:sz="4" w:space="0" w:color="000000"/>
              <w:right w:val="single" w:sz="4" w:space="0" w:color="000000"/>
            </w:tcBorders>
            <w:shd w:val="clear" w:color="auto" w:fill="auto"/>
          </w:tcPr>
          <w:p w14:paraId="7422F6C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łączenie dowolnej ilości rodzajów wykresów w pojedynczej analizie(wykresie).</w:t>
            </w:r>
          </w:p>
        </w:tc>
      </w:tr>
      <w:tr w:rsidR="0067758C" w14:paraId="7F4AE00F" w14:textId="77777777">
        <w:tc>
          <w:tcPr>
            <w:tcW w:w="605" w:type="dxa"/>
            <w:tcBorders>
              <w:left w:val="single" w:sz="4" w:space="0" w:color="000000"/>
              <w:bottom w:val="single" w:sz="4" w:space="0" w:color="000000"/>
              <w:right w:val="single" w:sz="4" w:space="0" w:color="000000"/>
            </w:tcBorders>
            <w:shd w:val="clear" w:color="auto" w:fill="auto"/>
          </w:tcPr>
          <w:p w14:paraId="4B53200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58.</w:t>
            </w:r>
          </w:p>
        </w:tc>
        <w:tc>
          <w:tcPr>
            <w:tcW w:w="8802" w:type="dxa"/>
            <w:tcBorders>
              <w:bottom w:val="single" w:sz="4" w:space="0" w:color="000000"/>
              <w:right w:val="single" w:sz="4" w:space="0" w:color="000000"/>
            </w:tcBorders>
            <w:shd w:val="clear" w:color="auto" w:fill="auto"/>
          </w:tcPr>
          <w:p w14:paraId="4F01489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zmianę wybranego wcześniej rodzaju wykresu bez konieczności ponownego wyboru prezentowanych danych.</w:t>
            </w:r>
          </w:p>
        </w:tc>
      </w:tr>
      <w:tr w:rsidR="0067758C" w14:paraId="1F9AEF17" w14:textId="77777777">
        <w:tc>
          <w:tcPr>
            <w:tcW w:w="605" w:type="dxa"/>
            <w:tcBorders>
              <w:left w:val="single" w:sz="4" w:space="0" w:color="000000"/>
              <w:bottom w:val="single" w:sz="4" w:space="0" w:color="000000"/>
              <w:right w:val="single" w:sz="4" w:space="0" w:color="000000"/>
            </w:tcBorders>
            <w:shd w:val="clear" w:color="auto" w:fill="auto"/>
          </w:tcPr>
          <w:p w14:paraId="76828E6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59.</w:t>
            </w:r>
          </w:p>
        </w:tc>
        <w:tc>
          <w:tcPr>
            <w:tcW w:w="8802" w:type="dxa"/>
            <w:tcBorders>
              <w:bottom w:val="single" w:sz="4" w:space="0" w:color="000000"/>
              <w:right w:val="single" w:sz="4" w:space="0" w:color="000000"/>
            </w:tcBorders>
            <w:shd w:val="clear" w:color="auto" w:fill="auto"/>
          </w:tcPr>
          <w:p w14:paraId="099E792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zmianę przez użytkownika koloru pojedynczego elementu na wykresie z poziomu przeglądarki internetowej.</w:t>
            </w:r>
          </w:p>
        </w:tc>
      </w:tr>
      <w:tr w:rsidR="0067758C" w14:paraId="6A1771B3"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15D30CF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60.</w:t>
            </w:r>
          </w:p>
        </w:tc>
        <w:tc>
          <w:tcPr>
            <w:tcW w:w="8802" w:type="dxa"/>
            <w:tcBorders>
              <w:top w:val="single" w:sz="4" w:space="0" w:color="000000"/>
              <w:bottom w:val="single" w:sz="4" w:space="0" w:color="000000"/>
              <w:right w:val="single" w:sz="4" w:space="0" w:color="000000"/>
            </w:tcBorders>
            <w:shd w:val="clear" w:color="auto" w:fill="auto"/>
          </w:tcPr>
          <w:p w14:paraId="5CA6124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przeglądanie analiz w trybie pełnoekranowym.</w:t>
            </w:r>
          </w:p>
        </w:tc>
      </w:tr>
      <w:tr w:rsidR="0067758C" w14:paraId="49A30C07" w14:textId="77777777">
        <w:tc>
          <w:tcPr>
            <w:tcW w:w="605" w:type="dxa"/>
            <w:tcBorders>
              <w:left w:val="single" w:sz="4" w:space="0" w:color="000000"/>
              <w:bottom w:val="single" w:sz="4" w:space="0" w:color="000000"/>
              <w:right w:val="single" w:sz="4" w:space="0" w:color="000000"/>
            </w:tcBorders>
            <w:shd w:val="clear" w:color="auto" w:fill="auto"/>
          </w:tcPr>
          <w:p w14:paraId="2071C64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61.</w:t>
            </w:r>
          </w:p>
        </w:tc>
        <w:tc>
          <w:tcPr>
            <w:tcW w:w="8802" w:type="dxa"/>
            <w:tcBorders>
              <w:bottom w:val="single" w:sz="4" w:space="0" w:color="000000"/>
              <w:right w:val="single" w:sz="4" w:space="0" w:color="000000"/>
            </w:tcBorders>
            <w:shd w:val="clear" w:color="auto" w:fill="auto"/>
          </w:tcPr>
          <w:p w14:paraId="47D175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zmiany wykorzystywanej palety kolorów w wykresie poprzez wybór z dostępnej listy wartości</w:t>
            </w:r>
          </w:p>
        </w:tc>
      </w:tr>
      <w:tr w:rsidR="0067758C" w14:paraId="10577200"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0F114E9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62.</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2601063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prezentację prostej regresji liniowej na wykresie</w:t>
            </w:r>
          </w:p>
        </w:tc>
      </w:tr>
      <w:tr w:rsidR="0067758C" w14:paraId="34F59276"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05BD289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63.</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44CA0FD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filtrowanie danych w przeglądarce internetowej przy użyciu następujących warunków: </w:t>
            </w:r>
          </w:p>
          <w:p w14:paraId="16CEFB7C"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mniejsze,</w:t>
            </w:r>
          </w:p>
          <w:p w14:paraId="1D927CFF"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większe,</w:t>
            </w:r>
          </w:p>
          <w:p w14:paraId="17D1F7EA"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mniejsze bądź równe,</w:t>
            </w:r>
          </w:p>
          <w:p w14:paraId="6D20851A"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większe bądź równe,</w:t>
            </w:r>
          </w:p>
          <w:p w14:paraId="139F2006"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pomiędzy,</w:t>
            </w:r>
          </w:p>
          <w:p w14:paraId="5A9C371B"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pierwsze N wartości,</w:t>
            </w:r>
          </w:p>
          <w:p w14:paraId="35FAF81A"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pierwsze N procent,</w:t>
            </w:r>
          </w:p>
          <w:p w14:paraId="780CC97F"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równe,</w:t>
            </w:r>
          </w:p>
          <w:p w14:paraId="1D9AF4FD"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różne,</w:t>
            </w:r>
          </w:p>
          <w:p w14:paraId="5CB55E75" w14:textId="77777777" w:rsidR="0067758C" w:rsidRDefault="00B40E30" w:rsidP="00AB0F84">
            <w:pPr>
              <w:numPr>
                <w:ilvl w:val="0"/>
                <w:numId w:val="103"/>
              </w:numPr>
              <w:spacing w:after="0" w:line="360" w:lineRule="auto"/>
              <w:ind w:left="804" w:right="0" w:hanging="425"/>
              <w:rPr>
                <w:rFonts w:asciiTheme="minorHAnsi" w:hAnsiTheme="minorHAnsi" w:cstheme="minorHAnsi"/>
              </w:rPr>
            </w:pPr>
            <w:r>
              <w:rPr>
                <w:rFonts w:asciiTheme="minorHAnsi" w:hAnsiTheme="minorHAnsi" w:cstheme="minorHAnsi"/>
                <w:sz w:val="22"/>
              </w:rPr>
              <w:t>zawiera.</w:t>
            </w:r>
          </w:p>
        </w:tc>
      </w:tr>
      <w:tr w:rsidR="0067758C" w14:paraId="6F43F0B1"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4C00782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64.</w:t>
            </w:r>
          </w:p>
        </w:tc>
        <w:tc>
          <w:tcPr>
            <w:tcW w:w="8802" w:type="dxa"/>
            <w:tcBorders>
              <w:top w:val="single" w:sz="4" w:space="0" w:color="000000"/>
              <w:bottom w:val="single" w:sz="4" w:space="0" w:color="000000"/>
              <w:right w:val="single" w:sz="4" w:space="0" w:color="000000"/>
            </w:tcBorders>
            <w:shd w:val="clear" w:color="auto" w:fill="auto"/>
          </w:tcPr>
          <w:p w14:paraId="490F693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dostarcza funkcję wyboru liczby rekordów jako największych albo najmniejszych pozycji.</w:t>
            </w:r>
          </w:p>
        </w:tc>
      </w:tr>
      <w:tr w:rsidR="0067758C" w14:paraId="3443ED6F"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1C7599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65.</w:t>
            </w:r>
          </w:p>
        </w:tc>
        <w:tc>
          <w:tcPr>
            <w:tcW w:w="8802" w:type="dxa"/>
            <w:tcBorders>
              <w:top w:val="single" w:sz="4" w:space="0" w:color="000000"/>
              <w:bottom w:val="single" w:sz="4" w:space="0" w:color="000000"/>
              <w:right w:val="single" w:sz="4" w:space="0" w:color="000000"/>
            </w:tcBorders>
            <w:shd w:val="clear" w:color="auto" w:fill="auto"/>
          </w:tcPr>
          <w:p w14:paraId="668916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filtrowanie danych zarówno w ramach konkretnej analizy jak i na całym pulpicie managerskim</w:t>
            </w:r>
          </w:p>
        </w:tc>
      </w:tr>
      <w:tr w:rsidR="0067758C" w14:paraId="7EE8AA8F"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2CF8890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66.</w:t>
            </w:r>
          </w:p>
        </w:tc>
        <w:tc>
          <w:tcPr>
            <w:tcW w:w="8802" w:type="dxa"/>
            <w:tcBorders>
              <w:top w:val="single" w:sz="4" w:space="0" w:color="000000"/>
              <w:bottom w:val="single" w:sz="4" w:space="0" w:color="000000"/>
              <w:right w:val="single" w:sz="4" w:space="0" w:color="000000"/>
            </w:tcBorders>
            <w:shd w:val="clear" w:color="auto" w:fill="auto"/>
          </w:tcPr>
          <w:p w14:paraId="55AD92E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użytkownikowi na sortowanie danych dowolnego wymiaru w porządku rosnącym lub malejącym w przeglądarce internetowej.</w:t>
            </w:r>
          </w:p>
        </w:tc>
      </w:tr>
      <w:tr w:rsidR="0067758C" w14:paraId="48E44DC9" w14:textId="77777777">
        <w:tc>
          <w:tcPr>
            <w:tcW w:w="605" w:type="dxa"/>
            <w:tcBorders>
              <w:left w:val="single" w:sz="4" w:space="0" w:color="000000"/>
              <w:bottom w:val="single" w:sz="4" w:space="0" w:color="000000"/>
              <w:right w:val="single" w:sz="4" w:space="0" w:color="000000"/>
            </w:tcBorders>
            <w:shd w:val="clear" w:color="auto" w:fill="auto"/>
          </w:tcPr>
          <w:p w14:paraId="3EE4349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67.</w:t>
            </w:r>
          </w:p>
        </w:tc>
        <w:tc>
          <w:tcPr>
            <w:tcW w:w="8802" w:type="dxa"/>
            <w:tcBorders>
              <w:bottom w:val="single" w:sz="4" w:space="0" w:color="000000"/>
              <w:right w:val="single" w:sz="4" w:space="0" w:color="000000"/>
            </w:tcBorders>
            <w:shd w:val="clear" w:color="auto" w:fill="auto"/>
          </w:tcPr>
          <w:p w14:paraId="53C1B25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wybór elementów filtra z dostępnej listy wartości</w:t>
            </w:r>
          </w:p>
        </w:tc>
      </w:tr>
      <w:tr w:rsidR="0067758C" w14:paraId="084E4755" w14:textId="77777777">
        <w:tc>
          <w:tcPr>
            <w:tcW w:w="605" w:type="dxa"/>
            <w:tcBorders>
              <w:left w:val="single" w:sz="4" w:space="0" w:color="000000"/>
              <w:bottom w:val="single" w:sz="4" w:space="0" w:color="000000"/>
              <w:right w:val="single" w:sz="4" w:space="0" w:color="000000"/>
            </w:tcBorders>
            <w:shd w:val="clear" w:color="auto" w:fill="auto"/>
          </w:tcPr>
          <w:p w14:paraId="7988F41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68.</w:t>
            </w:r>
          </w:p>
        </w:tc>
        <w:tc>
          <w:tcPr>
            <w:tcW w:w="8802" w:type="dxa"/>
            <w:tcBorders>
              <w:bottom w:val="single" w:sz="4" w:space="0" w:color="000000"/>
              <w:right w:val="single" w:sz="4" w:space="0" w:color="000000"/>
            </w:tcBorders>
            <w:shd w:val="clear" w:color="auto" w:fill="auto"/>
          </w:tcPr>
          <w:p w14:paraId="160992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zapisywanie zdefiniowanych szablonów analiz w plikach z możliwością ich współdzielenia</w:t>
            </w:r>
          </w:p>
        </w:tc>
      </w:tr>
      <w:tr w:rsidR="0067758C" w14:paraId="2E4544DF" w14:textId="77777777">
        <w:tc>
          <w:tcPr>
            <w:tcW w:w="605" w:type="dxa"/>
            <w:tcBorders>
              <w:left w:val="single" w:sz="4" w:space="0" w:color="000000"/>
              <w:bottom w:val="single" w:sz="4" w:space="0" w:color="000000"/>
              <w:right w:val="single" w:sz="4" w:space="0" w:color="000000"/>
            </w:tcBorders>
            <w:shd w:val="clear" w:color="auto" w:fill="auto"/>
          </w:tcPr>
          <w:p w14:paraId="3E133AF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69.</w:t>
            </w:r>
          </w:p>
        </w:tc>
        <w:tc>
          <w:tcPr>
            <w:tcW w:w="8802" w:type="dxa"/>
            <w:tcBorders>
              <w:bottom w:val="single" w:sz="4" w:space="0" w:color="000000"/>
              <w:right w:val="single" w:sz="4" w:space="0" w:color="000000"/>
            </w:tcBorders>
            <w:shd w:val="clear" w:color="auto" w:fill="auto"/>
          </w:tcPr>
          <w:p w14:paraId="02CA846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pozwala na wymianę dowolnych plików między użytkownikami w aplikacji.</w:t>
            </w:r>
          </w:p>
        </w:tc>
      </w:tr>
      <w:tr w:rsidR="0067758C" w14:paraId="010DE605" w14:textId="77777777">
        <w:tc>
          <w:tcPr>
            <w:tcW w:w="605" w:type="dxa"/>
            <w:tcBorders>
              <w:left w:val="single" w:sz="4" w:space="0" w:color="000000"/>
              <w:bottom w:val="single" w:sz="4" w:space="0" w:color="000000"/>
              <w:right w:val="single" w:sz="4" w:space="0" w:color="000000"/>
            </w:tcBorders>
            <w:shd w:val="clear" w:color="auto" w:fill="auto"/>
          </w:tcPr>
          <w:p w14:paraId="326FEB5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70.</w:t>
            </w:r>
          </w:p>
        </w:tc>
        <w:tc>
          <w:tcPr>
            <w:tcW w:w="8802" w:type="dxa"/>
            <w:tcBorders>
              <w:bottom w:val="single" w:sz="4" w:space="0" w:color="000000"/>
              <w:right w:val="single" w:sz="4" w:space="0" w:color="000000"/>
            </w:tcBorders>
            <w:shd w:val="clear" w:color="auto" w:fill="auto"/>
          </w:tcPr>
          <w:p w14:paraId="0AA5432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podgląd zawartości plików Excel bezpośrednio z poziomu przeglądarki internetowej bez konieczności posiadania programu MS Excel na stacji roboczej.</w:t>
            </w:r>
          </w:p>
        </w:tc>
      </w:tr>
      <w:tr w:rsidR="0067758C" w14:paraId="52ECB573" w14:textId="77777777">
        <w:tc>
          <w:tcPr>
            <w:tcW w:w="605" w:type="dxa"/>
            <w:tcBorders>
              <w:left w:val="single" w:sz="4" w:space="0" w:color="000000"/>
              <w:bottom w:val="single" w:sz="4" w:space="0" w:color="000000"/>
              <w:right w:val="single" w:sz="4" w:space="0" w:color="000000"/>
            </w:tcBorders>
            <w:shd w:val="clear" w:color="auto" w:fill="auto"/>
          </w:tcPr>
          <w:p w14:paraId="0D3DFFC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71.</w:t>
            </w:r>
          </w:p>
        </w:tc>
        <w:tc>
          <w:tcPr>
            <w:tcW w:w="8802" w:type="dxa"/>
            <w:tcBorders>
              <w:bottom w:val="single" w:sz="4" w:space="0" w:color="000000"/>
              <w:right w:val="single" w:sz="4" w:space="0" w:color="000000"/>
            </w:tcBorders>
            <w:shd w:val="clear" w:color="auto" w:fill="auto"/>
          </w:tcPr>
          <w:p w14:paraId="1E8AEE8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ukrywanie kolumn podczas prezentacji danych w formie tabelarycznej.</w:t>
            </w:r>
          </w:p>
        </w:tc>
      </w:tr>
      <w:tr w:rsidR="0067758C" w14:paraId="26F3A880" w14:textId="77777777">
        <w:tc>
          <w:tcPr>
            <w:tcW w:w="605" w:type="dxa"/>
            <w:tcBorders>
              <w:left w:val="single" w:sz="4" w:space="0" w:color="000000"/>
              <w:bottom w:val="single" w:sz="4" w:space="0" w:color="000000"/>
              <w:right w:val="single" w:sz="4" w:space="0" w:color="000000"/>
            </w:tcBorders>
            <w:shd w:val="clear" w:color="auto" w:fill="auto"/>
          </w:tcPr>
          <w:p w14:paraId="5DF9D22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72.</w:t>
            </w:r>
          </w:p>
        </w:tc>
        <w:tc>
          <w:tcPr>
            <w:tcW w:w="8802" w:type="dxa"/>
            <w:tcBorders>
              <w:bottom w:val="single" w:sz="4" w:space="0" w:color="000000"/>
              <w:right w:val="single" w:sz="4" w:space="0" w:color="000000"/>
            </w:tcBorders>
            <w:shd w:val="clear" w:color="auto" w:fill="auto"/>
          </w:tcPr>
          <w:p w14:paraId="540034BA"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posiada możliwość stworzenia nowej kolumny opartej na istniejących elementach modelu z wykorzystaniem operatorów matematycznych z poziomu przeglądarki internetowej.</w:t>
            </w:r>
          </w:p>
        </w:tc>
      </w:tr>
      <w:tr w:rsidR="0067758C" w14:paraId="7D92B4BB"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6C9403A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73.</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055DE12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wyświetlanie szczegółowego opisu po najechaniu myszką na element wykresu.</w:t>
            </w:r>
          </w:p>
        </w:tc>
      </w:tr>
      <w:tr w:rsidR="0067758C" w14:paraId="085B1E91"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002C72E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74.</w:t>
            </w:r>
          </w:p>
        </w:tc>
        <w:tc>
          <w:tcPr>
            <w:tcW w:w="8802" w:type="dxa"/>
            <w:tcBorders>
              <w:top w:val="single" w:sz="4" w:space="0" w:color="000000"/>
              <w:bottom w:val="single" w:sz="4" w:space="0" w:color="000000"/>
              <w:right w:val="single" w:sz="4" w:space="0" w:color="000000"/>
            </w:tcBorders>
            <w:shd w:val="clear" w:color="auto" w:fill="auto"/>
          </w:tcPr>
          <w:p w14:paraId="4440E34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udostępnianie pulpitów managerskich wybranym użytkownikom z poziomu przeglądarki internetowej przez administratora systemu.</w:t>
            </w:r>
          </w:p>
        </w:tc>
      </w:tr>
      <w:tr w:rsidR="0067758C" w14:paraId="76C1EA77" w14:textId="77777777">
        <w:tc>
          <w:tcPr>
            <w:tcW w:w="605" w:type="dxa"/>
            <w:tcBorders>
              <w:left w:val="single" w:sz="4" w:space="0" w:color="000000"/>
              <w:bottom w:val="single" w:sz="4" w:space="0" w:color="000000"/>
              <w:right w:val="single" w:sz="4" w:space="0" w:color="000000"/>
            </w:tcBorders>
            <w:shd w:val="clear" w:color="auto" w:fill="auto"/>
          </w:tcPr>
          <w:p w14:paraId="2AB05C6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75.</w:t>
            </w:r>
          </w:p>
        </w:tc>
        <w:tc>
          <w:tcPr>
            <w:tcW w:w="8802" w:type="dxa"/>
            <w:tcBorders>
              <w:bottom w:val="single" w:sz="4" w:space="0" w:color="000000"/>
              <w:right w:val="single" w:sz="4" w:space="0" w:color="000000"/>
            </w:tcBorders>
            <w:shd w:val="clear" w:color="auto" w:fill="auto"/>
          </w:tcPr>
          <w:p w14:paraId="4AD55F9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określanie indywidualnego zestawu pulpitów dla każdego użytkownika systemu.</w:t>
            </w:r>
          </w:p>
        </w:tc>
      </w:tr>
      <w:tr w:rsidR="0067758C" w14:paraId="15DF0090"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084CCEA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76.</w:t>
            </w:r>
          </w:p>
        </w:tc>
        <w:tc>
          <w:tcPr>
            <w:tcW w:w="8802" w:type="dxa"/>
            <w:tcBorders>
              <w:top w:val="single" w:sz="4" w:space="0" w:color="000000"/>
              <w:bottom w:val="single" w:sz="4" w:space="0" w:color="000000"/>
              <w:right w:val="single" w:sz="4" w:space="0" w:color="000000"/>
            </w:tcBorders>
            <w:shd w:val="clear" w:color="auto" w:fill="auto"/>
          </w:tcPr>
          <w:p w14:paraId="05A13E4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określenie przez użytkownika kolejności wyświetlania pulpitów w menu.</w:t>
            </w:r>
          </w:p>
        </w:tc>
      </w:tr>
      <w:tr w:rsidR="0067758C" w14:paraId="0DAC0574" w14:textId="77777777">
        <w:tc>
          <w:tcPr>
            <w:tcW w:w="605" w:type="dxa"/>
            <w:tcBorders>
              <w:left w:val="single" w:sz="4" w:space="0" w:color="000000"/>
              <w:bottom w:val="single" w:sz="4" w:space="0" w:color="000000"/>
              <w:right w:val="single" w:sz="4" w:space="0" w:color="000000"/>
            </w:tcBorders>
            <w:shd w:val="clear" w:color="auto" w:fill="auto"/>
          </w:tcPr>
          <w:p w14:paraId="272554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77.</w:t>
            </w:r>
          </w:p>
        </w:tc>
        <w:tc>
          <w:tcPr>
            <w:tcW w:w="8802" w:type="dxa"/>
            <w:tcBorders>
              <w:bottom w:val="single" w:sz="4" w:space="0" w:color="000000"/>
              <w:right w:val="single" w:sz="4" w:space="0" w:color="000000"/>
            </w:tcBorders>
            <w:shd w:val="clear" w:color="auto" w:fill="auto"/>
          </w:tcPr>
          <w:p w14:paraId="5E340B8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grupowanie pulpitów dostępnych dla użytkownika.</w:t>
            </w:r>
          </w:p>
        </w:tc>
      </w:tr>
      <w:tr w:rsidR="0067758C" w14:paraId="46653CBC"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1B59F5D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78.</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653892D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zmianę położenia raportu na pulpicie menadżerskim metodą przeciągnij-upuść.</w:t>
            </w:r>
          </w:p>
        </w:tc>
      </w:tr>
      <w:tr w:rsidR="0067758C" w14:paraId="7B6D8B48"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34D7C5D9"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79.</w:t>
            </w:r>
          </w:p>
        </w:tc>
        <w:tc>
          <w:tcPr>
            <w:tcW w:w="8802" w:type="dxa"/>
            <w:tcBorders>
              <w:top w:val="single" w:sz="4" w:space="0" w:color="000000"/>
              <w:left w:val="single" w:sz="4" w:space="0" w:color="000000"/>
              <w:bottom w:val="single" w:sz="4" w:space="0" w:color="000000"/>
              <w:right w:val="single" w:sz="4" w:space="0" w:color="000000"/>
            </w:tcBorders>
            <w:shd w:val="clear" w:color="auto" w:fill="auto"/>
          </w:tcPr>
          <w:p w14:paraId="54CDEF9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filtrowanie wykresu po kliknięciu na element legendy.</w:t>
            </w:r>
          </w:p>
        </w:tc>
      </w:tr>
      <w:tr w:rsidR="0067758C" w14:paraId="1CC256C1"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34854D0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80.</w:t>
            </w:r>
          </w:p>
        </w:tc>
        <w:tc>
          <w:tcPr>
            <w:tcW w:w="8802" w:type="dxa"/>
            <w:tcBorders>
              <w:top w:val="single" w:sz="4" w:space="0" w:color="000000"/>
              <w:bottom w:val="single" w:sz="4" w:space="0" w:color="000000"/>
              <w:right w:val="single" w:sz="4" w:space="0" w:color="000000"/>
            </w:tcBorders>
            <w:shd w:val="clear" w:color="auto" w:fill="auto"/>
          </w:tcPr>
          <w:p w14:paraId="78E8F9C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uzupełnienie analiz o dodatkowy opis np.: dotyczący interpretacji konkretnego widżetu.</w:t>
            </w:r>
          </w:p>
        </w:tc>
      </w:tr>
      <w:tr w:rsidR="0067758C" w14:paraId="4F48115F" w14:textId="77777777">
        <w:tc>
          <w:tcPr>
            <w:tcW w:w="605" w:type="dxa"/>
            <w:tcBorders>
              <w:left w:val="single" w:sz="4" w:space="0" w:color="000000"/>
              <w:bottom w:val="single" w:sz="4" w:space="0" w:color="000000"/>
              <w:right w:val="single" w:sz="4" w:space="0" w:color="000000"/>
            </w:tcBorders>
            <w:shd w:val="clear" w:color="auto" w:fill="auto"/>
          </w:tcPr>
          <w:p w14:paraId="6686E47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81.</w:t>
            </w:r>
          </w:p>
        </w:tc>
        <w:tc>
          <w:tcPr>
            <w:tcW w:w="8802" w:type="dxa"/>
            <w:tcBorders>
              <w:bottom w:val="single" w:sz="4" w:space="0" w:color="000000"/>
              <w:right w:val="single" w:sz="4" w:space="0" w:color="000000"/>
            </w:tcBorders>
            <w:shd w:val="clear" w:color="auto" w:fill="auto"/>
          </w:tcPr>
          <w:p w14:paraId="5FF82F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indywidualną konfigurację ekranu startowego dla każdego użytkownika.</w:t>
            </w:r>
          </w:p>
        </w:tc>
      </w:tr>
      <w:tr w:rsidR="0067758C" w14:paraId="4B540931" w14:textId="77777777">
        <w:tc>
          <w:tcPr>
            <w:tcW w:w="605" w:type="dxa"/>
            <w:tcBorders>
              <w:left w:val="single" w:sz="4" w:space="0" w:color="000000"/>
              <w:bottom w:val="single" w:sz="4" w:space="0" w:color="000000"/>
              <w:right w:val="single" w:sz="4" w:space="0" w:color="000000"/>
            </w:tcBorders>
            <w:shd w:val="clear" w:color="auto" w:fill="auto"/>
          </w:tcPr>
          <w:p w14:paraId="1ACF5A35"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82.</w:t>
            </w:r>
          </w:p>
        </w:tc>
        <w:tc>
          <w:tcPr>
            <w:tcW w:w="8802" w:type="dxa"/>
            <w:tcBorders>
              <w:bottom w:val="single" w:sz="4" w:space="0" w:color="000000"/>
              <w:right w:val="single" w:sz="4" w:space="0" w:color="000000"/>
            </w:tcBorders>
            <w:shd w:val="clear" w:color="auto" w:fill="auto"/>
          </w:tcPr>
          <w:p w14:paraId="1FC45DE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każdemu użytkownikowi tworzenie indywidualnego zestawu ulubionych wykresów i raportów.  </w:t>
            </w:r>
          </w:p>
        </w:tc>
      </w:tr>
      <w:tr w:rsidR="0067758C" w14:paraId="47B51DCA" w14:textId="77777777">
        <w:tc>
          <w:tcPr>
            <w:tcW w:w="605" w:type="dxa"/>
            <w:tcBorders>
              <w:left w:val="single" w:sz="4" w:space="0" w:color="000000"/>
              <w:bottom w:val="single" w:sz="4" w:space="0" w:color="000000"/>
              <w:right w:val="single" w:sz="4" w:space="0" w:color="000000"/>
            </w:tcBorders>
            <w:shd w:val="clear" w:color="auto" w:fill="auto"/>
          </w:tcPr>
          <w:p w14:paraId="71F16A3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83.</w:t>
            </w:r>
          </w:p>
        </w:tc>
        <w:tc>
          <w:tcPr>
            <w:tcW w:w="8802" w:type="dxa"/>
            <w:tcBorders>
              <w:bottom w:val="single" w:sz="4" w:space="0" w:color="000000"/>
              <w:right w:val="single" w:sz="4" w:space="0" w:color="000000"/>
            </w:tcBorders>
            <w:shd w:val="clear" w:color="auto" w:fill="auto"/>
          </w:tcPr>
          <w:p w14:paraId="558418B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uruchomienie wykresu oraz raportu oznaczonego jako ulubiony bezpośrednio ze strony startowej aplikacji.</w:t>
            </w:r>
          </w:p>
        </w:tc>
      </w:tr>
      <w:tr w:rsidR="0067758C" w14:paraId="022FD85E" w14:textId="77777777">
        <w:tc>
          <w:tcPr>
            <w:tcW w:w="605" w:type="dxa"/>
            <w:tcBorders>
              <w:left w:val="single" w:sz="4" w:space="0" w:color="000000"/>
              <w:bottom w:val="single" w:sz="4" w:space="0" w:color="000000"/>
              <w:right w:val="single" w:sz="4" w:space="0" w:color="000000"/>
            </w:tcBorders>
            <w:shd w:val="clear" w:color="auto" w:fill="auto"/>
          </w:tcPr>
          <w:p w14:paraId="0A44AB2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84.</w:t>
            </w:r>
          </w:p>
        </w:tc>
        <w:tc>
          <w:tcPr>
            <w:tcW w:w="8802" w:type="dxa"/>
            <w:tcBorders>
              <w:bottom w:val="single" w:sz="4" w:space="0" w:color="000000"/>
              <w:right w:val="single" w:sz="4" w:space="0" w:color="000000"/>
            </w:tcBorders>
            <w:shd w:val="clear" w:color="auto" w:fill="auto"/>
          </w:tcPr>
          <w:p w14:paraId="07667F5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udostępnianie raportów za pomocą wiadomości e-mail. Konfiguracja odbywa się z poziomu przeglądarki internetowej.</w:t>
            </w:r>
          </w:p>
        </w:tc>
      </w:tr>
      <w:tr w:rsidR="0067758C" w14:paraId="21C7D620" w14:textId="77777777">
        <w:tc>
          <w:tcPr>
            <w:tcW w:w="605" w:type="dxa"/>
            <w:tcBorders>
              <w:left w:val="single" w:sz="4" w:space="0" w:color="000000"/>
              <w:bottom w:val="single" w:sz="4" w:space="0" w:color="000000"/>
              <w:right w:val="single" w:sz="4" w:space="0" w:color="000000"/>
            </w:tcBorders>
            <w:shd w:val="clear" w:color="auto" w:fill="auto"/>
          </w:tcPr>
          <w:p w14:paraId="008C44A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85.</w:t>
            </w:r>
          </w:p>
        </w:tc>
        <w:tc>
          <w:tcPr>
            <w:tcW w:w="8802" w:type="dxa"/>
            <w:tcBorders>
              <w:bottom w:val="single" w:sz="4" w:space="0" w:color="000000"/>
              <w:right w:val="single" w:sz="4" w:space="0" w:color="000000"/>
            </w:tcBorders>
            <w:shd w:val="clear" w:color="auto" w:fill="auto"/>
          </w:tcPr>
          <w:p w14:paraId="203163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udostępnianie raportów za pomocą wiadomości e-mail wielu użytkownikom jednocześnie.</w:t>
            </w:r>
          </w:p>
        </w:tc>
      </w:tr>
      <w:tr w:rsidR="0067758C" w14:paraId="428A618E" w14:textId="77777777">
        <w:tc>
          <w:tcPr>
            <w:tcW w:w="605" w:type="dxa"/>
            <w:tcBorders>
              <w:left w:val="single" w:sz="4" w:space="0" w:color="000000"/>
              <w:bottom w:val="single" w:sz="4" w:space="0" w:color="000000"/>
              <w:right w:val="single" w:sz="4" w:space="0" w:color="000000"/>
            </w:tcBorders>
            <w:shd w:val="clear" w:color="auto" w:fill="auto"/>
          </w:tcPr>
          <w:p w14:paraId="0A6E4AA1"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86.</w:t>
            </w:r>
          </w:p>
        </w:tc>
        <w:tc>
          <w:tcPr>
            <w:tcW w:w="8802" w:type="dxa"/>
            <w:tcBorders>
              <w:bottom w:val="single" w:sz="4" w:space="0" w:color="000000"/>
              <w:right w:val="single" w:sz="4" w:space="0" w:color="000000"/>
            </w:tcBorders>
            <w:shd w:val="clear" w:color="auto" w:fill="auto"/>
          </w:tcPr>
          <w:p w14:paraId="4431B8C6"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udostępnianie raportów w lokalizacjach sieciowych określonych przez użytkownika. Konfiguracja odbywa się z poziomu przeglądarki internetowej.</w:t>
            </w:r>
          </w:p>
        </w:tc>
      </w:tr>
      <w:tr w:rsidR="0067758C" w14:paraId="70EC95BD" w14:textId="77777777">
        <w:tc>
          <w:tcPr>
            <w:tcW w:w="605" w:type="dxa"/>
            <w:tcBorders>
              <w:left w:val="single" w:sz="4" w:space="0" w:color="000000"/>
              <w:bottom w:val="single" w:sz="4" w:space="0" w:color="000000"/>
              <w:right w:val="single" w:sz="4" w:space="0" w:color="000000"/>
            </w:tcBorders>
            <w:shd w:val="clear" w:color="auto" w:fill="auto"/>
          </w:tcPr>
          <w:p w14:paraId="51CD49A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87.</w:t>
            </w:r>
          </w:p>
        </w:tc>
        <w:tc>
          <w:tcPr>
            <w:tcW w:w="8802" w:type="dxa"/>
            <w:tcBorders>
              <w:bottom w:val="single" w:sz="4" w:space="0" w:color="000000"/>
              <w:right w:val="single" w:sz="4" w:space="0" w:color="000000"/>
            </w:tcBorders>
            <w:shd w:val="clear" w:color="auto" w:fill="auto"/>
          </w:tcPr>
          <w:p w14:paraId="4B90111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z poziomu przeglądarki internetowej określenie formatu udostępnianego raportu: XML, CSV, PDF, MHTML, Excel, TIFF, Word</w:t>
            </w:r>
          </w:p>
        </w:tc>
      </w:tr>
      <w:tr w:rsidR="0067758C" w14:paraId="6E46E6B3" w14:textId="77777777">
        <w:tc>
          <w:tcPr>
            <w:tcW w:w="605" w:type="dxa"/>
            <w:tcBorders>
              <w:left w:val="single" w:sz="4" w:space="0" w:color="000000"/>
              <w:bottom w:val="single" w:sz="4" w:space="0" w:color="000000"/>
              <w:right w:val="single" w:sz="4" w:space="0" w:color="000000"/>
            </w:tcBorders>
            <w:shd w:val="clear" w:color="auto" w:fill="auto"/>
          </w:tcPr>
          <w:p w14:paraId="3F39739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88.</w:t>
            </w:r>
          </w:p>
        </w:tc>
        <w:tc>
          <w:tcPr>
            <w:tcW w:w="8802" w:type="dxa"/>
            <w:tcBorders>
              <w:bottom w:val="single" w:sz="4" w:space="0" w:color="000000"/>
              <w:right w:val="single" w:sz="4" w:space="0" w:color="000000"/>
            </w:tcBorders>
            <w:shd w:val="clear" w:color="auto" w:fill="auto"/>
          </w:tcPr>
          <w:p w14:paraId="1A13378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określanie z poziomu przeglądarki internetowej harmonogramu udostępniania raportów </w:t>
            </w:r>
          </w:p>
        </w:tc>
      </w:tr>
      <w:tr w:rsidR="0067758C" w14:paraId="58E33037" w14:textId="77777777">
        <w:tc>
          <w:tcPr>
            <w:tcW w:w="605" w:type="dxa"/>
            <w:tcBorders>
              <w:left w:val="single" w:sz="4" w:space="0" w:color="000000"/>
              <w:bottom w:val="single" w:sz="4" w:space="0" w:color="000000"/>
              <w:right w:val="single" w:sz="4" w:space="0" w:color="000000"/>
            </w:tcBorders>
            <w:shd w:val="clear" w:color="auto" w:fill="auto"/>
          </w:tcPr>
          <w:p w14:paraId="310D4FFF"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89.</w:t>
            </w:r>
          </w:p>
        </w:tc>
        <w:tc>
          <w:tcPr>
            <w:tcW w:w="8802" w:type="dxa"/>
            <w:tcBorders>
              <w:bottom w:val="single" w:sz="4" w:space="0" w:color="000000"/>
              <w:right w:val="single" w:sz="4" w:space="0" w:color="000000"/>
            </w:tcBorders>
            <w:shd w:val="clear" w:color="auto" w:fill="auto"/>
          </w:tcPr>
          <w:p w14:paraId="66C2C3EC"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określenie z poziomu przeglądarki internetowej indywidualnych parametrów, z którymi zostanie udostępniony raport.</w:t>
            </w:r>
          </w:p>
        </w:tc>
      </w:tr>
      <w:tr w:rsidR="0067758C" w14:paraId="26010784"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1EBD950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90.</w:t>
            </w:r>
          </w:p>
        </w:tc>
        <w:tc>
          <w:tcPr>
            <w:tcW w:w="8802" w:type="dxa"/>
            <w:tcBorders>
              <w:top w:val="single" w:sz="4" w:space="0" w:color="000000"/>
              <w:bottom w:val="single" w:sz="4" w:space="0" w:color="000000"/>
              <w:right w:val="single" w:sz="4" w:space="0" w:color="000000"/>
            </w:tcBorders>
            <w:shd w:val="clear" w:color="auto" w:fill="auto"/>
          </w:tcPr>
          <w:p w14:paraId="6A0A3E33"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 xml:space="preserve">System umożliwia tworzenie przez użytkownika nieograniczonej liczby subskrypcji pojedynczego raportu (różniących się np. parametrami uruchomieniowymi)  </w:t>
            </w:r>
          </w:p>
        </w:tc>
      </w:tr>
      <w:tr w:rsidR="0067758C" w14:paraId="6B9AE9F3" w14:textId="77777777">
        <w:tc>
          <w:tcPr>
            <w:tcW w:w="605" w:type="dxa"/>
            <w:tcBorders>
              <w:top w:val="single" w:sz="4" w:space="0" w:color="000000"/>
              <w:left w:val="single" w:sz="4" w:space="0" w:color="000000"/>
              <w:bottom w:val="single" w:sz="4" w:space="0" w:color="000000"/>
              <w:right w:val="single" w:sz="4" w:space="0" w:color="000000"/>
            </w:tcBorders>
            <w:shd w:val="clear" w:color="auto" w:fill="auto"/>
          </w:tcPr>
          <w:p w14:paraId="108A1664"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91.</w:t>
            </w:r>
          </w:p>
        </w:tc>
        <w:tc>
          <w:tcPr>
            <w:tcW w:w="8802" w:type="dxa"/>
            <w:tcBorders>
              <w:top w:val="single" w:sz="4" w:space="0" w:color="000000"/>
              <w:bottom w:val="single" w:sz="4" w:space="0" w:color="000000"/>
              <w:right w:val="single" w:sz="4" w:space="0" w:color="000000"/>
            </w:tcBorders>
            <w:shd w:val="clear" w:color="auto" w:fill="auto"/>
          </w:tcPr>
          <w:p w14:paraId="1C89C017"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analizę kosztów działalności wg ośrodków powstawania kosztów.</w:t>
            </w:r>
          </w:p>
        </w:tc>
      </w:tr>
      <w:tr w:rsidR="0067758C" w14:paraId="13B93BC9" w14:textId="77777777">
        <w:tc>
          <w:tcPr>
            <w:tcW w:w="605" w:type="dxa"/>
            <w:tcBorders>
              <w:left w:val="single" w:sz="4" w:space="0" w:color="000000"/>
              <w:bottom w:val="single" w:sz="4" w:space="0" w:color="000000"/>
              <w:right w:val="single" w:sz="4" w:space="0" w:color="000000"/>
            </w:tcBorders>
            <w:shd w:val="clear" w:color="auto" w:fill="auto"/>
          </w:tcPr>
          <w:p w14:paraId="310E06F0"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92.</w:t>
            </w:r>
          </w:p>
        </w:tc>
        <w:tc>
          <w:tcPr>
            <w:tcW w:w="8802" w:type="dxa"/>
            <w:tcBorders>
              <w:bottom w:val="single" w:sz="4" w:space="0" w:color="000000"/>
              <w:right w:val="single" w:sz="4" w:space="0" w:color="000000"/>
            </w:tcBorders>
            <w:shd w:val="clear" w:color="auto" w:fill="auto"/>
          </w:tcPr>
          <w:p w14:paraId="022D022D"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analizę ilości i kosztów badań laboratoryjnych zlecanych przez poszczególnych lekarzy.</w:t>
            </w:r>
          </w:p>
        </w:tc>
      </w:tr>
      <w:tr w:rsidR="0067758C" w14:paraId="27E22236" w14:textId="77777777">
        <w:tc>
          <w:tcPr>
            <w:tcW w:w="605" w:type="dxa"/>
            <w:tcBorders>
              <w:left w:val="single" w:sz="4" w:space="0" w:color="000000"/>
              <w:bottom w:val="single" w:sz="4" w:space="0" w:color="000000"/>
              <w:right w:val="single" w:sz="4" w:space="0" w:color="000000"/>
            </w:tcBorders>
            <w:shd w:val="clear" w:color="auto" w:fill="auto"/>
          </w:tcPr>
          <w:p w14:paraId="443753C8"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93.</w:t>
            </w:r>
          </w:p>
        </w:tc>
        <w:tc>
          <w:tcPr>
            <w:tcW w:w="8802" w:type="dxa"/>
            <w:tcBorders>
              <w:bottom w:val="single" w:sz="4" w:space="0" w:color="000000"/>
              <w:right w:val="single" w:sz="4" w:space="0" w:color="000000"/>
            </w:tcBorders>
            <w:shd w:val="clear" w:color="auto" w:fill="auto"/>
          </w:tcPr>
          <w:p w14:paraId="1995EE42"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analizę kosztów zużycia materiałów medycznych i leków na pacjenta.</w:t>
            </w:r>
          </w:p>
        </w:tc>
      </w:tr>
      <w:tr w:rsidR="0067758C" w14:paraId="5048E708" w14:textId="77777777">
        <w:tc>
          <w:tcPr>
            <w:tcW w:w="605" w:type="dxa"/>
            <w:tcBorders>
              <w:left w:val="single" w:sz="4" w:space="0" w:color="000000"/>
              <w:bottom w:val="single" w:sz="4" w:space="0" w:color="000000"/>
              <w:right w:val="single" w:sz="4" w:space="0" w:color="000000"/>
            </w:tcBorders>
            <w:shd w:val="clear" w:color="auto" w:fill="auto"/>
          </w:tcPr>
          <w:p w14:paraId="294728FE"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lastRenderedPageBreak/>
              <w:t>94.</w:t>
            </w:r>
          </w:p>
        </w:tc>
        <w:tc>
          <w:tcPr>
            <w:tcW w:w="8802" w:type="dxa"/>
            <w:tcBorders>
              <w:bottom w:val="single" w:sz="4" w:space="0" w:color="000000"/>
              <w:right w:val="single" w:sz="4" w:space="0" w:color="000000"/>
            </w:tcBorders>
            <w:shd w:val="clear" w:color="auto" w:fill="auto"/>
          </w:tcPr>
          <w:p w14:paraId="29FC54AB" w14:textId="77777777" w:rsidR="0067758C" w:rsidRDefault="00B40E30">
            <w:pPr>
              <w:spacing w:after="0" w:line="360" w:lineRule="auto"/>
              <w:ind w:left="0" w:right="0" w:firstLine="0"/>
              <w:rPr>
                <w:rFonts w:asciiTheme="minorHAnsi" w:hAnsiTheme="minorHAnsi" w:cstheme="minorHAnsi"/>
              </w:rPr>
            </w:pPr>
            <w:r>
              <w:rPr>
                <w:rFonts w:asciiTheme="minorHAnsi" w:hAnsiTheme="minorHAnsi" w:cstheme="minorHAnsi"/>
                <w:sz w:val="22"/>
              </w:rPr>
              <w:t>System umożliwia ocenę hospitalizacji, dla których koszty leków przewyższają średnią dla danej jednostki chorobowej</w:t>
            </w:r>
          </w:p>
        </w:tc>
      </w:tr>
    </w:tbl>
    <w:p w14:paraId="17D3FF9E" w14:textId="77777777" w:rsidR="0067758C" w:rsidRDefault="00B40E30" w:rsidP="00AB0F84">
      <w:pPr>
        <w:pStyle w:val="Nagwek3"/>
        <w:numPr>
          <w:ilvl w:val="2"/>
          <w:numId w:val="355"/>
        </w:numPr>
        <w:ind w:right="38"/>
      </w:pPr>
      <w:bookmarkStart w:id="419" w:name="_Toc10550215"/>
      <w:bookmarkStart w:id="420" w:name="_Toc10550043"/>
      <w:bookmarkStart w:id="421" w:name="_Toc5275898"/>
      <w:bookmarkStart w:id="422" w:name="_Toc5198707"/>
      <w:bookmarkStart w:id="423" w:name="_Toc5198378"/>
      <w:bookmarkStart w:id="424" w:name="_Toc2242249"/>
      <w:bookmarkStart w:id="425" w:name="_Toc1986176"/>
      <w:bookmarkStart w:id="426" w:name="_Toc1244658"/>
      <w:bookmarkStart w:id="427" w:name="_Toc1244415"/>
      <w:bookmarkStart w:id="428" w:name="_Toc1243938"/>
      <w:bookmarkStart w:id="429" w:name="_Toc1243701"/>
      <w:bookmarkStart w:id="430" w:name="_Toc1243465"/>
      <w:bookmarkStart w:id="431" w:name="_Toc528140439"/>
      <w:bookmarkStart w:id="432" w:name="_Toc527553865"/>
      <w:bookmarkStart w:id="433" w:name="_Toc527553433"/>
      <w:bookmarkStart w:id="434" w:name="_Toc527126850"/>
      <w:bookmarkStart w:id="435" w:name="_Toc527126601"/>
      <w:bookmarkStart w:id="436" w:name="_Toc527126240"/>
      <w:bookmarkStart w:id="437" w:name="_Toc45267681"/>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r>
        <w:t>Migracja danych</w:t>
      </w:r>
      <w:bookmarkEnd w:id="437"/>
    </w:p>
    <w:p w14:paraId="3B01FE7B" w14:textId="77777777" w:rsidR="0067758C" w:rsidRDefault="00B40E30">
      <w:pPr>
        <w:spacing w:line="360" w:lineRule="auto"/>
        <w:rPr>
          <w:rFonts w:asciiTheme="minorHAnsi" w:hAnsiTheme="minorHAnsi" w:cs="Calibri"/>
          <w:sz w:val="22"/>
        </w:rPr>
      </w:pPr>
      <w:bookmarkStart w:id="438" w:name="_Toc485489458"/>
      <w:bookmarkEnd w:id="438"/>
      <w:r>
        <w:rPr>
          <w:rFonts w:asciiTheme="minorHAnsi" w:hAnsiTheme="minorHAnsi" w:cs="Calibri"/>
          <w:sz w:val="22"/>
        </w:rPr>
        <w:t>Zamawiający w przypadku wymiany systemu na inny niż używany obecnie (o innej nazwie handlowej) wymaga przeprowadzenia migracji danych z oprogramowania obecnie eksploatowanego, zgodnie z wymaganiami określonymi w niniejszym rozdziale.</w:t>
      </w:r>
    </w:p>
    <w:p w14:paraId="568C835B" w14:textId="77777777" w:rsidR="0067758C" w:rsidRDefault="00B40E30" w:rsidP="00AB0F84">
      <w:pPr>
        <w:numPr>
          <w:ilvl w:val="0"/>
          <w:numId w:val="88"/>
        </w:numPr>
        <w:spacing w:after="0" w:line="360" w:lineRule="auto"/>
        <w:ind w:right="-90"/>
        <w:rPr>
          <w:rFonts w:asciiTheme="minorHAnsi" w:hAnsiTheme="minorHAnsi" w:cstheme="minorHAnsi"/>
          <w:sz w:val="22"/>
        </w:rPr>
      </w:pPr>
      <w:r>
        <w:rPr>
          <w:rFonts w:asciiTheme="minorHAnsi" w:hAnsiTheme="minorHAnsi" w:cstheme="minorHAnsi"/>
          <w:sz w:val="22"/>
        </w:rPr>
        <w:t>Zakres danych do przeniesienia:</w:t>
      </w:r>
    </w:p>
    <w:p w14:paraId="67982F9E"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dane personelu w tym lekarzy (pracujących i kierujących) wraz z nr prawa wykonywania zawodu oraz specjalizacjami,</w:t>
      </w:r>
    </w:p>
    <w:p w14:paraId="5467C060"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słownik instytucji kierujących,</w:t>
      </w:r>
    </w:p>
    <w:p w14:paraId="2B4C0602"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struktura organizacyjna jednostek,</w:t>
      </w:r>
    </w:p>
    <w:p w14:paraId="1E8F3A1E"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dane pacjentów i opiekunów,</w:t>
      </w:r>
    </w:p>
    <w:p w14:paraId="77B55DFF"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wizyty,</w:t>
      </w:r>
    </w:p>
    <w:p w14:paraId="03E3FC52"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hospitalizacje,</w:t>
      </w:r>
    </w:p>
    <w:p w14:paraId="5C5392DB"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dokumentacja medyczna indywidualna (karty wizyt, karty informacyjne, badanie przy przyjęciu, obserwacje lekarskie i pielęgniarskie, wyniki badań laboratoryjnych, opisy wyników obrazowych, opisy konsultacji, opisy innych badań i zabiegów, wytworzone w systemie dokumenty elektroniczne EDM, pielęgnowane w rekordzie pacjenta obrazy cyfrowe dokumentów)  </w:t>
      </w:r>
    </w:p>
    <w:p w14:paraId="0D35B6D3"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dokumentacja medyczna zbiorcza w tym księgi funkcjonujące w szpitalu,</w:t>
      </w:r>
    </w:p>
    <w:p w14:paraId="60B37945"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inne zdarzenia medyczne,</w:t>
      </w:r>
    </w:p>
    <w:p w14:paraId="604023E1"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zgody pacjentów,</w:t>
      </w:r>
    </w:p>
    <w:p w14:paraId="17AD6A73"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terminarze,</w:t>
      </w:r>
    </w:p>
    <w:p w14:paraId="72D96CFB"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terminy planowanych badań, zabiegów, rehabilitacji, konsultacji</w:t>
      </w:r>
    </w:p>
    <w:p w14:paraId="1A36C3A9"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kolejki oczekujących,</w:t>
      </w:r>
    </w:p>
    <w:p w14:paraId="41FCE237"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deklaracje POZ,</w:t>
      </w:r>
    </w:p>
    <w:p w14:paraId="1D7F3E2F"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dokumenty uprawniające,</w:t>
      </w:r>
    </w:p>
    <w:p w14:paraId="358161A0"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skierowania,</w:t>
      </w:r>
    </w:p>
    <w:p w14:paraId="3F8AF4B7"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dane o płatnikach i umowach,</w:t>
      </w:r>
    </w:p>
    <w:p w14:paraId="50DAF628"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dane rozliczeniowe z historią komunikacji z NFZ umożliwiająca ewidencję w systemie ewentualnych korekt dotyczących świadczeń zrealizowanych począwszy od roku 2011,  </w:t>
      </w:r>
    </w:p>
    <w:p w14:paraId="7B224906"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dane obrazowe przetwarzane w PACS (DICOM),</w:t>
      </w:r>
    </w:p>
    <w:p w14:paraId="6D586BFB"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stany magazynowe,</w:t>
      </w:r>
    </w:p>
    <w:p w14:paraId="74335F50"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cenniki,</w:t>
      </w:r>
    </w:p>
    <w:p w14:paraId="71DC65E3"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lastRenderedPageBreak/>
        <w:t xml:space="preserve">przychodowe/rozchodowe/przesunięcia dla magazynów, aptek, apteczek </w:t>
      </w:r>
      <w:proofErr w:type="spellStart"/>
      <w:r>
        <w:rPr>
          <w:rFonts w:asciiTheme="minorHAnsi" w:hAnsiTheme="minorHAnsi" w:cstheme="minorHAnsi"/>
          <w:sz w:val="22"/>
        </w:rPr>
        <w:t>podmagazynków</w:t>
      </w:r>
      <w:proofErr w:type="spellEnd"/>
      <w:r>
        <w:rPr>
          <w:rFonts w:asciiTheme="minorHAnsi" w:hAnsiTheme="minorHAnsi" w:cstheme="minorHAnsi"/>
          <w:sz w:val="22"/>
        </w:rPr>
        <w:t xml:space="preserve"> w zakresie całej historii – w modułach: apteka, apteczka oddziałowa, magazyny w ERP</w:t>
      </w:r>
    </w:p>
    <w:p w14:paraId="2F3DAFF9"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zużycia środków farmaceutycznych na pacjentów,</w:t>
      </w:r>
    </w:p>
    <w:p w14:paraId="6C94BCB2"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historia transmisji do ZSMOPL oraz KOWAL,</w:t>
      </w:r>
    </w:p>
    <w:p w14:paraId="2117DF51"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środki trwałe,</w:t>
      </w:r>
    </w:p>
    <w:p w14:paraId="2BDEFA92"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dane kadrowe personelu z pełną historią zatrudnienia,</w:t>
      </w:r>
    </w:p>
    <w:p w14:paraId="243F8C35"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dane płacowe personelu,</w:t>
      </w:r>
    </w:p>
    <w:p w14:paraId="34F28693"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wizualizacje raportów, wydruków, dokumentów EDM,</w:t>
      </w:r>
    </w:p>
    <w:p w14:paraId="57218D84" w14:textId="77777777" w:rsidR="0067758C" w:rsidRDefault="00B40E30" w:rsidP="00AB0F84">
      <w:pPr>
        <w:numPr>
          <w:ilvl w:val="0"/>
          <w:numId w:val="89"/>
        </w:numPr>
        <w:spacing w:after="0" w:line="360" w:lineRule="auto"/>
        <w:ind w:left="709" w:right="0"/>
        <w:rPr>
          <w:rFonts w:asciiTheme="minorHAnsi" w:hAnsiTheme="minorHAnsi" w:cstheme="minorHAnsi"/>
          <w:sz w:val="22"/>
        </w:rPr>
      </w:pPr>
      <w:r>
        <w:rPr>
          <w:rFonts w:asciiTheme="minorHAnsi" w:hAnsiTheme="minorHAnsi" w:cstheme="minorHAnsi"/>
          <w:sz w:val="22"/>
        </w:rPr>
        <w:t>pielęgnowane w ERP obrazy cyfrowe dokumentów.</w:t>
      </w:r>
    </w:p>
    <w:p w14:paraId="3D3EF22C"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t>Obecnie Zamawiający przetwarza dane w dwóch instancjach bazy danych, jedna dla HIS, jedna dla ERP:</w:t>
      </w:r>
    </w:p>
    <w:tbl>
      <w:tblPr>
        <w:tblW w:w="9387" w:type="dxa"/>
        <w:tblInd w:w="391" w:type="dxa"/>
        <w:tblLook w:val="0000" w:firstRow="0" w:lastRow="0" w:firstColumn="0" w:lastColumn="0" w:noHBand="0" w:noVBand="0"/>
      </w:tblPr>
      <w:tblGrid>
        <w:gridCol w:w="565"/>
        <w:gridCol w:w="2129"/>
        <w:gridCol w:w="6693"/>
      </w:tblGrid>
      <w:tr w:rsidR="0067758C" w14:paraId="4593168E"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2DD4712" w14:textId="77777777" w:rsidR="0067758C" w:rsidRDefault="0067758C" w:rsidP="00AB0F84">
            <w:pPr>
              <w:numPr>
                <w:ilvl w:val="0"/>
                <w:numId w:val="86"/>
              </w:numPr>
              <w:spacing w:line="360" w:lineRule="auto"/>
              <w:rPr>
                <w:rFonts w:asciiTheme="minorHAnsi" w:hAnsiTheme="minorHAnsi" w:cs="Calibri"/>
                <w:b/>
                <w:caps/>
              </w:rPr>
            </w:pPr>
          </w:p>
        </w:tc>
        <w:tc>
          <w:tcPr>
            <w:tcW w:w="212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DFC4325" w14:textId="77777777" w:rsidR="0067758C" w:rsidRDefault="00B40E30">
            <w:pPr>
              <w:spacing w:line="360" w:lineRule="auto"/>
              <w:jc w:val="left"/>
              <w:rPr>
                <w:rFonts w:asciiTheme="minorHAnsi" w:hAnsiTheme="minorHAnsi" w:cs="Calibri"/>
                <w:b/>
                <w:caps/>
              </w:rPr>
            </w:pPr>
            <w:r>
              <w:rPr>
                <w:rFonts w:asciiTheme="minorHAnsi" w:hAnsiTheme="minorHAnsi" w:cs="Calibri"/>
                <w:b/>
                <w:caps/>
                <w:sz w:val="22"/>
              </w:rPr>
              <w:t xml:space="preserve">Nazwa i wersja systemu </w:t>
            </w:r>
          </w:p>
        </w:tc>
        <w:tc>
          <w:tcPr>
            <w:tcW w:w="669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1A8D8D5" w14:textId="77777777" w:rsidR="0067758C" w:rsidRDefault="00B40E30">
            <w:pPr>
              <w:spacing w:line="360" w:lineRule="auto"/>
              <w:rPr>
                <w:rFonts w:asciiTheme="minorHAnsi" w:hAnsiTheme="minorHAnsi" w:cs="Calibri"/>
                <w:b/>
                <w:caps/>
              </w:rPr>
            </w:pPr>
            <w:r>
              <w:rPr>
                <w:rFonts w:asciiTheme="minorHAnsi" w:hAnsiTheme="minorHAnsi" w:cs="Calibri"/>
                <w:b/>
                <w:caps/>
                <w:sz w:val="22"/>
              </w:rPr>
              <w:t xml:space="preserve">System HIS - Eskulap </w:t>
            </w:r>
          </w:p>
        </w:tc>
      </w:tr>
      <w:tr w:rsidR="0067758C" w14:paraId="3A0E0049"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D521C0" w14:textId="77777777" w:rsidR="0067758C" w:rsidRDefault="0067758C" w:rsidP="00AB0F84">
            <w:pPr>
              <w:numPr>
                <w:ilvl w:val="0"/>
                <w:numId w:val="86"/>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97C91BA"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Ilość baz danych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EF5148" w14:textId="77777777" w:rsidR="0067758C" w:rsidRDefault="00B40E30">
            <w:pPr>
              <w:spacing w:line="360" w:lineRule="auto"/>
              <w:rPr>
                <w:rFonts w:asciiTheme="minorHAnsi" w:hAnsiTheme="minorHAnsi" w:cs="Calibri"/>
              </w:rPr>
            </w:pPr>
            <w:r>
              <w:rPr>
                <w:rFonts w:asciiTheme="minorHAnsi" w:hAnsiTheme="minorHAnsi" w:cs="Calibri"/>
                <w:sz w:val="22"/>
              </w:rPr>
              <w:t xml:space="preserve">1 </w:t>
            </w:r>
          </w:p>
        </w:tc>
      </w:tr>
      <w:tr w:rsidR="0067758C" w14:paraId="6FEB2C98"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2DD526" w14:textId="77777777" w:rsidR="0067758C" w:rsidRDefault="0067758C" w:rsidP="00AB0F84">
            <w:pPr>
              <w:numPr>
                <w:ilvl w:val="0"/>
                <w:numId w:val="86"/>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6EA78"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Rodzaj baz danych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6DEB5E" w14:textId="77777777" w:rsidR="0067758C" w:rsidRDefault="00B40E30">
            <w:pPr>
              <w:spacing w:line="360" w:lineRule="auto"/>
              <w:rPr>
                <w:rFonts w:asciiTheme="minorHAnsi" w:hAnsiTheme="minorHAnsi" w:cs="Calibri"/>
              </w:rPr>
            </w:pPr>
            <w:r>
              <w:rPr>
                <w:rFonts w:asciiTheme="minorHAnsi" w:hAnsiTheme="minorHAnsi" w:cs="Calibri"/>
                <w:sz w:val="22"/>
              </w:rPr>
              <w:t>złożona relacyjna zgodna ze standardem SQL</w:t>
            </w:r>
          </w:p>
        </w:tc>
      </w:tr>
      <w:tr w:rsidR="0067758C" w14:paraId="4E3BD9C5" w14:textId="77777777">
        <w:trPr>
          <w:trHeight w:val="32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AACF2" w14:textId="77777777" w:rsidR="0067758C" w:rsidRDefault="0067758C" w:rsidP="00AB0F84">
            <w:pPr>
              <w:numPr>
                <w:ilvl w:val="0"/>
                <w:numId w:val="86"/>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697EC8"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Rozmiar baz danych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18157" w14:textId="77777777" w:rsidR="0067758C" w:rsidRDefault="00B40E30">
            <w:pPr>
              <w:spacing w:line="360" w:lineRule="auto"/>
              <w:rPr>
                <w:rFonts w:asciiTheme="minorHAnsi" w:hAnsiTheme="minorHAnsi" w:cs="Calibri"/>
              </w:rPr>
            </w:pPr>
            <w:r>
              <w:rPr>
                <w:rFonts w:asciiTheme="minorHAnsi" w:hAnsiTheme="minorHAnsi" w:cs="Calibri"/>
                <w:sz w:val="22"/>
              </w:rPr>
              <w:t xml:space="preserve">Wartość pliku </w:t>
            </w:r>
            <w:proofErr w:type="spellStart"/>
            <w:r>
              <w:rPr>
                <w:rFonts w:asciiTheme="minorHAnsi" w:hAnsiTheme="minorHAnsi" w:cs="Calibri"/>
                <w:sz w:val="22"/>
              </w:rPr>
              <w:t>dmp</w:t>
            </w:r>
            <w:proofErr w:type="spellEnd"/>
            <w:r>
              <w:rPr>
                <w:rFonts w:asciiTheme="minorHAnsi" w:hAnsiTheme="minorHAnsi" w:cs="Calibri"/>
                <w:sz w:val="22"/>
              </w:rPr>
              <w:t xml:space="preserve"> 22 GB</w:t>
            </w:r>
          </w:p>
        </w:tc>
      </w:tr>
      <w:tr w:rsidR="0067758C" w14:paraId="4126A47D" w14:textId="77777777">
        <w:trPr>
          <w:trHeight w:val="208"/>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1E3B5F" w14:textId="77777777" w:rsidR="0067758C" w:rsidRDefault="0067758C" w:rsidP="00AB0F84">
            <w:pPr>
              <w:numPr>
                <w:ilvl w:val="0"/>
                <w:numId w:val="86"/>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D89F6D" w14:textId="77777777" w:rsidR="0067758C" w:rsidRDefault="00B40E30">
            <w:pPr>
              <w:spacing w:line="360" w:lineRule="auto"/>
              <w:jc w:val="left"/>
              <w:rPr>
                <w:rFonts w:asciiTheme="minorHAnsi" w:hAnsiTheme="minorHAnsi" w:cs="Calibri"/>
              </w:rPr>
            </w:pPr>
            <w:r>
              <w:rPr>
                <w:rFonts w:asciiTheme="minorHAnsi" w:hAnsiTheme="minorHAnsi" w:cs="Calibri"/>
                <w:sz w:val="22"/>
              </w:rPr>
              <w:t>Producent silnika</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8F25C" w14:textId="77777777" w:rsidR="0067758C" w:rsidRDefault="00B40E30">
            <w:pPr>
              <w:spacing w:line="360" w:lineRule="auto"/>
              <w:rPr>
                <w:rFonts w:asciiTheme="minorHAnsi" w:hAnsiTheme="minorHAnsi" w:cs="Calibri"/>
              </w:rPr>
            </w:pPr>
            <w:r>
              <w:rPr>
                <w:rFonts w:asciiTheme="minorHAnsi" w:hAnsiTheme="minorHAnsi" w:cs="Calibri"/>
                <w:sz w:val="22"/>
              </w:rPr>
              <w:t>Oracle Inc.</w:t>
            </w:r>
          </w:p>
        </w:tc>
      </w:tr>
      <w:tr w:rsidR="0067758C" w14:paraId="6C487AC9" w14:textId="77777777">
        <w:trPr>
          <w:trHeight w:val="208"/>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812CED" w14:textId="77777777" w:rsidR="0067758C" w:rsidRDefault="0067758C" w:rsidP="00AB0F84">
            <w:pPr>
              <w:numPr>
                <w:ilvl w:val="0"/>
                <w:numId w:val="86"/>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A52796"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Rodzaje i ilość tabel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EC74C5" w14:textId="77777777" w:rsidR="0067758C" w:rsidRDefault="00B40E30">
            <w:pPr>
              <w:spacing w:line="360" w:lineRule="auto"/>
              <w:rPr>
                <w:rFonts w:asciiTheme="minorHAnsi" w:hAnsiTheme="minorHAnsi" w:cs="Calibri"/>
              </w:rPr>
            </w:pPr>
            <w:r>
              <w:rPr>
                <w:rFonts w:asciiTheme="minorHAnsi" w:hAnsiTheme="minorHAnsi" w:cs="Calibri"/>
                <w:sz w:val="22"/>
              </w:rPr>
              <w:t>tabele zgodne z bazą danych Oracle – około 1000 tabel, w tym: tabele słownikowe, tabele z danymi konfiguracyjnymi, tabele z danymi merytorycznymi, techniczne</w:t>
            </w:r>
          </w:p>
        </w:tc>
      </w:tr>
      <w:tr w:rsidR="0067758C" w14:paraId="096C1937"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9B6D54" w14:textId="77777777" w:rsidR="0067758C" w:rsidRDefault="0067758C" w:rsidP="00AB0F84">
            <w:pPr>
              <w:numPr>
                <w:ilvl w:val="0"/>
                <w:numId w:val="86"/>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BDF02D"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Zakres czasowy danych w tabelach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B3E52F" w14:textId="77777777" w:rsidR="0067758C" w:rsidRDefault="00B40E30">
            <w:pPr>
              <w:spacing w:line="360" w:lineRule="auto"/>
              <w:rPr>
                <w:rFonts w:asciiTheme="minorHAnsi" w:hAnsiTheme="minorHAnsi" w:cs="Calibri"/>
              </w:rPr>
            </w:pPr>
            <w:r>
              <w:rPr>
                <w:rFonts w:asciiTheme="minorHAnsi" w:hAnsiTheme="minorHAnsi" w:cs="Calibri"/>
                <w:sz w:val="22"/>
              </w:rPr>
              <w:t xml:space="preserve">dane od 2011 r </w:t>
            </w:r>
          </w:p>
        </w:tc>
      </w:tr>
      <w:tr w:rsidR="0067758C" w14:paraId="14485CFA"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30FFDFE" w14:textId="77777777" w:rsidR="0067758C" w:rsidRDefault="0067758C" w:rsidP="00AB0F84">
            <w:pPr>
              <w:numPr>
                <w:ilvl w:val="0"/>
                <w:numId w:val="87"/>
              </w:numPr>
              <w:spacing w:line="360" w:lineRule="auto"/>
              <w:rPr>
                <w:rFonts w:asciiTheme="minorHAnsi" w:hAnsiTheme="minorHAnsi" w:cs="Calibri"/>
                <w:b/>
                <w:caps/>
              </w:rPr>
            </w:pPr>
          </w:p>
        </w:tc>
        <w:tc>
          <w:tcPr>
            <w:tcW w:w="212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78FB6CA" w14:textId="77777777" w:rsidR="0067758C" w:rsidRDefault="00B40E30">
            <w:pPr>
              <w:spacing w:line="360" w:lineRule="auto"/>
              <w:jc w:val="left"/>
              <w:rPr>
                <w:rFonts w:asciiTheme="minorHAnsi" w:hAnsiTheme="minorHAnsi" w:cs="Calibri"/>
                <w:b/>
                <w:caps/>
              </w:rPr>
            </w:pPr>
            <w:r>
              <w:rPr>
                <w:rFonts w:asciiTheme="minorHAnsi" w:hAnsiTheme="minorHAnsi" w:cs="Calibri"/>
                <w:b/>
                <w:caps/>
                <w:sz w:val="22"/>
              </w:rPr>
              <w:t xml:space="preserve">Nazwa i wersja systemu </w:t>
            </w:r>
          </w:p>
        </w:tc>
        <w:tc>
          <w:tcPr>
            <w:tcW w:w="669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F644218" w14:textId="77777777" w:rsidR="0067758C" w:rsidRDefault="00B40E30">
            <w:pPr>
              <w:spacing w:line="360" w:lineRule="auto"/>
              <w:rPr>
                <w:rFonts w:asciiTheme="minorHAnsi" w:hAnsiTheme="minorHAnsi" w:cs="Calibri"/>
                <w:b/>
                <w:caps/>
              </w:rPr>
            </w:pPr>
            <w:r>
              <w:rPr>
                <w:rFonts w:asciiTheme="minorHAnsi" w:hAnsiTheme="minorHAnsi" w:cs="Calibri"/>
                <w:b/>
                <w:caps/>
                <w:sz w:val="22"/>
              </w:rPr>
              <w:t xml:space="preserve">System ERP - Impuls </w:t>
            </w:r>
          </w:p>
        </w:tc>
      </w:tr>
      <w:tr w:rsidR="0067758C" w14:paraId="31D37BB2"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39686" w14:textId="77777777" w:rsidR="0067758C" w:rsidRDefault="0067758C" w:rsidP="00AB0F84">
            <w:pPr>
              <w:numPr>
                <w:ilvl w:val="0"/>
                <w:numId w:val="87"/>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5252E4"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Ilość baz danych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42E838" w14:textId="77777777" w:rsidR="0067758C" w:rsidRDefault="00B40E30">
            <w:pPr>
              <w:spacing w:line="360" w:lineRule="auto"/>
              <w:rPr>
                <w:rFonts w:asciiTheme="minorHAnsi" w:hAnsiTheme="minorHAnsi" w:cs="Calibri"/>
              </w:rPr>
            </w:pPr>
            <w:r>
              <w:rPr>
                <w:rFonts w:asciiTheme="minorHAnsi" w:hAnsiTheme="minorHAnsi" w:cs="Calibri"/>
                <w:sz w:val="22"/>
              </w:rPr>
              <w:t xml:space="preserve">1 </w:t>
            </w:r>
          </w:p>
        </w:tc>
      </w:tr>
      <w:tr w:rsidR="0067758C" w14:paraId="0E6BFC6A"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D1CDB" w14:textId="77777777" w:rsidR="0067758C" w:rsidRDefault="0067758C" w:rsidP="00AB0F84">
            <w:pPr>
              <w:numPr>
                <w:ilvl w:val="0"/>
                <w:numId w:val="87"/>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88B215"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Rodzaj baz danych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24B622" w14:textId="77777777" w:rsidR="0067758C" w:rsidRDefault="00B40E30">
            <w:pPr>
              <w:spacing w:line="360" w:lineRule="auto"/>
              <w:rPr>
                <w:rFonts w:asciiTheme="minorHAnsi" w:hAnsiTheme="minorHAnsi" w:cs="Calibri"/>
              </w:rPr>
            </w:pPr>
            <w:r>
              <w:rPr>
                <w:rFonts w:asciiTheme="minorHAnsi" w:hAnsiTheme="minorHAnsi" w:cs="Calibri"/>
                <w:sz w:val="22"/>
              </w:rPr>
              <w:t>złożona relacyjna zgodna ze standardem SQL</w:t>
            </w:r>
          </w:p>
        </w:tc>
      </w:tr>
      <w:tr w:rsidR="0067758C" w14:paraId="41D32449"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BF1B9D" w14:textId="77777777" w:rsidR="0067758C" w:rsidRDefault="0067758C" w:rsidP="00AB0F84">
            <w:pPr>
              <w:numPr>
                <w:ilvl w:val="0"/>
                <w:numId w:val="87"/>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933D36"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Rozmiar baz danych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A01F07" w14:textId="77777777" w:rsidR="0067758C" w:rsidRDefault="00B40E30">
            <w:pPr>
              <w:spacing w:line="360" w:lineRule="auto"/>
              <w:rPr>
                <w:rFonts w:asciiTheme="minorHAnsi" w:hAnsiTheme="minorHAnsi" w:cs="Calibri"/>
              </w:rPr>
            </w:pPr>
            <w:r>
              <w:rPr>
                <w:rFonts w:asciiTheme="minorHAnsi" w:hAnsiTheme="minorHAnsi" w:cs="Calibri"/>
                <w:sz w:val="22"/>
              </w:rPr>
              <w:t xml:space="preserve">Wartość pliku </w:t>
            </w:r>
            <w:proofErr w:type="spellStart"/>
            <w:r>
              <w:rPr>
                <w:rFonts w:asciiTheme="minorHAnsi" w:hAnsiTheme="minorHAnsi" w:cs="Calibri"/>
                <w:sz w:val="22"/>
              </w:rPr>
              <w:t>dmp</w:t>
            </w:r>
            <w:proofErr w:type="spellEnd"/>
            <w:r>
              <w:rPr>
                <w:rFonts w:asciiTheme="minorHAnsi" w:hAnsiTheme="minorHAnsi" w:cs="Calibri"/>
                <w:sz w:val="22"/>
              </w:rPr>
              <w:t xml:space="preserve"> 5 GB</w:t>
            </w:r>
          </w:p>
        </w:tc>
      </w:tr>
      <w:tr w:rsidR="0067758C" w14:paraId="1DE6509E"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3EF11" w14:textId="77777777" w:rsidR="0067758C" w:rsidRDefault="0067758C" w:rsidP="00AB0F84">
            <w:pPr>
              <w:numPr>
                <w:ilvl w:val="0"/>
                <w:numId w:val="87"/>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974440" w14:textId="77777777" w:rsidR="0067758C" w:rsidRDefault="00B40E30">
            <w:pPr>
              <w:spacing w:line="360" w:lineRule="auto"/>
              <w:jc w:val="left"/>
              <w:rPr>
                <w:rFonts w:asciiTheme="minorHAnsi" w:hAnsiTheme="minorHAnsi" w:cs="Calibri"/>
              </w:rPr>
            </w:pPr>
            <w:r>
              <w:rPr>
                <w:rFonts w:asciiTheme="minorHAnsi" w:hAnsiTheme="minorHAnsi" w:cs="Calibri"/>
                <w:sz w:val="22"/>
              </w:rPr>
              <w:t>Producent silnika</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24CB9" w14:textId="77777777" w:rsidR="0067758C" w:rsidRDefault="00B40E30">
            <w:pPr>
              <w:spacing w:line="360" w:lineRule="auto"/>
              <w:rPr>
                <w:rFonts w:asciiTheme="minorHAnsi" w:hAnsiTheme="minorHAnsi" w:cs="Calibri"/>
              </w:rPr>
            </w:pPr>
            <w:r>
              <w:rPr>
                <w:rFonts w:asciiTheme="minorHAnsi" w:hAnsiTheme="minorHAnsi" w:cs="Calibri"/>
                <w:sz w:val="22"/>
              </w:rPr>
              <w:t>Oracle Inc.</w:t>
            </w:r>
          </w:p>
        </w:tc>
      </w:tr>
      <w:tr w:rsidR="0067758C" w14:paraId="4A73C102"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AF772C" w14:textId="77777777" w:rsidR="0067758C" w:rsidRDefault="0067758C" w:rsidP="00AB0F84">
            <w:pPr>
              <w:numPr>
                <w:ilvl w:val="0"/>
                <w:numId w:val="87"/>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7B8830"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Rodzaje i ilość tabel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244B90" w14:textId="77777777" w:rsidR="0067758C" w:rsidRDefault="00B40E30">
            <w:pPr>
              <w:spacing w:line="360" w:lineRule="auto"/>
              <w:rPr>
                <w:rFonts w:asciiTheme="minorHAnsi" w:hAnsiTheme="minorHAnsi" w:cs="Calibri"/>
              </w:rPr>
            </w:pPr>
            <w:r>
              <w:rPr>
                <w:rFonts w:asciiTheme="minorHAnsi" w:hAnsiTheme="minorHAnsi" w:cs="Calibri"/>
                <w:sz w:val="22"/>
              </w:rPr>
              <w:t>tabele zgodne z bazą danych Oracle - około 2000 tabel, w tym: tabele słownikowe, tabele z danymi konfiguracyjnymi, tabele z danymi merytorycznymi, techniczne</w:t>
            </w:r>
          </w:p>
        </w:tc>
      </w:tr>
      <w:tr w:rsidR="0067758C" w14:paraId="304E4D53" w14:textId="77777777">
        <w:trPr>
          <w:trHeight w:val="93"/>
        </w:trPr>
        <w:tc>
          <w:tcPr>
            <w:tcW w:w="5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C04091" w14:textId="77777777" w:rsidR="0067758C" w:rsidRDefault="0067758C" w:rsidP="00AB0F84">
            <w:pPr>
              <w:numPr>
                <w:ilvl w:val="0"/>
                <w:numId w:val="87"/>
              </w:numPr>
              <w:spacing w:line="360" w:lineRule="auto"/>
              <w:rPr>
                <w:rFonts w:asciiTheme="minorHAnsi" w:hAnsiTheme="minorHAnsi" w:cs="Calibri"/>
              </w:rPr>
            </w:pPr>
          </w:p>
        </w:tc>
        <w:tc>
          <w:tcPr>
            <w:tcW w:w="2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79E885" w14:textId="77777777" w:rsidR="0067758C" w:rsidRDefault="00B40E30">
            <w:pPr>
              <w:spacing w:line="360" w:lineRule="auto"/>
              <w:jc w:val="left"/>
              <w:rPr>
                <w:rFonts w:asciiTheme="minorHAnsi" w:hAnsiTheme="minorHAnsi" w:cs="Calibri"/>
              </w:rPr>
            </w:pPr>
            <w:r>
              <w:rPr>
                <w:rFonts w:asciiTheme="minorHAnsi" w:hAnsiTheme="minorHAnsi" w:cs="Calibri"/>
                <w:sz w:val="22"/>
              </w:rPr>
              <w:t xml:space="preserve">Zakres czasowy danych w tabelach </w:t>
            </w:r>
          </w:p>
        </w:tc>
        <w:tc>
          <w:tcPr>
            <w:tcW w:w="6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DA1B19" w14:textId="77777777" w:rsidR="0067758C" w:rsidRDefault="00B40E30">
            <w:pPr>
              <w:spacing w:line="360" w:lineRule="auto"/>
              <w:rPr>
                <w:rFonts w:asciiTheme="minorHAnsi" w:hAnsiTheme="minorHAnsi" w:cs="Calibri"/>
              </w:rPr>
            </w:pPr>
            <w:r>
              <w:rPr>
                <w:rFonts w:asciiTheme="minorHAnsi" w:hAnsiTheme="minorHAnsi" w:cs="Calibri"/>
                <w:sz w:val="22"/>
              </w:rPr>
              <w:t xml:space="preserve">dane od 2012 r </w:t>
            </w:r>
          </w:p>
        </w:tc>
      </w:tr>
    </w:tbl>
    <w:p w14:paraId="46F92851" w14:textId="77777777" w:rsidR="0067758C" w:rsidRDefault="0067758C">
      <w:pPr>
        <w:spacing w:after="0" w:line="360" w:lineRule="auto"/>
        <w:ind w:left="360" w:right="-90" w:firstLine="0"/>
        <w:rPr>
          <w:rFonts w:asciiTheme="minorHAnsi" w:hAnsiTheme="minorHAnsi" w:cstheme="minorHAnsi"/>
          <w:sz w:val="22"/>
        </w:rPr>
      </w:pPr>
    </w:p>
    <w:p w14:paraId="5F8C89FC"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lastRenderedPageBreak/>
        <w:t xml:space="preserve">Zamawiający informuje, że nie może udostępnić pełnej dokumentacji struktur baz danych posiadanych systemów. Wykonawca we własnym zakresie winien z wykorzystaniem odpowiednich narzędzi dokonać analizy przekazanych struktur umożliwiającej identyfikację tabel mogących przetwarzać dane określonego rodzaju. Zamawiający deklaruje gotowość utworzenia perspektyw wybranych obszarów danych oraz wsparcie Wykonawcy w rozstrzyganiu wątpliwości dotyczących identyfikacji tabel mogących przetwarzać dane określonego rodzaju. </w:t>
      </w:r>
    </w:p>
    <w:p w14:paraId="2D966B3B"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t xml:space="preserve">W ramach przeniesienia danych na Wykonawcy spoczywa obowiązek zapewnienia właściwej jakości danych i dokonanie ich przetworzenia do postaci akceptowalnej przez system HIS dostarczany przez Wykonawcę. W zakresie operacji na danych będę wchodziły zatem: </w:t>
      </w:r>
    </w:p>
    <w:p w14:paraId="7E9C725F" w14:textId="77777777" w:rsidR="0067758C" w:rsidRDefault="00B40E30" w:rsidP="00AB0F84">
      <w:pPr>
        <w:numPr>
          <w:ilvl w:val="0"/>
          <w:numId w:val="90"/>
        </w:numPr>
        <w:spacing w:after="0" w:line="360" w:lineRule="auto"/>
        <w:ind w:left="709" w:right="0"/>
        <w:rPr>
          <w:rFonts w:asciiTheme="minorHAnsi" w:hAnsiTheme="minorHAnsi" w:cstheme="minorHAnsi"/>
          <w:sz w:val="22"/>
        </w:rPr>
      </w:pPr>
      <w:r>
        <w:rPr>
          <w:rFonts w:asciiTheme="minorHAnsi" w:hAnsiTheme="minorHAnsi" w:cstheme="minorHAnsi"/>
          <w:sz w:val="22"/>
        </w:rPr>
        <w:t>synteza</w:t>
      </w:r>
    </w:p>
    <w:p w14:paraId="52DCB2B4" w14:textId="77777777" w:rsidR="0067758C" w:rsidRDefault="00B40E30" w:rsidP="00AB0F84">
      <w:pPr>
        <w:numPr>
          <w:ilvl w:val="0"/>
          <w:numId w:val="90"/>
        </w:numPr>
        <w:spacing w:after="0" w:line="360" w:lineRule="auto"/>
        <w:ind w:left="709" w:right="0"/>
        <w:rPr>
          <w:rFonts w:asciiTheme="minorHAnsi" w:hAnsiTheme="minorHAnsi" w:cstheme="minorHAnsi"/>
          <w:sz w:val="22"/>
        </w:rPr>
      </w:pPr>
      <w:r>
        <w:rPr>
          <w:rFonts w:asciiTheme="minorHAnsi" w:hAnsiTheme="minorHAnsi" w:cstheme="minorHAnsi"/>
          <w:sz w:val="22"/>
        </w:rPr>
        <w:t>dekompozycja,</w:t>
      </w:r>
    </w:p>
    <w:p w14:paraId="77C07788" w14:textId="77777777" w:rsidR="0067758C" w:rsidRDefault="00B40E30" w:rsidP="00AB0F84">
      <w:pPr>
        <w:numPr>
          <w:ilvl w:val="0"/>
          <w:numId w:val="90"/>
        </w:numPr>
        <w:spacing w:after="0" w:line="360" w:lineRule="auto"/>
        <w:ind w:left="709" w:right="0"/>
        <w:rPr>
          <w:rFonts w:asciiTheme="minorHAnsi" w:hAnsiTheme="minorHAnsi" w:cstheme="minorHAnsi"/>
          <w:sz w:val="22"/>
        </w:rPr>
      </w:pPr>
      <w:r>
        <w:rPr>
          <w:rFonts w:asciiTheme="minorHAnsi" w:hAnsiTheme="minorHAnsi" w:cstheme="minorHAnsi"/>
          <w:sz w:val="22"/>
        </w:rPr>
        <w:t>wzbogacenie (uzupełnienie o informacje niezbędne w systemie Wykonawcy)</w:t>
      </w:r>
    </w:p>
    <w:p w14:paraId="2DB69BF0" w14:textId="77777777" w:rsidR="0067758C" w:rsidRDefault="00B40E30" w:rsidP="00AB0F84">
      <w:pPr>
        <w:numPr>
          <w:ilvl w:val="0"/>
          <w:numId w:val="90"/>
        </w:numPr>
        <w:spacing w:after="0" w:line="360" w:lineRule="auto"/>
        <w:ind w:left="709" w:right="0"/>
        <w:rPr>
          <w:rFonts w:asciiTheme="minorHAnsi" w:hAnsiTheme="minorHAnsi" w:cstheme="minorHAnsi"/>
          <w:sz w:val="22"/>
        </w:rPr>
      </w:pPr>
      <w:proofErr w:type="spellStart"/>
      <w:r>
        <w:rPr>
          <w:rFonts w:asciiTheme="minorHAnsi" w:hAnsiTheme="minorHAnsi" w:cstheme="minorHAnsi"/>
          <w:sz w:val="22"/>
        </w:rPr>
        <w:t>deduplikacja</w:t>
      </w:r>
      <w:proofErr w:type="spellEnd"/>
      <w:r>
        <w:rPr>
          <w:rFonts w:asciiTheme="minorHAnsi" w:hAnsiTheme="minorHAnsi" w:cstheme="minorHAnsi"/>
          <w:sz w:val="22"/>
        </w:rPr>
        <w:t>,</w:t>
      </w:r>
    </w:p>
    <w:p w14:paraId="5188FFA8" w14:textId="77777777" w:rsidR="0067758C" w:rsidRDefault="00B40E30" w:rsidP="00AB0F84">
      <w:pPr>
        <w:numPr>
          <w:ilvl w:val="0"/>
          <w:numId w:val="90"/>
        </w:numPr>
        <w:spacing w:after="0" w:line="360" w:lineRule="auto"/>
        <w:ind w:left="709" w:right="0"/>
        <w:rPr>
          <w:rFonts w:asciiTheme="minorHAnsi" w:hAnsiTheme="minorHAnsi" w:cstheme="minorHAnsi"/>
          <w:sz w:val="22"/>
        </w:rPr>
      </w:pPr>
      <w:r>
        <w:rPr>
          <w:rFonts w:asciiTheme="minorHAnsi" w:hAnsiTheme="minorHAnsi" w:cstheme="minorHAnsi"/>
          <w:sz w:val="22"/>
        </w:rPr>
        <w:t>harmonizacja (ujednolicenie formatów)</w:t>
      </w:r>
      <w:bookmarkStart w:id="439" w:name="_Hlk10673790"/>
      <w:bookmarkEnd w:id="439"/>
    </w:p>
    <w:p w14:paraId="0FC4B616"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t xml:space="preserve">Zamawiający, oczekuje, że po migracji danych będzie możliwa eksploatacja dostarczonego systemu, bez konieczności utrzymywania istniejących baz danych. Wykonawca jest zobowiązany do odtworzenia w nowym środowisku wszystkich funkcjonalność systemu posiadanego przez Zamawiającego w następujących obszarach: </w:t>
      </w:r>
    </w:p>
    <w:p w14:paraId="088A2C9B" w14:textId="77777777" w:rsidR="0067758C" w:rsidRDefault="00B40E30" w:rsidP="00AB0F84">
      <w:pPr>
        <w:numPr>
          <w:ilvl w:val="0"/>
          <w:numId w:val="91"/>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System po migracji musi pracować w oparciu o jedną lub maksymalnie dwie instancje bazy danych. </w:t>
      </w:r>
    </w:p>
    <w:p w14:paraId="37DDFC25" w14:textId="77777777" w:rsidR="0067758C" w:rsidRDefault="00B40E30" w:rsidP="00AB0F84">
      <w:pPr>
        <w:numPr>
          <w:ilvl w:val="0"/>
          <w:numId w:val="91"/>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System po migracji musi zachować pełną funkcjonalność użytkowaną obecnie przez Zamawiającego. </w:t>
      </w:r>
    </w:p>
    <w:p w14:paraId="5A1ED601" w14:textId="77777777" w:rsidR="0067758C" w:rsidRDefault="00B40E30" w:rsidP="00AB0F84">
      <w:pPr>
        <w:numPr>
          <w:ilvl w:val="0"/>
          <w:numId w:val="91"/>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System po migracji na nową bazę danych musi zachować możliwość użytkowania wszystkich wydruków oraz formularzy używanych obecnie przez Zamawiającego. Wykonawca w ramach etapu analizy przedwdrożeniowej wykona inwentaryzacji tych elementów. Wykonawca ma obowiązek odwzorowania tych elementów w ramach wdrożenia nowego systemu. Rezygnacja z przeniesienia jest wyłącznym prawem Zamawiającego. </w:t>
      </w:r>
    </w:p>
    <w:p w14:paraId="6C04D7E6" w14:textId="77777777" w:rsidR="0067758C" w:rsidRDefault="00B40E30" w:rsidP="00AB0F84">
      <w:pPr>
        <w:numPr>
          <w:ilvl w:val="0"/>
          <w:numId w:val="91"/>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Zamawiający wymaga zachowania ciągłości pracy wszystkich użytkowników. Jeżeli elementy interfejsu graficznego systemu i/lub przebiegu procesu ulegną zmianie w wyniku wdrożenia Wykonawca jest zobowiązany w tych obszarach przeszkolić wszystkich użytkowników systemu.  </w:t>
      </w:r>
    </w:p>
    <w:p w14:paraId="10DB9635" w14:textId="77777777" w:rsidR="0067758C" w:rsidRDefault="00B40E30" w:rsidP="00AB0F84">
      <w:pPr>
        <w:numPr>
          <w:ilvl w:val="0"/>
          <w:numId w:val="91"/>
        </w:numPr>
        <w:spacing w:after="0" w:line="360" w:lineRule="auto"/>
        <w:ind w:left="709" w:right="0"/>
        <w:rPr>
          <w:rFonts w:asciiTheme="minorHAnsi" w:hAnsiTheme="minorHAnsi" w:cstheme="minorHAnsi"/>
          <w:sz w:val="22"/>
        </w:rPr>
      </w:pPr>
      <w:r>
        <w:rPr>
          <w:rFonts w:asciiTheme="minorHAnsi" w:hAnsiTheme="minorHAnsi" w:cstheme="minorHAnsi"/>
          <w:sz w:val="22"/>
        </w:rPr>
        <w:t xml:space="preserve">Zamawiający wymaga, żeby wszelkie prace prowadzone z dostawą nowego systemu były realizowane równolegle z eksploatacją obecnego rozwiązania informatycznego. Przełączanie systemów musi nastąpić w ciągu jednego dnia roboczego (Zamawiający dopuszcza piątek z zabezpieczeniem zespołu IT w weekend, z uwagi na rozliczenia z NFZ świadczeń Zamawiający wymaga, aby przełączenie systemu nastąpiło w trzecim tygodniu miesiąca kalendarzowego). </w:t>
      </w:r>
    </w:p>
    <w:p w14:paraId="531E2846"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lastRenderedPageBreak/>
        <w:t xml:space="preserve">Przewiduje się, że migracja danych nastąpi w dwóch etapach: migracja testowa i migracja produkcyjna, gdzie migracja testowa będzie realizowana w ramach analizy przedwdrożeniowej i stanowiła pierwszy etap realizacji umowy. W celu realizacji migracji testowej Wykonawca zobowiązany jest do wykonania kopii docelowego środowiska bazy danych na infrastrukturze Zamawiającego i przeprowadzenia kompletnego zasilania danymi tego środowiska za pomocą skryptów i algorytmów, które będą wykorzystywane przy docelowej migracji.  Celem migracji testowej jest przetestowanie procedur eksportu/importu danych, procedur czyszczenia, uzupełniania, agregacji danych, procedur weryfikacji danych. Migracja testowa co do zasady musi być wykonywana na pełnych danych. Dopuszcza się w niektórych szczególnie wymagających obszarach (ze względu na ilość danych) realizację migracji testowej na reprezentatywnej próbce danych, po wcześniejszym ustaleniu i zgodzie Zamawiającego. </w:t>
      </w:r>
    </w:p>
    <w:p w14:paraId="46FBE809"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t xml:space="preserve">Zamawiający ma prawo do weryfikacji procesu migracji testowej. W ramach weryfikacji przewiduje się wykorzystanie następujących metod sprawdzania poprawności jej wykonania: </w:t>
      </w:r>
    </w:p>
    <w:p w14:paraId="49017C9B" w14:textId="77777777" w:rsidR="0067758C" w:rsidRDefault="00B40E30" w:rsidP="00AB0F84">
      <w:pPr>
        <w:numPr>
          <w:ilvl w:val="0"/>
          <w:numId w:val="92"/>
        </w:numPr>
        <w:spacing w:after="0" w:line="360" w:lineRule="auto"/>
        <w:ind w:left="851" w:right="0" w:hanging="425"/>
        <w:rPr>
          <w:rFonts w:asciiTheme="minorHAnsi" w:hAnsiTheme="minorHAnsi" w:cstheme="minorHAnsi"/>
          <w:sz w:val="22"/>
        </w:rPr>
      </w:pPr>
      <w:r>
        <w:rPr>
          <w:rFonts w:asciiTheme="minorHAnsi" w:hAnsiTheme="minorHAnsi" w:cstheme="minorHAnsi"/>
          <w:sz w:val="22"/>
        </w:rPr>
        <w:t>Szczegółowa weryfikacja zapis po zapisie. Jest możliwa tylko jeżeli zbór migrowanych danych nie jest liczny i polega na porównaniu danych w starym rozwiązaniu oraz w nowym Systemie zapis po zapisie. Dla ułatwienia tego porównania Dostawca Systemu może w niektórych przypadkach przygotować zestawienia tabelaryczne danych z nowego systemu eksportowanie do arkusza kalkulacyjnego lub wydrukowane. Wtedy porównanie polega na zaznaczeniu każdego poprawnego zapisu na wydruku lub w arkuszu.</w:t>
      </w:r>
    </w:p>
    <w:p w14:paraId="59163042" w14:textId="77777777" w:rsidR="0067758C" w:rsidRDefault="00B40E30" w:rsidP="00AB0F84">
      <w:pPr>
        <w:numPr>
          <w:ilvl w:val="0"/>
          <w:numId w:val="92"/>
        </w:numPr>
        <w:spacing w:after="0" w:line="360" w:lineRule="auto"/>
        <w:ind w:left="851" w:right="0" w:hanging="425"/>
        <w:rPr>
          <w:rFonts w:asciiTheme="minorHAnsi" w:hAnsiTheme="minorHAnsi" w:cstheme="minorHAnsi"/>
          <w:sz w:val="22"/>
        </w:rPr>
      </w:pPr>
      <w:r>
        <w:rPr>
          <w:rFonts w:asciiTheme="minorHAnsi" w:hAnsiTheme="minorHAnsi" w:cstheme="minorHAnsi"/>
          <w:sz w:val="22"/>
        </w:rPr>
        <w:t>Porównanie skryptami. Weryfikacja polegająca na uruchomieniu napisanych wcześniej skryptów porównujących dane znajdujące się w nowym Systemie z danymi źródłowymi zapisanymi w tabelach systemu testowego i źródłowego. W takim przypadku raport zgodności/różnic powinien być automatycznie wygenerowany.</w:t>
      </w:r>
    </w:p>
    <w:p w14:paraId="434627AC" w14:textId="77777777" w:rsidR="0067758C" w:rsidRDefault="00B40E30" w:rsidP="00AB0F84">
      <w:pPr>
        <w:numPr>
          <w:ilvl w:val="0"/>
          <w:numId w:val="92"/>
        </w:numPr>
        <w:spacing w:after="0" w:line="360" w:lineRule="auto"/>
        <w:ind w:left="851" w:right="0" w:hanging="425"/>
        <w:rPr>
          <w:rFonts w:asciiTheme="minorHAnsi" w:hAnsiTheme="minorHAnsi" w:cstheme="minorHAnsi"/>
          <w:sz w:val="22"/>
        </w:rPr>
      </w:pPr>
      <w:r>
        <w:rPr>
          <w:rFonts w:asciiTheme="minorHAnsi" w:hAnsiTheme="minorHAnsi" w:cstheme="minorHAnsi"/>
          <w:sz w:val="22"/>
        </w:rPr>
        <w:t xml:space="preserve">Wyrywkowa kontrola danych przez użytkowników. Weryfikacja przeprowadzana przez użytkowników docelowych Systemu, mających dostęp do nowego środowiska testowego Systemu oraz Systemu źródłowego.  Polega na wyszukaniu wybranych danych w jednym i drugim systemie oraz ich porównaniu. Wykonawca wykonana na środowisku testowym uzgodniony na etapie analizy przedwdrożeniowej zestaw testów funkcjonalnych systemu i przedstawi Zamawiającemu raport z ich realizacji.  Dodatkowo Wykonawca udostępni wskazanym pracownikom Zamawiającego środowisko testowe na okres min. 2 tygodnie tak by mogli oni sprawdzić poprawność działania systemu po migracji wyżej opisaną metodą. </w:t>
      </w:r>
    </w:p>
    <w:p w14:paraId="756CC733" w14:textId="77777777" w:rsidR="0067758C" w:rsidRDefault="00B40E30" w:rsidP="00AB0F84">
      <w:pPr>
        <w:numPr>
          <w:ilvl w:val="0"/>
          <w:numId w:val="92"/>
        </w:numPr>
        <w:spacing w:after="0" w:line="360" w:lineRule="auto"/>
        <w:ind w:left="851" w:right="0" w:hanging="425"/>
        <w:rPr>
          <w:rFonts w:asciiTheme="minorHAnsi" w:hAnsiTheme="minorHAnsi" w:cstheme="minorHAnsi"/>
          <w:sz w:val="22"/>
        </w:rPr>
      </w:pPr>
      <w:r>
        <w:rPr>
          <w:rFonts w:asciiTheme="minorHAnsi" w:hAnsiTheme="minorHAnsi" w:cstheme="minorHAnsi"/>
          <w:sz w:val="22"/>
        </w:rPr>
        <w:t xml:space="preserve">Porównanie raportów i wydruków z Systemu źródłowego oraz Systemu testowego. Polega na uruchomieniu i porównaniu wybranych raportów/wydruków wygenerowanych z Systemu testowego oraz Systemu źródłowego.  </w:t>
      </w:r>
    </w:p>
    <w:p w14:paraId="6922E7EF" w14:textId="77777777" w:rsidR="0067758C" w:rsidRDefault="00B40E30" w:rsidP="00AB0F84">
      <w:pPr>
        <w:numPr>
          <w:ilvl w:val="0"/>
          <w:numId w:val="92"/>
        </w:numPr>
        <w:spacing w:after="0" w:line="360" w:lineRule="auto"/>
        <w:ind w:left="851" w:right="0" w:hanging="425"/>
        <w:rPr>
          <w:rFonts w:asciiTheme="minorHAnsi" w:hAnsiTheme="minorHAnsi" w:cstheme="minorHAnsi"/>
          <w:sz w:val="22"/>
        </w:rPr>
      </w:pPr>
      <w:r>
        <w:rPr>
          <w:rFonts w:asciiTheme="minorHAnsi" w:hAnsiTheme="minorHAnsi" w:cstheme="minorHAnsi"/>
          <w:sz w:val="22"/>
        </w:rPr>
        <w:lastRenderedPageBreak/>
        <w:t xml:space="preserve">Weryfikacja statystyczna. Polega na stworzeniu kryteriów poprawności dla migrowanych danych np. liczby rekordów w obydwu systemach dla konkretnych tabel w bazie danych, wartość i liczby świadczeń przekazanych do NFZ itp. Wykonaniu przez dostawcę zestawień porównawczych z obydwu systemów, które umożliwią stwierdzenie poprawności migracji.  </w:t>
      </w:r>
    </w:p>
    <w:p w14:paraId="7B28B821" w14:textId="77777777" w:rsidR="0067758C" w:rsidRDefault="00B40E30" w:rsidP="00AB0F84">
      <w:pPr>
        <w:numPr>
          <w:ilvl w:val="0"/>
          <w:numId w:val="92"/>
        </w:numPr>
        <w:spacing w:after="0" w:line="360" w:lineRule="auto"/>
        <w:ind w:left="851" w:right="0" w:hanging="425"/>
        <w:rPr>
          <w:rFonts w:asciiTheme="minorHAnsi" w:hAnsiTheme="minorHAnsi" w:cstheme="minorHAnsi"/>
          <w:sz w:val="22"/>
        </w:rPr>
      </w:pPr>
      <w:r>
        <w:rPr>
          <w:rFonts w:asciiTheme="minorHAnsi" w:hAnsiTheme="minorHAnsi" w:cstheme="minorHAnsi"/>
          <w:sz w:val="22"/>
        </w:rPr>
        <w:t xml:space="preserve">W ramach testowania poprawności migracji muszą zostać zrealizowane minimum następujące testy: testy funkcjonalne i testy integracji. </w:t>
      </w:r>
    </w:p>
    <w:p w14:paraId="642CB0F0"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t xml:space="preserve">Migracja docelowa produkcyjna – właściwa migracja, po której rozpoczyna się produkcyjną pracę w nowym Systemie. W przypadku braku stwierdzonych istotnych problemów w trakcie wcześniejszych kroków procesu migracji Zamawiający podejmie decyzję o przeprowadzeniu procesu migracji do nowego, docelowego Systemu opartego o nową bazę danych. Wykonawca po procesie migracji jest zobowiązanych do weryfikacji poprawności przeniesionych danych – końcowa weryfikacja danych poprzez wykonanie testów poprawności migracji (walidacji danych po migracji) oraz testów wydajności. Pozytywny wynik kończy proces migracji danych. </w:t>
      </w:r>
    </w:p>
    <w:p w14:paraId="218CD735"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t xml:space="preserve">Wykonawca zobowiązany jest zabezpieczyć trwale dane z systemu źródłowego z momentu migracji danych w postaci kopii bezpieczeństwa danych systemu źródłowego i w przypadku niepowodzenia procesu migracji w założonym harmonogramie przywrócić działanie poprzedniego systemu. Kopie danych oraz systemu w wersji użytkowanej przez Zamawiającego w liczbie sztuk 2 zostaną przekazane Zamawiającemu. </w:t>
      </w:r>
    </w:p>
    <w:p w14:paraId="3328D4EF" w14:textId="77777777" w:rsidR="0067758C" w:rsidRDefault="00B40E30" w:rsidP="00AB0F84">
      <w:pPr>
        <w:numPr>
          <w:ilvl w:val="0"/>
          <w:numId w:val="88"/>
        </w:numPr>
        <w:tabs>
          <w:tab w:val="left" w:pos="360"/>
        </w:tabs>
        <w:spacing w:after="0" w:line="360" w:lineRule="auto"/>
        <w:ind w:right="-90"/>
        <w:rPr>
          <w:rFonts w:asciiTheme="minorHAnsi" w:hAnsiTheme="minorHAnsi" w:cstheme="minorHAnsi"/>
          <w:sz w:val="22"/>
        </w:rPr>
      </w:pPr>
      <w:r>
        <w:rPr>
          <w:rFonts w:asciiTheme="minorHAnsi" w:hAnsiTheme="minorHAnsi" w:cstheme="minorHAnsi"/>
          <w:sz w:val="22"/>
        </w:rPr>
        <w:t xml:space="preserve">Wykonawca przeprowadzać będzie migracje w siedzibie Zamawiającego. W przypadku, gdy nie będzie to możliwe, Wykonawca zobowiązany będzie do zabezpieczenia pozyskanych od Zamawiającego migrowanych danych w sposób uniemożliwiający wejście w ich posiadanie przez osoby nieupoważnione do ich przetwarzania. Po wykonaniu migracji, wszelkie dane pozyskane w toku migracji przez Wykonawcę zamówienia muszą zostać usunięte ze wszystkich nośników Wykonawcy w sposób uniemożliwiający ich odzyskanie. Jeżeli wystąpi konieczność przekazania Wykonawcy danych do migracji poza siedzibę Zamawiającego, przekazanie będzie się odbywać protokolarnie upoważnionemu przedstawicielowi Wykonawcy, a prace związane z obróbką pozyskanych danych odbywać się będą jedynie w siedzibie Wykonawcy. Wykonawca nie jest upoważniony do przekazywania danych z migracji innym podmiotom. </w:t>
      </w:r>
    </w:p>
    <w:p w14:paraId="407DB602" w14:textId="77777777" w:rsidR="0067758C" w:rsidRDefault="00B40E30" w:rsidP="00AB0F84">
      <w:pPr>
        <w:pStyle w:val="Nagwek3"/>
        <w:numPr>
          <w:ilvl w:val="2"/>
          <w:numId w:val="355"/>
        </w:numPr>
        <w:ind w:right="38"/>
      </w:pPr>
      <w:bookmarkStart w:id="440" w:name="_Toc4854894581"/>
      <w:bookmarkStart w:id="441" w:name="_Toc534882731"/>
      <w:bookmarkStart w:id="442" w:name="_Toc514755997"/>
      <w:bookmarkStart w:id="443" w:name="_Toc45267682"/>
      <w:bookmarkEnd w:id="440"/>
      <w:r>
        <w:t>Warunki przeniesienia danych</w:t>
      </w:r>
      <w:bookmarkEnd w:id="441"/>
      <w:bookmarkEnd w:id="442"/>
      <w:bookmarkEnd w:id="443"/>
    </w:p>
    <w:p w14:paraId="31BC34C2" w14:textId="77777777" w:rsidR="0067758C" w:rsidRDefault="00B40E30">
      <w:pPr>
        <w:numPr>
          <w:ilvl w:val="0"/>
          <w:numId w:val="61"/>
        </w:numPr>
        <w:spacing w:after="0" w:line="360" w:lineRule="auto"/>
        <w:ind w:left="714" w:right="0" w:hanging="357"/>
        <w:rPr>
          <w:rFonts w:asciiTheme="minorHAnsi" w:eastAsia="Calibri" w:hAnsiTheme="minorHAnsi"/>
          <w:sz w:val="22"/>
          <w:lang w:eastAsia="en-US"/>
        </w:rPr>
      </w:pPr>
      <w:r w:rsidRPr="00F605F1">
        <w:rPr>
          <w:rFonts w:asciiTheme="minorHAnsi" w:eastAsia="Calibri" w:hAnsiTheme="minorHAnsi"/>
          <w:sz w:val="22"/>
          <w:lang w:eastAsia="en-US"/>
        </w:rPr>
        <w:t xml:space="preserve">Zamawiający informuje, że nie posiada dokumentacji struktur baz danych posiadanych systemów. Na prośbę Wykonawcy, na podstawie art. 9a ust. 2 ustawy </w:t>
      </w:r>
      <w:proofErr w:type="spellStart"/>
      <w:r w:rsidRPr="00F605F1">
        <w:rPr>
          <w:rFonts w:asciiTheme="minorHAnsi" w:eastAsia="Calibri" w:hAnsiTheme="minorHAnsi"/>
          <w:sz w:val="22"/>
          <w:lang w:eastAsia="en-US"/>
        </w:rPr>
        <w:t>Pzp</w:t>
      </w:r>
      <w:proofErr w:type="spellEnd"/>
      <w:r w:rsidRPr="00F605F1">
        <w:rPr>
          <w:rFonts w:asciiTheme="minorHAnsi" w:eastAsia="Calibri" w:hAnsiTheme="minorHAnsi"/>
          <w:sz w:val="22"/>
          <w:lang w:eastAsia="en-US"/>
        </w:rPr>
        <w:t xml:space="preserve">, Zamawiający umożliwi Wykonawcy dostęp do baz danych posiadanych systemów informatycznych (wizja lokalna) i udzieli wsparcia Wykonawcy w dokonaniu przeniesienia danych poprzez: nadanie wskazanym pracownikom Wykonawcy niezbędnych uprawnień do pracy w systemie oraz do zapoznania się ze strukturami </w:t>
      </w:r>
      <w:r w:rsidRPr="00F605F1">
        <w:rPr>
          <w:rFonts w:asciiTheme="minorHAnsi" w:eastAsia="Calibri" w:hAnsiTheme="minorHAnsi"/>
          <w:sz w:val="22"/>
          <w:lang w:eastAsia="en-US"/>
        </w:rPr>
        <w:lastRenderedPageBreak/>
        <w:t>tabel w bazach danych posiadanych systemów. Dostęp do baz danych posiadanych systemów informatycznych i ich dokumentacji, może być udzielony po uprzednim uzgodnieniu terminu wizyty Wykonawcy i po uregulowaniu zasad dostępu do chronionych danych osobowych. Zamawiający umożliwi Wykonawcy przeprowadzenie wizji lokalnej w dni robocze, pomiędzy godziną 8:00 a 15:00. Osobą odpowiedzialną po stronie Zamawiającego za uzgodnienie terminu wizji lokalnej jest – Kierownik Sekcji Informatyki</w:t>
      </w:r>
      <w:r>
        <w:rPr>
          <w:rFonts w:asciiTheme="minorHAnsi" w:eastAsia="Calibri" w:hAnsiTheme="minorHAnsi"/>
          <w:sz w:val="22"/>
          <w:lang w:eastAsia="en-US"/>
        </w:rPr>
        <w:t>.</w:t>
      </w:r>
    </w:p>
    <w:p w14:paraId="1C40BBA3" w14:textId="77777777" w:rsidR="0067758C" w:rsidRDefault="00B40E30">
      <w:pPr>
        <w:numPr>
          <w:ilvl w:val="0"/>
          <w:numId w:val="61"/>
        </w:numPr>
        <w:spacing w:after="0" w:line="360" w:lineRule="auto"/>
        <w:ind w:left="714" w:right="0" w:hanging="357"/>
        <w:rPr>
          <w:rFonts w:asciiTheme="minorHAnsi" w:eastAsia="Calibri" w:hAnsiTheme="minorHAnsi"/>
          <w:sz w:val="22"/>
          <w:lang w:eastAsia="en-US"/>
        </w:rPr>
      </w:pPr>
      <w:r>
        <w:rPr>
          <w:rFonts w:asciiTheme="minorHAnsi" w:eastAsia="Calibri" w:hAnsiTheme="minorHAnsi"/>
          <w:sz w:val="22"/>
          <w:lang w:eastAsia="en-US"/>
        </w:rPr>
        <w:t xml:space="preserve">Zamawiający udostępni Wykonawcy, z którym podpisze umowę, posiadane instrukcje obsługi posiadanych systemów. </w:t>
      </w:r>
    </w:p>
    <w:p w14:paraId="7A6B28CA" w14:textId="77777777" w:rsidR="0067758C" w:rsidRDefault="00B40E30">
      <w:pPr>
        <w:numPr>
          <w:ilvl w:val="0"/>
          <w:numId w:val="61"/>
        </w:numPr>
        <w:spacing w:after="0" w:line="360" w:lineRule="auto"/>
        <w:ind w:left="714" w:right="0" w:hanging="357"/>
        <w:rPr>
          <w:rFonts w:asciiTheme="minorHAnsi" w:eastAsia="Calibri" w:hAnsiTheme="minorHAnsi"/>
          <w:sz w:val="22"/>
          <w:lang w:eastAsia="en-US"/>
        </w:rPr>
      </w:pPr>
      <w:r>
        <w:rPr>
          <w:rFonts w:asciiTheme="minorHAnsi" w:eastAsia="Calibri" w:hAnsiTheme="minorHAnsi"/>
          <w:sz w:val="22"/>
          <w:lang w:eastAsia="en-US"/>
        </w:rPr>
        <w:t>Wykonawca ponosi odpowiedzialność za ewentualne szkody, wyrządzone przez jego pracowników, powstałe w wyniku działań prowadzonych przez Wykonawcę na bazach danych posiadanych systemów.</w:t>
      </w:r>
    </w:p>
    <w:p w14:paraId="7C08BFA5" w14:textId="77777777" w:rsidR="0067758C" w:rsidRDefault="00B40E30">
      <w:pPr>
        <w:numPr>
          <w:ilvl w:val="0"/>
          <w:numId w:val="61"/>
        </w:numPr>
        <w:spacing w:after="0" w:line="360" w:lineRule="auto"/>
        <w:ind w:left="714" w:right="0" w:hanging="357"/>
        <w:rPr>
          <w:rFonts w:asciiTheme="minorHAnsi" w:hAnsiTheme="minorHAnsi"/>
          <w:color w:val="040404"/>
          <w:sz w:val="22"/>
        </w:rPr>
      </w:pPr>
      <w:r>
        <w:rPr>
          <w:rFonts w:asciiTheme="minorHAnsi" w:eastAsia="Calibri" w:hAnsiTheme="minorHAnsi"/>
          <w:sz w:val="22"/>
          <w:lang w:eastAsia="en-US"/>
        </w:rPr>
        <w:t xml:space="preserve">Informacje uzyskane przez Wykonawcę w toku wykonania czynności, o których mowa w art.75 ust.2 pkt 3 ustawy Prawo autorskie (Dz.U. 2006, nr 90, poz.631), stanowią tajemnicę przedsiębiorstwa w rozumieniu Ustawy o zwalczaniu nieuczciwej konkurencji z dnia 16 kwietnia 1993 r. (Dz.U. Nr 47, poz. 211 z </w:t>
      </w:r>
      <w:proofErr w:type="spellStart"/>
      <w:r>
        <w:rPr>
          <w:rFonts w:asciiTheme="minorHAnsi" w:eastAsia="Calibri" w:hAnsiTheme="minorHAnsi"/>
          <w:sz w:val="22"/>
          <w:lang w:eastAsia="en-US"/>
        </w:rPr>
        <w:t>późn</w:t>
      </w:r>
      <w:proofErr w:type="spellEnd"/>
      <w:r>
        <w:rPr>
          <w:rFonts w:asciiTheme="minorHAnsi" w:eastAsia="Calibri" w:hAnsiTheme="minorHAnsi"/>
          <w:sz w:val="22"/>
          <w:lang w:eastAsia="en-US"/>
        </w:rPr>
        <w:t>. zm.) i podlegają ochronie w niej przewidzianej.</w:t>
      </w:r>
    </w:p>
    <w:p w14:paraId="76AD1D4A" w14:textId="77777777" w:rsidR="0067758C" w:rsidRDefault="00B40E30" w:rsidP="00AB0F84">
      <w:pPr>
        <w:pStyle w:val="Nagwek3"/>
        <w:numPr>
          <w:ilvl w:val="2"/>
          <w:numId w:val="355"/>
        </w:numPr>
        <w:ind w:right="38"/>
      </w:pPr>
      <w:bookmarkStart w:id="444" w:name="_Toc45267683"/>
      <w:r>
        <w:t>Integracja z LIS</w:t>
      </w:r>
      <w:bookmarkEnd w:id="444"/>
    </w:p>
    <w:p w14:paraId="6A49A5ED" w14:textId="77777777" w:rsidR="0067758C" w:rsidRDefault="00B40E30">
      <w:pPr>
        <w:spacing w:line="360" w:lineRule="auto"/>
        <w:rPr>
          <w:rFonts w:asciiTheme="minorHAnsi" w:hAnsiTheme="minorHAnsi"/>
          <w:sz w:val="22"/>
        </w:rPr>
      </w:pPr>
      <w:r>
        <w:rPr>
          <w:rFonts w:asciiTheme="minorHAnsi" w:hAnsiTheme="minorHAnsi" w:cstheme="minorHAnsi"/>
          <w:sz w:val="22"/>
        </w:rPr>
        <w:t xml:space="preserve">Zamawiający w przypadku realizacji przedmiotu zamówienia wymaga wykonania integracji z funkcjonującym w Szpitalu systemem LIS produkcji DIAGNOSTYKA. Zakres integracji prezentuje tabela poniżej. </w:t>
      </w:r>
    </w:p>
    <w:tbl>
      <w:tblPr>
        <w:tblpPr w:leftFromText="141" w:rightFromText="141" w:vertAnchor="text" w:tblpY="1"/>
        <w:tblW w:w="9493" w:type="dxa"/>
        <w:tblCellMar>
          <w:left w:w="70" w:type="dxa"/>
          <w:right w:w="70" w:type="dxa"/>
        </w:tblCellMar>
        <w:tblLook w:val="00A0" w:firstRow="1" w:lastRow="0" w:firstColumn="1" w:lastColumn="0" w:noHBand="0" w:noVBand="0"/>
      </w:tblPr>
      <w:tblGrid>
        <w:gridCol w:w="535"/>
        <w:gridCol w:w="8958"/>
      </w:tblGrid>
      <w:tr w:rsidR="0067758C" w14:paraId="585765BC" w14:textId="77777777">
        <w:tc>
          <w:tcPr>
            <w:tcW w:w="53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tcPr>
          <w:p w14:paraId="266F73A7" w14:textId="77777777" w:rsidR="0067758C" w:rsidRDefault="00B40E30">
            <w:pPr>
              <w:spacing w:line="360" w:lineRule="auto"/>
              <w:jc w:val="center"/>
              <w:rPr>
                <w:rFonts w:asciiTheme="minorHAnsi" w:hAnsiTheme="minorHAnsi" w:cstheme="minorHAnsi"/>
                <w:b/>
                <w:bCs/>
                <w:caps/>
              </w:rPr>
            </w:pPr>
            <w:r>
              <w:rPr>
                <w:rFonts w:asciiTheme="minorHAnsi" w:hAnsiTheme="minorHAnsi" w:cstheme="minorHAnsi"/>
                <w:b/>
                <w:bCs/>
                <w:caps/>
                <w:sz w:val="22"/>
              </w:rPr>
              <w:t>Lp.</w:t>
            </w:r>
          </w:p>
        </w:tc>
        <w:tc>
          <w:tcPr>
            <w:tcW w:w="895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CB49F7E" w14:textId="77777777" w:rsidR="0067758C" w:rsidRDefault="00B40E30">
            <w:pPr>
              <w:spacing w:line="360" w:lineRule="auto"/>
              <w:jc w:val="center"/>
              <w:rPr>
                <w:rFonts w:asciiTheme="minorHAnsi" w:hAnsiTheme="minorHAnsi" w:cstheme="minorHAnsi"/>
                <w:b/>
                <w:bCs/>
                <w:caps/>
              </w:rPr>
            </w:pPr>
            <w:r>
              <w:rPr>
                <w:rFonts w:asciiTheme="minorHAnsi" w:hAnsiTheme="minorHAnsi" w:cstheme="minorHAnsi"/>
                <w:b/>
                <w:bCs/>
                <w:caps/>
                <w:sz w:val="22"/>
              </w:rPr>
              <w:t>Wymaganie</w:t>
            </w:r>
          </w:p>
        </w:tc>
      </w:tr>
      <w:tr w:rsidR="0067758C" w14:paraId="5B3C595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2BE6C9A5"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FD28B71" w14:textId="77777777" w:rsidR="0067758C" w:rsidRDefault="00B40E30">
            <w:pPr>
              <w:spacing w:line="360" w:lineRule="auto"/>
              <w:rPr>
                <w:rFonts w:asciiTheme="minorHAnsi" w:hAnsiTheme="minorHAnsi" w:cstheme="minorHAnsi"/>
                <w:b/>
                <w:bCs/>
              </w:rPr>
            </w:pPr>
            <w:r>
              <w:rPr>
                <w:rFonts w:asciiTheme="minorHAnsi" w:hAnsiTheme="minorHAnsi" w:cstheme="minorHAnsi"/>
                <w:sz w:val="22"/>
              </w:rPr>
              <w:t>Integracja musi zostać wykonania w oparciu o standard HL7 v2.x lub HL7 v3.x</w:t>
            </w:r>
          </w:p>
        </w:tc>
      </w:tr>
      <w:tr w:rsidR="0067758C" w14:paraId="27E5C24D"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353C895E"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E6EB369" w14:textId="77777777" w:rsidR="0067758C" w:rsidRDefault="00B40E30">
            <w:pPr>
              <w:spacing w:line="360" w:lineRule="auto"/>
              <w:rPr>
                <w:rFonts w:asciiTheme="minorHAnsi" w:hAnsiTheme="minorHAnsi" w:cstheme="minorHAnsi"/>
              </w:rPr>
            </w:pPr>
            <w:r>
              <w:rPr>
                <w:rFonts w:asciiTheme="minorHAnsi" w:hAnsiTheme="minorHAnsi" w:cstheme="minorHAnsi"/>
                <w:sz w:val="22"/>
              </w:rPr>
              <w:t>Integracja musi także obejmować wymianę i zapisanie w archiwum EDM HIS zleceń oraz wyników badań w postaci HL7 CDA wraz z materializacją w postaci pdf</w:t>
            </w:r>
          </w:p>
        </w:tc>
      </w:tr>
      <w:tr w:rsidR="0067758C" w14:paraId="0CBC9B65"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345BC0E4"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3F03B828" w14:textId="77777777" w:rsidR="0067758C" w:rsidRDefault="00B40E30">
            <w:pPr>
              <w:spacing w:line="360" w:lineRule="auto"/>
              <w:rPr>
                <w:rFonts w:asciiTheme="minorHAnsi" w:hAnsiTheme="minorHAnsi" w:cstheme="minorHAnsi"/>
                <w:b/>
                <w:bCs/>
              </w:rPr>
            </w:pPr>
            <w:r>
              <w:rPr>
                <w:rFonts w:asciiTheme="minorHAnsi" w:hAnsiTheme="minorHAnsi" w:cstheme="minorHAnsi"/>
                <w:b/>
                <w:bCs/>
                <w:sz w:val="22"/>
              </w:rPr>
              <w:t>Segmenty wspólne dla komunikatów wysyłanych przez HIS i LIS</w:t>
            </w:r>
          </w:p>
        </w:tc>
      </w:tr>
      <w:tr w:rsidR="0067758C" w14:paraId="367C2CAF"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3AA22265"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90E5913" w14:textId="77777777" w:rsidR="0067758C" w:rsidRDefault="00B40E30">
            <w:pPr>
              <w:spacing w:line="360" w:lineRule="auto"/>
              <w:rPr>
                <w:rFonts w:asciiTheme="minorHAnsi" w:hAnsiTheme="minorHAnsi" w:cstheme="minorHAnsi"/>
              </w:rPr>
            </w:pPr>
            <w:r>
              <w:rPr>
                <w:rFonts w:asciiTheme="minorHAnsi" w:hAnsiTheme="minorHAnsi" w:cstheme="minorHAnsi"/>
                <w:sz w:val="22"/>
              </w:rPr>
              <w:t>Segment MSH - nagłówek komunikatu obejmujący:</w:t>
            </w:r>
          </w:p>
        </w:tc>
      </w:tr>
      <w:tr w:rsidR="0067758C" w14:paraId="70364646"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4CAF5F0"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0949D327"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Kod systemu nadawcy</w:t>
            </w:r>
          </w:p>
        </w:tc>
      </w:tr>
      <w:tr w:rsidR="0067758C" w14:paraId="38E63606"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D32D3BA"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1F180C7"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Kod systemu adresata</w:t>
            </w:r>
          </w:p>
        </w:tc>
      </w:tr>
      <w:tr w:rsidR="0067758C" w14:paraId="7086031A"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2B354F3"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4CEE722"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data i czas utworzenia komunikatu</w:t>
            </w:r>
          </w:p>
        </w:tc>
      </w:tr>
      <w:tr w:rsidR="0067758C" w14:paraId="3DD25C28"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031F108"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6F8B205"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typ komunikatu</w:t>
            </w:r>
          </w:p>
        </w:tc>
      </w:tr>
      <w:tr w:rsidR="0067758C" w14:paraId="06A313F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4A264B90"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3A2DB5C5"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unikatowy identyfikator komunikatu</w:t>
            </w:r>
          </w:p>
        </w:tc>
      </w:tr>
      <w:tr w:rsidR="0067758C" w14:paraId="5AEA1BF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3941DCEC"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2EC51CAE"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tryb interpretacji komunikatu</w:t>
            </w:r>
          </w:p>
        </w:tc>
      </w:tr>
      <w:tr w:rsidR="0067758C" w14:paraId="42A918C3"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23FF459"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A8DF2D1"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wersja standardu HL7</w:t>
            </w:r>
          </w:p>
        </w:tc>
      </w:tr>
      <w:tr w:rsidR="0067758C" w14:paraId="60F4509D"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C27CCB3"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DE4E364"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potwierdzenia: transportowe i aplikacyjne</w:t>
            </w:r>
          </w:p>
        </w:tc>
      </w:tr>
      <w:tr w:rsidR="0067758C" w14:paraId="4D63BEC4"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7C57659"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0D59E99C"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stosowany system kodowania znaków</w:t>
            </w:r>
          </w:p>
        </w:tc>
      </w:tr>
      <w:tr w:rsidR="0067758C" w14:paraId="1B73088D"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69A4EC8"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8CCFF82"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język komunikacji</w:t>
            </w:r>
          </w:p>
        </w:tc>
      </w:tr>
      <w:tr w:rsidR="0067758C" w14:paraId="48D1488A"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271BD966"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26FDF2A" w14:textId="77777777" w:rsidR="0067758C" w:rsidRDefault="00B40E30">
            <w:pPr>
              <w:spacing w:line="360" w:lineRule="auto"/>
              <w:rPr>
                <w:rFonts w:asciiTheme="minorHAnsi" w:hAnsiTheme="minorHAnsi" w:cstheme="minorHAnsi"/>
                <w:b/>
                <w:bCs/>
              </w:rPr>
            </w:pPr>
            <w:r>
              <w:rPr>
                <w:rFonts w:asciiTheme="minorHAnsi" w:hAnsiTheme="minorHAnsi" w:cstheme="minorHAnsi"/>
                <w:b/>
                <w:bCs/>
                <w:sz w:val="22"/>
              </w:rPr>
              <w:t>Dane przesyłane z systemu HIS</w:t>
            </w:r>
          </w:p>
        </w:tc>
      </w:tr>
      <w:tr w:rsidR="0067758C" w14:paraId="764533E2"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FD8C0C2"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9679829" w14:textId="77777777" w:rsidR="0067758C" w:rsidRDefault="00B40E30">
            <w:pPr>
              <w:spacing w:line="360" w:lineRule="auto"/>
              <w:rPr>
                <w:rFonts w:asciiTheme="minorHAnsi" w:hAnsiTheme="minorHAnsi" w:cstheme="minorHAnsi"/>
              </w:rPr>
            </w:pPr>
            <w:r>
              <w:rPr>
                <w:rFonts w:asciiTheme="minorHAnsi" w:hAnsiTheme="minorHAnsi" w:cstheme="minorHAnsi"/>
                <w:sz w:val="22"/>
              </w:rPr>
              <w:t>Segment PID - dane demograficzne pacjenta obejmujące:</w:t>
            </w:r>
          </w:p>
        </w:tc>
      </w:tr>
      <w:tr w:rsidR="0067758C" w14:paraId="27EA4592"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7E460E2"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F659AA3"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PESEL</w:t>
            </w:r>
          </w:p>
        </w:tc>
      </w:tr>
      <w:tr w:rsidR="0067758C" w14:paraId="4C326E84"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17BAA4F"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0418259"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Imiona i nazwisko pacjenta, nazwisko rodowe</w:t>
            </w:r>
          </w:p>
        </w:tc>
      </w:tr>
      <w:tr w:rsidR="0067758C" w14:paraId="07A9DA3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45C6A428"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0946314"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identyfikator pacjenta</w:t>
            </w:r>
          </w:p>
        </w:tc>
      </w:tr>
      <w:tr w:rsidR="0067758C" w14:paraId="0B1F834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A257C2D"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2B19780E"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data urodzenia</w:t>
            </w:r>
          </w:p>
        </w:tc>
      </w:tr>
      <w:tr w:rsidR="0067758C" w14:paraId="7F43258B"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2FC44F6"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32EE691C"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płeć</w:t>
            </w:r>
          </w:p>
        </w:tc>
      </w:tr>
      <w:tr w:rsidR="0067758C" w14:paraId="61A77981"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4E04458C"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14ECF609"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adres</w:t>
            </w:r>
          </w:p>
        </w:tc>
      </w:tr>
      <w:tr w:rsidR="0067758C" w14:paraId="02FE416E"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0ED3994"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7C6DC4C" w14:textId="77777777" w:rsidR="0067758C" w:rsidRDefault="00B40E30">
            <w:pPr>
              <w:spacing w:line="360" w:lineRule="auto"/>
              <w:rPr>
                <w:rFonts w:asciiTheme="minorHAnsi" w:hAnsiTheme="minorHAnsi" w:cstheme="minorHAnsi"/>
              </w:rPr>
            </w:pPr>
            <w:r>
              <w:rPr>
                <w:rFonts w:asciiTheme="minorHAnsi" w:hAnsiTheme="minorHAnsi" w:cstheme="minorHAnsi"/>
                <w:sz w:val="22"/>
              </w:rPr>
              <w:t>Segment PV1 - informacje o wizycie lub pobycie pacjenta, obejmujący:</w:t>
            </w:r>
          </w:p>
        </w:tc>
      </w:tr>
      <w:tr w:rsidR="0067758C" w14:paraId="22B33ABD"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F20C910"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7CE5C2E"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rodzaj pobytu: pobyt na IP, wizyta ambulatoryjna, hospitalizacja</w:t>
            </w:r>
          </w:p>
        </w:tc>
      </w:tr>
      <w:tr w:rsidR="0067758C" w14:paraId="7385E426"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0E118F6"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68766F6"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jednostka organizacyjna</w:t>
            </w:r>
          </w:p>
        </w:tc>
      </w:tr>
      <w:tr w:rsidR="0067758C" w14:paraId="72AAC152"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28E7E83"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F985968"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rodzaj świadczenia</w:t>
            </w:r>
          </w:p>
        </w:tc>
      </w:tr>
      <w:tr w:rsidR="0067758C" w14:paraId="6F144186"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BC75F20"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A991DAD"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identyfikator pobytu, np. nr księgi</w:t>
            </w:r>
          </w:p>
        </w:tc>
      </w:tr>
      <w:tr w:rsidR="0067758C" w14:paraId="5E8FF3A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7229D0D"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05EFE0CE" w14:textId="77777777" w:rsidR="0067758C" w:rsidRDefault="00B40E30">
            <w:pPr>
              <w:spacing w:line="360" w:lineRule="auto"/>
              <w:rPr>
                <w:rFonts w:asciiTheme="minorHAnsi" w:hAnsiTheme="minorHAnsi" w:cstheme="minorHAnsi"/>
              </w:rPr>
            </w:pPr>
            <w:r>
              <w:rPr>
                <w:rFonts w:asciiTheme="minorHAnsi" w:hAnsiTheme="minorHAnsi" w:cstheme="minorHAnsi"/>
                <w:sz w:val="22"/>
              </w:rPr>
              <w:t>Segment IN1 - informacje o ubezpieczeniu pacjenta obejmujące:</w:t>
            </w:r>
          </w:p>
        </w:tc>
      </w:tr>
      <w:tr w:rsidR="0067758C" w14:paraId="57991AD0"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3837668"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5624FB7"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identyfikator płatnika</w:t>
            </w:r>
          </w:p>
        </w:tc>
      </w:tr>
      <w:tr w:rsidR="0067758C" w14:paraId="045508A0"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27A676CE"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38287D20"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rodzaj skierowania</w:t>
            </w:r>
          </w:p>
        </w:tc>
      </w:tr>
      <w:tr w:rsidR="0067758C" w14:paraId="5DF80C1B"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4D3886FD"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0C9F7FD7" w14:textId="77777777" w:rsidR="0067758C" w:rsidRDefault="00B40E30">
            <w:pPr>
              <w:spacing w:line="360" w:lineRule="auto"/>
              <w:rPr>
                <w:rFonts w:asciiTheme="minorHAnsi" w:hAnsiTheme="minorHAnsi" w:cstheme="minorHAnsi"/>
              </w:rPr>
            </w:pPr>
            <w:r>
              <w:rPr>
                <w:rFonts w:asciiTheme="minorHAnsi" w:hAnsiTheme="minorHAnsi" w:cstheme="minorHAnsi"/>
                <w:sz w:val="22"/>
              </w:rPr>
              <w:t>Segment ORM^O01 - dane zlecenia obejmujące:</w:t>
            </w:r>
          </w:p>
        </w:tc>
      </w:tr>
      <w:tr w:rsidR="0067758C" w14:paraId="0B6295D3"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FF56012"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3735A78"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nr zlecenia</w:t>
            </w:r>
          </w:p>
        </w:tc>
      </w:tr>
      <w:tr w:rsidR="0067758C" w14:paraId="56A1BFB3"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601A662A"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FCE4108"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planowana data wykonania, pilność</w:t>
            </w:r>
          </w:p>
        </w:tc>
      </w:tr>
      <w:tr w:rsidR="0067758C" w14:paraId="76B78FBD"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644102B"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C2D08CD"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datę i czas zlecenia</w:t>
            </w:r>
          </w:p>
        </w:tc>
      </w:tr>
      <w:tr w:rsidR="0067758C" w14:paraId="3E82B93B"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B123BBE"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058AF26B"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dane osoby zlecającej</w:t>
            </w:r>
          </w:p>
        </w:tc>
      </w:tr>
      <w:tr w:rsidR="0067758C" w14:paraId="2729F670"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3808D56A"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5F01A33"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identyfikator zlecanego badania</w:t>
            </w:r>
          </w:p>
        </w:tc>
      </w:tr>
      <w:tr w:rsidR="0067758C" w14:paraId="6E67BDDC"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FDFED59"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1CA12DD3"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dane pobrania tj.: osoba pobierająca, moment pobrania, pobrany materiał (rodzaj i numer próbki)</w:t>
            </w:r>
          </w:p>
        </w:tc>
      </w:tr>
      <w:tr w:rsidR="0067758C" w14:paraId="4C9EADF0"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CEB8255"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11F3AF74"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rozpoznanie ze zlecenia</w:t>
            </w:r>
          </w:p>
        </w:tc>
      </w:tr>
      <w:tr w:rsidR="0067758C" w14:paraId="15663516"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E839DE2"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1A4CF52B"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komentarz do zlecenia</w:t>
            </w:r>
          </w:p>
        </w:tc>
      </w:tr>
      <w:tr w:rsidR="0067758C" w14:paraId="35292AA5"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D0F44E4"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1DD2A5A3"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dane badania (kod i nazwa badania)</w:t>
            </w:r>
          </w:p>
        </w:tc>
      </w:tr>
      <w:tr w:rsidR="0067758C" w14:paraId="20F42F95"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755B9E9"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EC9DB6F" w14:textId="77777777" w:rsidR="0067758C" w:rsidRDefault="00B40E30">
            <w:pPr>
              <w:spacing w:line="360" w:lineRule="auto"/>
              <w:rPr>
                <w:rFonts w:asciiTheme="minorHAnsi" w:hAnsiTheme="minorHAnsi" w:cstheme="minorHAnsi"/>
              </w:rPr>
            </w:pPr>
            <w:r>
              <w:rPr>
                <w:rFonts w:asciiTheme="minorHAnsi" w:hAnsiTheme="minorHAnsi" w:cstheme="minorHAnsi"/>
                <w:sz w:val="22"/>
              </w:rPr>
              <w:t>Anulowanie zlecenia</w:t>
            </w:r>
          </w:p>
        </w:tc>
      </w:tr>
      <w:tr w:rsidR="0067758C" w14:paraId="006EEFDC"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52D21D27"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1B53995" w14:textId="77777777" w:rsidR="0067758C" w:rsidRDefault="00B40E30">
            <w:pPr>
              <w:spacing w:line="360" w:lineRule="auto"/>
              <w:rPr>
                <w:rFonts w:asciiTheme="minorHAnsi" w:hAnsiTheme="minorHAnsi" w:cstheme="minorHAnsi"/>
              </w:rPr>
            </w:pPr>
            <w:r>
              <w:rPr>
                <w:rFonts w:asciiTheme="minorHAnsi" w:hAnsiTheme="minorHAnsi" w:cstheme="minorHAnsi"/>
                <w:sz w:val="22"/>
              </w:rPr>
              <w:t>Modyfikacja zlecenia</w:t>
            </w:r>
          </w:p>
        </w:tc>
      </w:tr>
      <w:tr w:rsidR="0067758C" w14:paraId="635758C8"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3AF47F86"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0CCFEC9" w14:textId="77777777" w:rsidR="0067758C" w:rsidRDefault="00B40E30">
            <w:pPr>
              <w:spacing w:line="360" w:lineRule="auto"/>
              <w:rPr>
                <w:rFonts w:asciiTheme="minorHAnsi" w:hAnsiTheme="minorHAnsi" w:cstheme="minorHAnsi"/>
                <w:b/>
                <w:bCs/>
              </w:rPr>
            </w:pPr>
            <w:r>
              <w:rPr>
                <w:rFonts w:asciiTheme="minorHAnsi" w:hAnsiTheme="minorHAnsi" w:cstheme="minorHAnsi"/>
                <w:b/>
                <w:bCs/>
                <w:sz w:val="22"/>
              </w:rPr>
              <w:t>Dane przesyłane z systemu LIS</w:t>
            </w:r>
          </w:p>
        </w:tc>
      </w:tr>
      <w:tr w:rsidR="0067758C" w14:paraId="0475BC0F"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28F5E2D9"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C0C71C6" w14:textId="77777777" w:rsidR="0067758C" w:rsidRDefault="00B40E30">
            <w:pPr>
              <w:spacing w:line="360" w:lineRule="auto"/>
              <w:rPr>
                <w:rFonts w:asciiTheme="minorHAnsi" w:hAnsiTheme="minorHAnsi" w:cstheme="minorHAnsi"/>
              </w:rPr>
            </w:pPr>
            <w:r>
              <w:rPr>
                <w:rFonts w:asciiTheme="minorHAnsi" w:hAnsiTheme="minorHAnsi" w:cstheme="minorHAnsi"/>
                <w:sz w:val="22"/>
              </w:rPr>
              <w:t>Segment ORU^R01 - wynik obejmujący:</w:t>
            </w:r>
          </w:p>
        </w:tc>
      </w:tr>
      <w:tr w:rsidR="0067758C" w14:paraId="714F74F3"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33BC3A21"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70EE40C"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status wyniku</w:t>
            </w:r>
          </w:p>
        </w:tc>
      </w:tr>
      <w:tr w:rsidR="0067758C" w14:paraId="595D8867"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0469141"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E3F3191"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dane zlecenia</w:t>
            </w:r>
          </w:p>
        </w:tc>
      </w:tr>
      <w:tr w:rsidR="0067758C" w14:paraId="253EB05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446B3A7"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766FE82"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kod wykonanego badania</w:t>
            </w:r>
          </w:p>
        </w:tc>
      </w:tr>
      <w:tr w:rsidR="0067758C" w14:paraId="3D378498"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100081E"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2944532C"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datę wykonania</w:t>
            </w:r>
          </w:p>
        </w:tc>
      </w:tr>
      <w:tr w:rsidR="0067758C" w14:paraId="571478F9"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5E68B3F"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4878A310"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dane personelu wykonującego: lekarz wykonujący, lekarz opisujący, lekarz konsultujący, technik, osoba autoryzująca</w:t>
            </w:r>
          </w:p>
        </w:tc>
      </w:tr>
      <w:tr w:rsidR="0067758C" w14:paraId="0C28BB27"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4771D255"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749ED39A"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wartość wyniku</w:t>
            </w:r>
          </w:p>
        </w:tc>
      </w:tr>
      <w:tr w:rsidR="0067758C" w14:paraId="5BC6FD3B"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1A0728E"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3576B94"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 - jednostka miary i wartość referencyjna, przekroczenie normy</w:t>
            </w:r>
          </w:p>
        </w:tc>
      </w:tr>
      <w:tr w:rsidR="0067758C" w14:paraId="3F0071F0"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BEDB2EC"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8F5F68D" w14:textId="77777777" w:rsidR="0067758C" w:rsidRDefault="00B40E30">
            <w:pPr>
              <w:spacing w:line="360" w:lineRule="auto"/>
              <w:rPr>
                <w:rFonts w:asciiTheme="minorHAnsi" w:hAnsiTheme="minorHAnsi" w:cstheme="minorHAnsi"/>
              </w:rPr>
            </w:pPr>
            <w:r>
              <w:rPr>
                <w:rFonts w:asciiTheme="minorHAnsi" w:hAnsiTheme="minorHAnsi" w:cstheme="minorHAnsi"/>
                <w:sz w:val="22"/>
              </w:rPr>
              <w:t>Odnośniki (załączniki)do wyników badań</w:t>
            </w:r>
          </w:p>
        </w:tc>
      </w:tr>
      <w:tr w:rsidR="0067758C" w14:paraId="45EB7C3B"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0F1FE18D"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551C9E23" w14:textId="77777777" w:rsidR="0067758C" w:rsidRDefault="00B40E30">
            <w:pPr>
              <w:spacing w:line="360" w:lineRule="auto"/>
              <w:rPr>
                <w:rFonts w:asciiTheme="minorHAnsi" w:hAnsiTheme="minorHAnsi" w:cstheme="minorHAnsi"/>
              </w:rPr>
            </w:pPr>
            <w:r>
              <w:rPr>
                <w:rFonts w:asciiTheme="minorHAnsi" w:hAnsiTheme="minorHAnsi" w:cstheme="minorHAnsi"/>
                <w:sz w:val="22"/>
              </w:rPr>
              <w:t xml:space="preserve">Wyniki badań </w:t>
            </w:r>
            <w:proofErr w:type="spellStart"/>
            <w:r>
              <w:rPr>
                <w:rFonts w:asciiTheme="minorHAnsi" w:hAnsiTheme="minorHAnsi" w:cstheme="minorHAnsi"/>
                <w:sz w:val="22"/>
              </w:rPr>
              <w:t>dozleconych</w:t>
            </w:r>
            <w:proofErr w:type="spellEnd"/>
            <w:r>
              <w:rPr>
                <w:rFonts w:asciiTheme="minorHAnsi" w:hAnsiTheme="minorHAnsi" w:cstheme="minorHAnsi"/>
                <w:sz w:val="22"/>
              </w:rPr>
              <w:t xml:space="preserve"> (dodatkowych)</w:t>
            </w:r>
          </w:p>
        </w:tc>
      </w:tr>
      <w:tr w:rsidR="0067758C" w14:paraId="3F71EE3D"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7609C344"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F94EDC1" w14:textId="77777777" w:rsidR="0067758C" w:rsidRDefault="00B40E30">
            <w:pPr>
              <w:spacing w:line="360" w:lineRule="auto"/>
              <w:rPr>
                <w:rFonts w:asciiTheme="minorHAnsi" w:hAnsiTheme="minorHAnsi" w:cstheme="minorHAnsi"/>
              </w:rPr>
            </w:pPr>
            <w:r>
              <w:rPr>
                <w:rFonts w:asciiTheme="minorHAnsi" w:hAnsiTheme="minorHAnsi" w:cstheme="minorHAnsi"/>
                <w:sz w:val="22"/>
              </w:rPr>
              <w:t>Wyniki badan nie zleconych przez HIS</w:t>
            </w:r>
          </w:p>
        </w:tc>
      </w:tr>
      <w:tr w:rsidR="0067758C" w14:paraId="4BC7899F"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10CD6E02"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34020005" w14:textId="77777777" w:rsidR="0067758C" w:rsidRDefault="00B40E30">
            <w:pPr>
              <w:spacing w:line="360" w:lineRule="auto"/>
              <w:rPr>
                <w:rFonts w:asciiTheme="minorHAnsi" w:hAnsiTheme="minorHAnsi" w:cstheme="minorHAnsi"/>
              </w:rPr>
            </w:pPr>
            <w:r>
              <w:rPr>
                <w:rFonts w:asciiTheme="minorHAnsi" w:hAnsiTheme="minorHAnsi" w:cstheme="minorHAnsi"/>
                <w:sz w:val="22"/>
              </w:rPr>
              <w:t>Anulowanie wyniku</w:t>
            </w:r>
          </w:p>
        </w:tc>
      </w:tr>
      <w:tr w:rsidR="0067758C" w14:paraId="04CB707E" w14:textId="77777777">
        <w:tc>
          <w:tcPr>
            <w:tcW w:w="535" w:type="dxa"/>
            <w:tcBorders>
              <w:top w:val="single" w:sz="4" w:space="0" w:color="000000"/>
              <w:left w:val="single" w:sz="4" w:space="0" w:color="000000"/>
              <w:bottom w:val="single" w:sz="4" w:space="0" w:color="000000"/>
              <w:right w:val="single" w:sz="4" w:space="0" w:color="000000"/>
            </w:tcBorders>
            <w:shd w:val="clear" w:color="auto" w:fill="auto"/>
          </w:tcPr>
          <w:p w14:paraId="40F76F61" w14:textId="77777777" w:rsidR="0067758C" w:rsidRDefault="0067758C" w:rsidP="00AB0F84">
            <w:pPr>
              <w:numPr>
                <w:ilvl w:val="0"/>
                <w:numId w:val="292"/>
              </w:numPr>
              <w:spacing w:line="360" w:lineRule="auto"/>
              <w:rPr>
                <w:rFonts w:asciiTheme="minorHAnsi" w:hAnsiTheme="minorHAnsi" w:cstheme="minorHAnsi"/>
              </w:rPr>
            </w:pPr>
          </w:p>
        </w:tc>
        <w:tc>
          <w:tcPr>
            <w:tcW w:w="8957" w:type="dxa"/>
            <w:tcBorders>
              <w:top w:val="single" w:sz="4" w:space="0" w:color="000000"/>
              <w:left w:val="single" w:sz="4" w:space="0" w:color="000000"/>
              <w:bottom w:val="single" w:sz="4" w:space="0" w:color="000000"/>
              <w:right w:val="single" w:sz="4" w:space="0" w:color="000000"/>
            </w:tcBorders>
            <w:shd w:val="clear" w:color="auto" w:fill="auto"/>
          </w:tcPr>
          <w:p w14:paraId="6F78B52D" w14:textId="77777777" w:rsidR="0067758C" w:rsidRDefault="00B40E30">
            <w:pPr>
              <w:spacing w:line="360" w:lineRule="auto"/>
              <w:rPr>
                <w:rFonts w:asciiTheme="minorHAnsi" w:hAnsiTheme="minorHAnsi" w:cstheme="minorHAnsi"/>
              </w:rPr>
            </w:pPr>
            <w:r>
              <w:rPr>
                <w:rFonts w:asciiTheme="minorHAnsi" w:hAnsiTheme="minorHAnsi" w:cstheme="minorHAnsi"/>
                <w:sz w:val="22"/>
              </w:rPr>
              <w:t>Zmiana wyniku</w:t>
            </w:r>
          </w:p>
        </w:tc>
      </w:tr>
    </w:tbl>
    <w:p w14:paraId="0BA7500B" w14:textId="77777777" w:rsidR="0067758C" w:rsidRDefault="00B40E30" w:rsidP="00AB0F84">
      <w:pPr>
        <w:pStyle w:val="Nagwek3"/>
        <w:numPr>
          <w:ilvl w:val="2"/>
          <w:numId w:val="355"/>
        </w:numPr>
        <w:ind w:right="38"/>
      </w:pPr>
      <w:bookmarkStart w:id="445" w:name="_Toc45267684"/>
      <w:r>
        <w:t>Instruktaże stanowiskowe</w:t>
      </w:r>
      <w:bookmarkEnd w:id="445"/>
    </w:p>
    <w:p w14:paraId="2F187C0A"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Z uwagi na to, iż w ramach projektu planuje się wdrożenie specjalistycznego oprogramowania i aplikacji, konieczne jest przeszkolenie personelu Zamawiającego. W związku z tym w ramach tego zadania zostaną zrealizowane instruktaże stanowiskowe.</w:t>
      </w:r>
    </w:p>
    <w:p w14:paraId="595B5CA1"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Wykonawca przeprowadzi instruktaże stanowiskowe w siedzibie Zmawiającego. Zamawiający udostępni pomieszczenie celem przeprowadzenia instruktaży stanowiskowych.</w:t>
      </w:r>
    </w:p>
    <w:p w14:paraId="20FD73E4" w14:textId="77777777" w:rsidR="0067758C" w:rsidRPr="00F605F1" w:rsidRDefault="00B40E30" w:rsidP="00AB0F84">
      <w:pPr>
        <w:numPr>
          <w:ilvl w:val="0"/>
          <w:numId w:val="346"/>
        </w:numPr>
        <w:spacing w:after="0" w:line="360" w:lineRule="auto"/>
        <w:ind w:right="0"/>
        <w:contextualSpacing/>
        <w:rPr>
          <w:rFonts w:ascii="Calibri" w:eastAsia="Calibri" w:hAnsi="Calibri" w:cs="Calibri"/>
          <w:color w:val="auto"/>
          <w:sz w:val="22"/>
        </w:rPr>
      </w:pPr>
      <w:r w:rsidRPr="00F605F1">
        <w:rPr>
          <w:rFonts w:ascii="Calibri" w:eastAsia="Calibri" w:hAnsi="Calibri" w:cs="Calibri"/>
          <w:color w:val="auto"/>
          <w:sz w:val="22"/>
        </w:rPr>
        <w:t xml:space="preserve">Na podstawie przekazanego przez Zamawiającego wykazu osób oraz przewidywanego terminu i czasu instruktażu stanowiskowego, Wykonawca zaproponuje harmonogram jak i podział na grupy. </w:t>
      </w:r>
    </w:p>
    <w:p w14:paraId="3653BEC8"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Szczegółowy harmonogram realizacji instruktaży zostanie uzgodniony na etapie Analizy Przedwdrożeniowej.</w:t>
      </w:r>
    </w:p>
    <w:p w14:paraId="45CAC709"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Harmonogramy instruktaży muszą umożliwiać informatykom Zamawiającego obecność na zajęciach z danego tematu przeznaczonych dla innych grup zawodowych, z zastrzeżeniem, że na jednych zajęciach z danego tematu może być obecny co najmniej 1 informatyk.</w:t>
      </w:r>
    </w:p>
    <w:p w14:paraId="0F428FF2"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Wykonawca nie ponosi odpowiedzialności za brak uczestnictwa użytkowników w instruktażach stanowiskowych.</w:t>
      </w:r>
    </w:p>
    <w:p w14:paraId="0798EB11"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lastRenderedPageBreak/>
        <w:t xml:space="preserve"> Instruktaże stanowiskowe użytkowników oprogramowania SSI i administratora będą musiały spełniać minimum następujących wymagania:</w:t>
      </w:r>
    </w:p>
    <w:p w14:paraId="107EAED7" w14:textId="77777777" w:rsidR="0067758C" w:rsidRPr="00F605F1" w:rsidRDefault="00B40E30" w:rsidP="00AB0F84">
      <w:pPr>
        <w:numPr>
          <w:ilvl w:val="0"/>
          <w:numId w:val="348"/>
        </w:numPr>
        <w:spacing w:after="0" w:line="360" w:lineRule="auto"/>
        <w:ind w:right="0"/>
        <w:contextualSpacing/>
        <w:rPr>
          <w:rFonts w:ascii="Calibri" w:hAnsi="Calibri" w:cs="Calibri"/>
          <w:color w:val="auto"/>
          <w:sz w:val="22"/>
        </w:rPr>
      </w:pPr>
      <w:r w:rsidRPr="00F605F1">
        <w:rPr>
          <w:rFonts w:ascii="Calibri" w:hAnsi="Calibri" w:cs="Calibri"/>
          <w:color w:val="auto"/>
          <w:sz w:val="22"/>
        </w:rPr>
        <w:t>zajęcia powinny odbywać się w godzinach od godz. 8.00-15.00,</w:t>
      </w:r>
    </w:p>
    <w:p w14:paraId="67062267" w14:textId="77777777" w:rsidR="0067758C" w:rsidRPr="00F605F1" w:rsidRDefault="00B40E30" w:rsidP="00AB0F84">
      <w:pPr>
        <w:numPr>
          <w:ilvl w:val="0"/>
          <w:numId w:val="348"/>
        </w:numPr>
        <w:spacing w:after="0" w:line="360" w:lineRule="auto"/>
        <w:ind w:right="0"/>
        <w:contextualSpacing/>
        <w:rPr>
          <w:rFonts w:ascii="Calibri" w:hAnsi="Calibri" w:cs="Calibri"/>
          <w:color w:val="auto"/>
          <w:sz w:val="22"/>
        </w:rPr>
      </w:pPr>
      <w:r w:rsidRPr="00F605F1">
        <w:rPr>
          <w:rFonts w:ascii="Calibri" w:hAnsi="Calibri" w:cs="Calibri"/>
          <w:color w:val="auto"/>
          <w:sz w:val="22"/>
        </w:rPr>
        <w:t>zajęcia nie będą mogły trwać dłużej niż 6 godzin dziennie,</w:t>
      </w:r>
    </w:p>
    <w:p w14:paraId="7162C160"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 xml:space="preserve"> Za skuteczne przeprowadzenie instruktażu stanowiskowego uważa się dostępność w ustalonym miejscu i terminie przedstawicieli Wykonawcy, gotowych przeprowadzić instruktaż zgodnie z ustalonym harmonogramem.</w:t>
      </w:r>
    </w:p>
    <w:p w14:paraId="74A178A8"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Wykonawca w ramach instruktażu stanowiskowego przekaże instrukcje do wdrożonego Systemu oraz materiały szkoleniowe. Instruktaże stanowiskowe będą prowadzone w języku polskim</w:t>
      </w:r>
    </w:p>
    <w:p w14:paraId="719EBDBD"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W ramach przeprowadzonych instruktaży stanowiskowych wymaga się:</w:t>
      </w:r>
    </w:p>
    <w:p w14:paraId="71E1ED79" w14:textId="77777777" w:rsidR="0067758C" w:rsidRPr="00F605F1" w:rsidRDefault="00B40E30" w:rsidP="00AB0F84">
      <w:pPr>
        <w:numPr>
          <w:ilvl w:val="0"/>
          <w:numId w:val="347"/>
        </w:numPr>
        <w:spacing w:after="0" w:line="360" w:lineRule="auto"/>
        <w:ind w:right="0"/>
        <w:contextualSpacing/>
        <w:rPr>
          <w:rFonts w:ascii="Calibri" w:hAnsi="Calibri" w:cs="Calibri"/>
          <w:color w:val="auto"/>
          <w:sz w:val="22"/>
        </w:rPr>
      </w:pPr>
      <w:r w:rsidRPr="00F605F1">
        <w:rPr>
          <w:rFonts w:ascii="Calibri" w:hAnsi="Calibri" w:cs="Calibri"/>
          <w:color w:val="auto"/>
          <w:sz w:val="22"/>
        </w:rPr>
        <w:t xml:space="preserve">przekazania wiedzy niezbędnej do poprawnego użytkowania wdrożonego systemu, jego zakresu funkcjonalnego, </w:t>
      </w:r>
    </w:p>
    <w:p w14:paraId="036037DE" w14:textId="77777777" w:rsidR="0067758C" w:rsidRPr="00F605F1" w:rsidRDefault="00B40E30" w:rsidP="00AB0F84">
      <w:pPr>
        <w:numPr>
          <w:ilvl w:val="0"/>
          <w:numId w:val="347"/>
        </w:numPr>
        <w:spacing w:after="0" w:line="360" w:lineRule="auto"/>
        <w:ind w:right="0"/>
        <w:contextualSpacing/>
        <w:rPr>
          <w:rFonts w:ascii="Calibri" w:hAnsi="Calibri" w:cs="Calibri"/>
          <w:color w:val="auto"/>
          <w:sz w:val="22"/>
        </w:rPr>
      </w:pPr>
      <w:r w:rsidRPr="00F605F1">
        <w:rPr>
          <w:rFonts w:ascii="Calibri" w:hAnsi="Calibri" w:cs="Calibri"/>
          <w:color w:val="auto"/>
          <w:sz w:val="22"/>
        </w:rPr>
        <w:t xml:space="preserve">przekazania wiedza w zakresie tworzenia i gromadzenia informacji, tworzeniem i gromadzeniem dokumentów, wykonywaniem analiz, sprawozdań i raportów. </w:t>
      </w:r>
    </w:p>
    <w:p w14:paraId="1D4BEB56"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 xml:space="preserve">Zakres instruktaży stanowiskowych musi objąć teorię i praktykę (musi być zapewniona odpowiednia liczba ćwiczeń – minimum w stosunku 50% / 50%) tak, aby personel Zamawiającego mógł podjąć samodzielnie działania użytkowania wdrożonego oprogramowania MSI. </w:t>
      </w:r>
    </w:p>
    <w:p w14:paraId="048FF1C0"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 xml:space="preserve">Instruktaże stanowiskowe będą prowadzone w dwóch kategoriach: </w:t>
      </w:r>
    </w:p>
    <w:p w14:paraId="213A0C5F" w14:textId="77777777" w:rsidR="0067758C" w:rsidRPr="00F605F1" w:rsidRDefault="00B40E30" w:rsidP="00AB0F84">
      <w:pPr>
        <w:numPr>
          <w:ilvl w:val="0"/>
          <w:numId w:val="352"/>
        </w:numPr>
        <w:spacing w:after="0" w:line="360" w:lineRule="auto"/>
        <w:ind w:right="0"/>
        <w:contextualSpacing/>
        <w:rPr>
          <w:rFonts w:asciiTheme="minorHAnsi" w:hAnsiTheme="minorHAnsi" w:cs="Calibri"/>
          <w:color w:val="auto"/>
          <w:sz w:val="22"/>
        </w:rPr>
      </w:pPr>
      <w:r w:rsidRPr="00F605F1">
        <w:rPr>
          <w:rFonts w:asciiTheme="minorHAnsi" w:hAnsiTheme="minorHAnsi" w:cs="Calibri"/>
          <w:b/>
          <w:color w:val="auto"/>
          <w:sz w:val="22"/>
        </w:rPr>
        <w:t>instruktaże stanowiskowe użytkowników oprogramowania SSI –</w:t>
      </w:r>
      <w:r w:rsidRPr="00F605F1">
        <w:rPr>
          <w:rFonts w:asciiTheme="minorHAnsi" w:hAnsiTheme="minorHAnsi" w:cs="Calibri"/>
          <w:color w:val="auto"/>
          <w:sz w:val="22"/>
        </w:rPr>
        <w:t xml:space="preserve"> instruktaże dla użytkowników </w:t>
      </w:r>
      <w:r w:rsidRPr="00F605F1">
        <w:rPr>
          <w:rFonts w:asciiTheme="minorHAnsi" w:hAnsiTheme="minorHAnsi"/>
          <w:color w:val="auto"/>
          <w:sz w:val="22"/>
        </w:rPr>
        <w:t>z obsługi dostarczonego szpitalnego systemu informatycznego, elektronicznego obiegu oraz portalu usług</w:t>
      </w:r>
      <w:r w:rsidRPr="00F605F1">
        <w:rPr>
          <w:rFonts w:asciiTheme="minorHAnsi" w:hAnsiTheme="minorHAnsi" w:cs="Calibri"/>
          <w:color w:val="auto"/>
          <w:sz w:val="22"/>
        </w:rPr>
        <w:t>, w zakresie:</w:t>
      </w:r>
    </w:p>
    <w:p w14:paraId="4AF96623" w14:textId="77777777" w:rsidR="0067758C" w:rsidRPr="00F605F1" w:rsidRDefault="00B40E30" w:rsidP="00AB0F84">
      <w:pPr>
        <w:numPr>
          <w:ilvl w:val="0"/>
          <w:numId w:val="62"/>
        </w:numPr>
        <w:spacing w:after="0" w:line="360" w:lineRule="auto"/>
        <w:ind w:left="709" w:right="0"/>
        <w:contextualSpacing/>
        <w:rPr>
          <w:rFonts w:asciiTheme="minorHAnsi" w:hAnsiTheme="minorHAnsi" w:cs="Calibri"/>
          <w:color w:val="auto"/>
          <w:sz w:val="22"/>
        </w:rPr>
      </w:pPr>
      <w:r w:rsidRPr="00F605F1">
        <w:rPr>
          <w:rFonts w:asciiTheme="minorHAnsi" w:hAnsiTheme="minorHAnsi" w:cs="Calibri"/>
          <w:color w:val="auto"/>
          <w:sz w:val="22"/>
        </w:rPr>
        <w:t>Instruktaż HIS część biała - instruktaże z wdrażanego systemu szpitalnego w części białej</w:t>
      </w:r>
    </w:p>
    <w:p w14:paraId="5CD02D72" w14:textId="77777777" w:rsidR="0067758C" w:rsidRPr="00F605F1" w:rsidRDefault="00B40E30" w:rsidP="00AB0F84">
      <w:pPr>
        <w:numPr>
          <w:ilvl w:val="0"/>
          <w:numId w:val="62"/>
        </w:numPr>
        <w:spacing w:after="0" w:line="360" w:lineRule="auto"/>
        <w:ind w:left="709" w:right="0"/>
        <w:contextualSpacing/>
        <w:rPr>
          <w:rFonts w:asciiTheme="minorHAnsi" w:hAnsiTheme="minorHAnsi" w:cs="Calibri"/>
          <w:color w:val="auto"/>
          <w:sz w:val="22"/>
        </w:rPr>
      </w:pPr>
      <w:r w:rsidRPr="00F605F1">
        <w:rPr>
          <w:rFonts w:asciiTheme="minorHAnsi" w:hAnsiTheme="minorHAnsi" w:cs="Calibri"/>
          <w:color w:val="auto"/>
          <w:sz w:val="22"/>
        </w:rPr>
        <w:t>Instruktaż HIS część szara - instruktaże z wdrażanego systemu szpitalnego w części szarej</w:t>
      </w:r>
    </w:p>
    <w:p w14:paraId="396C5B5C" w14:textId="77777777" w:rsidR="0067758C" w:rsidRPr="00F605F1" w:rsidRDefault="00B40E30" w:rsidP="00AB0F84">
      <w:pPr>
        <w:numPr>
          <w:ilvl w:val="0"/>
          <w:numId w:val="62"/>
        </w:numPr>
        <w:spacing w:after="0" w:line="360" w:lineRule="auto"/>
        <w:ind w:left="709" w:right="0"/>
        <w:contextualSpacing/>
        <w:rPr>
          <w:rFonts w:asciiTheme="minorHAnsi" w:hAnsiTheme="minorHAnsi" w:cs="Calibri"/>
          <w:color w:val="auto"/>
          <w:sz w:val="22"/>
        </w:rPr>
      </w:pPr>
      <w:r w:rsidRPr="00F605F1">
        <w:rPr>
          <w:rFonts w:asciiTheme="minorHAnsi" w:hAnsiTheme="minorHAnsi" w:cs="Calibri"/>
          <w:color w:val="auto"/>
          <w:sz w:val="22"/>
        </w:rPr>
        <w:t>Instruktaż EDM</w:t>
      </w:r>
      <w:r w:rsidRPr="00F605F1">
        <w:rPr>
          <w:rFonts w:asciiTheme="minorHAnsi" w:hAnsiTheme="minorHAnsi" w:cs="Calibri"/>
          <w:color w:val="auto"/>
          <w:sz w:val="22"/>
        </w:rPr>
        <w:tab/>
        <w:t>- instruktaże z oprogramowania elektronicznej dokumentacji medycznej</w:t>
      </w:r>
    </w:p>
    <w:p w14:paraId="0CF9B64F" w14:textId="77777777" w:rsidR="0067758C" w:rsidRPr="00F605F1" w:rsidRDefault="00B40E30" w:rsidP="00AB0F84">
      <w:pPr>
        <w:numPr>
          <w:ilvl w:val="0"/>
          <w:numId w:val="352"/>
        </w:numPr>
        <w:spacing w:after="0" w:line="360" w:lineRule="auto"/>
        <w:ind w:right="0"/>
        <w:contextualSpacing/>
        <w:rPr>
          <w:rFonts w:asciiTheme="minorHAnsi" w:hAnsiTheme="minorHAnsi" w:cs="Calibri"/>
          <w:color w:val="auto"/>
          <w:sz w:val="22"/>
        </w:rPr>
      </w:pPr>
      <w:r w:rsidRPr="00F605F1">
        <w:rPr>
          <w:rFonts w:asciiTheme="minorHAnsi" w:hAnsiTheme="minorHAnsi" w:cs="Calibri"/>
          <w:b/>
          <w:bCs/>
          <w:color w:val="auto"/>
          <w:sz w:val="22"/>
        </w:rPr>
        <w:t>instruktaże administratora</w:t>
      </w:r>
      <w:r w:rsidRPr="00F605F1">
        <w:rPr>
          <w:rFonts w:asciiTheme="minorHAnsi" w:hAnsiTheme="minorHAnsi" w:cs="Calibri"/>
          <w:color w:val="auto"/>
          <w:sz w:val="22"/>
        </w:rPr>
        <w:t xml:space="preserve"> – instruktaże użytkownika(ów) wskazanych przez Zamawiającego do pełnienia funkcji administratora SSI, tj. instruktaż z administrowania systemem serwerowym oraz bazodanowym, a także systemem wirtualizacji. </w:t>
      </w:r>
    </w:p>
    <w:p w14:paraId="62D3BF07" w14:textId="47D287FC" w:rsidR="0067758C" w:rsidRPr="00F605F1" w:rsidRDefault="00B40E30">
      <w:pPr>
        <w:spacing w:line="360" w:lineRule="auto"/>
        <w:ind w:left="360" w:firstLine="0"/>
        <w:rPr>
          <w:rFonts w:asciiTheme="minorHAnsi" w:hAnsiTheme="minorHAnsi" w:cstheme="minorHAnsi"/>
          <w:color w:val="auto"/>
          <w:sz w:val="22"/>
        </w:rPr>
      </w:pPr>
      <w:r w:rsidRPr="00F605F1">
        <w:rPr>
          <w:rFonts w:asciiTheme="minorHAnsi" w:hAnsiTheme="minorHAnsi" w:cstheme="minorHAnsi"/>
          <w:color w:val="auto"/>
          <w:sz w:val="22"/>
        </w:rPr>
        <w:t>Wykonawca zaplanuje w uzgodnieniu z Zamawiającym instruktaże stanowiskowe użytkowników oprogramowania SSI w wymiarze 400 godzin łącznie oraz instruktaże administratorów 20 godzin łącznie:</w:t>
      </w:r>
    </w:p>
    <w:p w14:paraId="70545093" w14:textId="77777777" w:rsidR="0067758C" w:rsidRPr="00F605F1" w:rsidRDefault="00B40E30" w:rsidP="00AB0F84">
      <w:pPr>
        <w:numPr>
          <w:ilvl w:val="0"/>
          <w:numId w:val="354"/>
        </w:numPr>
        <w:spacing w:after="0" w:line="360" w:lineRule="auto"/>
        <w:ind w:right="0"/>
        <w:contextualSpacing/>
        <w:rPr>
          <w:rFonts w:asciiTheme="minorHAnsi" w:hAnsiTheme="minorHAnsi" w:cs="Calibri"/>
          <w:color w:val="auto"/>
          <w:sz w:val="22"/>
        </w:rPr>
      </w:pPr>
      <w:r w:rsidRPr="00F605F1">
        <w:rPr>
          <w:rFonts w:asciiTheme="minorHAnsi" w:hAnsiTheme="minorHAnsi" w:cs="Calibri"/>
          <w:color w:val="auto"/>
          <w:sz w:val="22"/>
        </w:rPr>
        <w:t>Instruktaż stanowiskowe HIS (część biała i szara):</w:t>
      </w:r>
    </w:p>
    <w:p w14:paraId="6DA3F9DB" w14:textId="77777777" w:rsidR="0067758C" w:rsidRPr="00F605F1" w:rsidRDefault="00B40E30" w:rsidP="00AB0F84">
      <w:pPr>
        <w:numPr>
          <w:ilvl w:val="0"/>
          <w:numId w:val="67"/>
        </w:numPr>
        <w:spacing w:after="0" w:line="360" w:lineRule="auto"/>
        <w:ind w:left="709" w:right="0"/>
        <w:contextualSpacing/>
        <w:rPr>
          <w:rFonts w:asciiTheme="minorHAnsi" w:hAnsiTheme="minorHAnsi" w:cs="Calibri"/>
          <w:color w:val="auto"/>
          <w:sz w:val="22"/>
        </w:rPr>
      </w:pPr>
      <w:r w:rsidRPr="00F605F1">
        <w:rPr>
          <w:rFonts w:asciiTheme="minorHAnsi" w:hAnsiTheme="minorHAnsi" w:cs="Calibri"/>
          <w:color w:val="auto"/>
          <w:sz w:val="22"/>
        </w:rPr>
        <w:t>Liczba godzin instruktaży stanowiskowych - 200 godzin</w:t>
      </w:r>
    </w:p>
    <w:p w14:paraId="46B53A79" w14:textId="77777777" w:rsidR="0067758C" w:rsidRPr="00F605F1" w:rsidRDefault="00B40E30" w:rsidP="00AB0F84">
      <w:pPr>
        <w:numPr>
          <w:ilvl w:val="0"/>
          <w:numId w:val="354"/>
        </w:numPr>
        <w:spacing w:after="0" w:line="360" w:lineRule="auto"/>
        <w:ind w:right="0"/>
        <w:contextualSpacing/>
        <w:rPr>
          <w:rFonts w:asciiTheme="minorHAnsi" w:hAnsiTheme="minorHAnsi" w:cs="Calibri"/>
          <w:color w:val="auto"/>
          <w:sz w:val="22"/>
        </w:rPr>
      </w:pPr>
      <w:r w:rsidRPr="00F605F1">
        <w:rPr>
          <w:rFonts w:asciiTheme="minorHAnsi" w:hAnsiTheme="minorHAnsi" w:cs="Calibri"/>
          <w:color w:val="auto"/>
          <w:sz w:val="22"/>
        </w:rPr>
        <w:t xml:space="preserve">Instruktaż stanowiskowe EDM  </w:t>
      </w:r>
    </w:p>
    <w:p w14:paraId="31910DCC" w14:textId="77777777" w:rsidR="0067758C" w:rsidRPr="00F605F1" w:rsidRDefault="00B40E30" w:rsidP="00AB0F84">
      <w:pPr>
        <w:numPr>
          <w:ilvl w:val="0"/>
          <w:numId w:val="68"/>
        </w:numPr>
        <w:spacing w:after="0" w:line="360" w:lineRule="auto"/>
        <w:ind w:left="709" w:right="0"/>
        <w:contextualSpacing/>
        <w:rPr>
          <w:rFonts w:asciiTheme="minorHAnsi" w:hAnsiTheme="minorHAnsi" w:cs="Calibri"/>
          <w:color w:val="auto"/>
          <w:sz w:val="22"/>
        </w:rPr>
      </w:pPr>
      <w:r w:rsidRPr="00F605F1">
        <w:rPr>
          <w:rFonts w:asciiTheme="minorHAnsi" w:hAnsiTheme="minorHAnsi" w:cs="Calibri"/>
          <w:color w:val="auto"/>
          <w:sz w:val="22"/>
        </w:rPr>
        <w:t>Liczba godzin instruktaży stanowiskowych – 200 godzin</w:t>
      </w:r>
    </w:p>
    <w:p w14:paraId="24CB1CC8" w14:textId="77777777" w:rsidR="0067758C" w:rsidRPr="00F605F1" w:rsidRDefault="00B40E30" w:rsidP="00AB0F84">
      <w:pPr>
        <w:numPr>
          <w:ilvl w:val="0"/>
          <w:numId w:val="354"/>
        </w:numPr>
        <w:spacing w:after="0" w:line="360" w:lineRule="auto"/>
        <w:ind w:right="0"/>
        <w:contextualSpacing/>
        <w:rPr>
          <w:rFonts w:asciiTheme="minorHAnsi" w:hAnsiTheme="minorHAnsi" w:cs="Calibri"/>
          <w:color w:val="auto"/>
          <w:sz w:val="22"/>
        </w:rPr>
      </w:pPr>
      <w:r w:rsidRPr="00F605F1">
        <w:rPr>
          <w:rFonts w:asciiTheme="minorHAnsi" w:hAnsiTheme="minorHAnsi" w:cs="Calibri"/>
          <w:color w:val="auto"/>
          <w:sz w:val="22"/>
        </w:rPr>
        <w:t>Instruktaże stanowiskowe administratora:</w:t>
      </w:r>
    </w:p>
    <w:p w14:paraId="1F1BFE0C" w14:textId="77777777" w:rsidR="0067758C" w:rsidRPr="00F605F1" w:rsidRDefault="00B40E30" w:rsidP="00AB0F84">
      <w:pPr>
        <w:numPr>
          <w:ilvl w:val="0"/>
          <w:numId w:val="69"/>
        </w:numPr>
        <w:spacing w:after="0" w:line="360" w:lineRule="auto"/>
        <w:ind w:left="709" w:right="0"/>
        <w:contextualSpacing/>
        <w:rPr>
          <w:rFonts w:asciiTheme="minorHAnsi" w:hAnsiTheme="minorHAnsi" w:cs="Calibri"/>
          <w:color w:val="auto"/>
          <w:sz w:val="22"/>
        </w:rPr>
      </w:pPr>
      <w:r w:rsidRPr="00F605F1">
        <w:rPr>
          <w:rFonts w:asciiTheme="minorHAnsi" w:hAnsiTheme="minorHAnsi" w:cs="Calibri"/>
          <w:color w:val="auto"/>
          <w:sz w:val="22"/>
        </w:rPr>
        <w:lastRenderedPageBreak/>
        <w:t xml:space="preserve">Liczba godzin instruktaży stanowiskowych – 20 godzin </w:t>
      </w:r>
    </w:p>
    <w:p w14:paraId="0FEDE096"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Szacowana liczba pracowników Zamawiającego planowanych do instruktaży stanowiskowych 268 personelu Zamawiającego i 2 administratorów, w tym:</w:t>
      </w:r>
    </w:p>
    <w:p w14:paraId="33CDA63F" w14:textId="77777777" w:rsidR="0067758C" w:rsidRPr="00F605F1" w:rsidRDefault="00B40E30" w:rsidP="00AB0F84">
      <w:pPr>
        <w:numPr>
          <w:ilvl w:val="0"/>
          <w:numId w:val="353"/>
        </w:numPr>
        <w:spacing w:after="0" w:line="360" w:lineRule="auto"/>
        <w:ind w:right="0"/>
        <w:contextualSpacing/>
        <w:rPr>
          <w:rFonts w:asciiTheme="minorHAnsi" w:hAnsiTheme="minorHAnsi" w:cs="Calibri"/>
          <w:color w:val="auto"/>
          <w:sz w:val="22"/>
        </w:rPr>
      </w:pPr>
      <w:r w:rsidRPr="00F605F1">
        <w:rPr>
          <w:rFonts w:asciiTheme="minorHAnsi" w:hAnsiTheme="minorHAnsi" w:cs="Calibri"/>
          <w:color w:val="auto"/>
          <w:sz w:val="22"/>
        </w:rPr>
        <w:t xml:space="preserve">lekarze – 61 </w:t>
      </w:r>
    </w:p>
    <w:p w14:paraId="736F8ADC" w14:textId="77777777" w:rsidR="0067758C" w:rsidRPr="00F605F1" w:rsidRDefault="00B40E30" w:rsidP="00AB0F84">
      <w:pPr>
        <w:numPr>
          <w:ilvl w:val="0"/>
          <w:numId w:val="353"/>
        </w:numPr>
        <w:spacing w:after="0" w:line="360" w:lineRule="auto"/>
        <w:ind w:right="0"/>
        <w:contextualSpacing/>
        <w:rPr>
          <w:rFonts w:asciiTheme="minorHAnsi" w:hAnsiTheme="minorHAnsi" w:cs="Calibri"/>
          <w:color w:val="auto"/>
          <w:sz w:val="22"/>
        </w:rPr>
      </w:pPr>
      <w:r w:rsidRPr="00F605F1">
        <w:rPr>
          <w:rFonts w:asciiTheme="minorHAnsi" w:hAnsiTheme="minorHAnsi" w:cs="Calibri"/>
          <w:color w:val="auto"/>
          <w:sz w:val="22"/>
        </w:rPr>
        <w:t xml:space="preserve">pielęgniarki, położne – 207  </w:t>
      </w:r>
    </w:p>
    <w:p w14:paraId="192F212C" w14:textId="77777777" w:rsidR="0067758C" w:rsidRPr="00F605F1" w:rsidRDefault="00B40E30" w:rsidP="00AB0F84">
      <w:pPr>
        <w:numPr>
          <w:ilvl w:val="0"/>
          <w:numId w:val="353"/>
        </w:numPr>
        <w:spacing w:after="0" w:line="360" w:lineRule="auto"/>
        <w:ind w:right="0"/>
        <w:contextualSpacing/>
        <w:rPr>
          <w:rFonts w:asciiTheme="minorHAnsi" w:hAnsiTheme="minorHAnsi" w:cs="Calibri"/>
          <w:color w:val="auto"/>
          <w:sz w:val="22"/>
        </w:rPr>
      </w:pPr>
      <w:r w:rsidRPr="00F605F1">
        <w:rPr>
          <w:rFonts w:asciiTheme="minorHAnsi" w:hAnsiTheme="minorHAnsi" w:cs="Calibri"/>
          <w:color w:val="auto"/>
          <w:sz w:val="22"/>
        </w:rPr>
        <w:t>pozostali pracownicy administracyjni – min. 17 osób</w:t>
      </w:r>
    </w:p>
    <w:p w14:paraId="40184337" w14:textId="77777777" w:rsidR="0067758C" w:rsidRPr="00F605F1" w:rsidRDefault="00B40E30" w:rsidP="00AB0F84">
      <w:pPr>
        <w:numPr>
          <w:ilvl w:val="0"/>
          <w:numId w:val="353"/>
        </w:numPr>
        <w:spacing w:after="0" w:line="360" w:lineRule="auto"/>
        <w:ind w:right="0"/>
        <w:contextualSpacing/>
        <w:rPr>
          <w:rFonts w:asciiTheme="minorHAnsi" w:hAnsiTheme="minorHAnsi" w:cs="Calibri"/>
          <w:color w:val="auto"/>
          <w:sz w:val="22"/>
        </w:rPr>
      </w:pPr>
      <w:r w:rsidRPr="00F605F1">
        <w:rPr>
          <w:rFonts w:asciiTheme="minorHAnsi" w:hAnsiTheme="minorHAnsi" w:cs="Calibri"/>
          <w:color w:val="auto"/>
          <w:sz w:val="22"/>
        </w:rPr>
        <w:t>administrator systemu – 2 osoby</w:t>
      </w:r>
    </w:p>
    <w:p w14:paraId="7DD77197"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Po ukończeniu instruktaży stanowiskowych uczestnicy mają w szczególności umieć:</w:t>
      </w:r>
    </w:p>
    <w:p w14:paraId="4D2D9B2D" w14:textId="77777777" w:rsidR="0067758C" w:rsidRPr="00F605F1" w:rsidRDefault="00B40E30" w:rsidP="00AB0F84">
      <w:pPr>
        <w:numPr>
          <w:ilvl w:val="0"/>
          <w:numId w:val="350"/>
        </w:numPr>
        <w:spacing w:after="0" w:line="360" w:lineRule="auto"/>
        <w:ind w:right="0"/>
        <w:contextualSpacing/>
        <w:rPr>
          <w:rFonts w:ascii="Calibri" w:hAnsi="Calibri" w:cs="Calibri"/>
          <w:color w:val="auto"/>
          <w:sz w:val="22"/>
        </w:rPr>
      </w:pPr>
      <w:r w:rsidRPr="00F605F1">
        <w:rPr>
          <w:rFonts w:ascii="Calibri" w:hAnsi="Calibri" w:cs="Calibri"/>
          <w:color w:val="auto"/>
          <w:sz w:val="22"/>
        </w:rPr>
        <w:t>posługiwać się w pełni samodzielnie wdrożonym oprogramowaniem SSI i jego modułami odpowiednio do swojej roli, a także znać i rozumieć ich funkcjonowanie w Systemie.</w:t>
      </w:r>
    </w:p>
    <w:p w14:paraId="69A6E7C9" w14:textId="77777777" w:rsidR="0067758C" w:rsidRPr="00F605F1" w:rsidRDefault="00B40E30" w:rsidP="00AB0F84">
      <w:pPr>
        <w:numPr>
          <w:ilvl w:val="0"/>
          <w:numId w:val="346"/>
        </w:numPr>
        <w:spacing w:after="0" w:line="360" w:lineRule="auto"/>
        <w:ind w:right="0"/>
        <w:contextualSpacing/>
        <w:rPr>
          <w:rFonts w:ascii="Calibri" w:hAnsi="Calibri" w:cs="Calibri"/>
          <w:color w:val="auto"/>
          <w:sz w:val="22"/>
        </w:rPr>
      </w:pPr>
      <w:r w:rsidRPr="00F605F1">
        <w:rPr>
          <w:rFonts w:ascii="Calibri" w:hAnsi="Calibri" w:cs="Calibri"/>
          <w:color w:val="auto"/>
          <w:sz w:val="22"/>
        </w:rPr>
        <w:t>Administratorzy po zakończeniu instruktaży muszą w szczególności umieć</w:t>
      </w:r>
    </w:p>
    <w:p w14:paraId="4316ED13" w14:textId="77777777" w:rsidR="0067758C" w:rsidRPr="00F605F1" w:rsidRDefault="00B40E30" w:rsidP="00AB0F84">
      <w:pPr>
        <w:numPr>
          <w:ilvl w:val="0"/>
          <w:numId w:val="349"/>
        </w:numPr>
        <w:spacing w:after="0" w:line="360" w:lineRule="auto"/>
        <w:ind w:right="0"/>
        <w:contextualSpacing/>
        <w:rPr>
          <w:rFonts w:ascii="Calibri" w:hAnsi="Calibri" w:cs="Calibri"/>
          <w:color w:val="auto"/>
          <w:sz w:val="22"/>
        </w:rPr>
      </w:pPr>
      <w:r w:rsidRPr="00F605F1">
        <w:rPr>
          <w:rFonts w:ascii="Calibri" w:hAnsi="Calibri" w:cs="Calibri"/>
          <w:color w:val="auto"/>
          <w:sz w:val="22"/>
        </w:rPr>
        <w:t>wykonywać czynności administracyjne a także instalacji oprogramowania systemowego i narzędziowego oraz oprogramowania SSI, znać i umieć realizować procedury backupu, znać wytyczne w zakresie polityki bezpieczeństwa i umieć je stosować. Ponadto powinni znać typowe zagrożenia i problemy związane z funkcjonowaniem Systemu, a także sposoby ich wykrywania oraz przeciwdziałania. Powinni umieć instalować, konfigurować, rekonfigurować, monitorować i prawidłowo eksploatować dostarczony Sprzęt i Oprogramowanie, jak również znać jego wdrożoną konfigurację.</w:t>
      </w:r>
    </w:p>
    <w:p w14:paraId="6191D0AF" w14:textId="77777777" w:rsidR="0067758C" w:rsidRPr="00F605F1" w:rsidRDefault="00B40E30" w:rsidP="00AB0F84">
      <w:pPr>
        <w:numPr>
          <w:ilvl w:val="0"/>
          <w:numId w:val="351"/>
        </w:numPr>
        <w:spacing w:after="120" w:line="360" w:lineRule="auto"/>
        <w:ind w:left="851" w:right="0" w:hanging="426"/>
        <w:rPr>
          <w:rFonts w:asciiTheme="minorHAnsi" w:hAnsiTheme="minorHAnsi" w:cstheme="minorHAnsi"/>
          <w:b/>
          <w:bCs/>
          <w:color w:val="auto"/>
          <w:sz w:val="22"/>
        </w:rPr>
      </w:pPr>
      <w:r w:rsidRPr="00F605F1">
        <w:rPr>
          <w:rFonts w:asciiTheme="minorHAnsi" w:hAnsiTheme="minorHAnsi" w:cstheme="minorHAnsi"/>
          <w:color w:val="auto"/>
          <w:sz w:val="22"/>
        </w:rPr>
        <w:t>W przypadku obowiązywania zasad i ograniczeń wynikających z rozporządzenia Ministra Zdrowia obostrzeń dotyczących zakazu zgromadzeń w związku z sytuacją epidemiologiczną COVID-19, Zamawiający dopuszczę przeprowadzenie instruktaży stanowiskowych on-line dla użytkowników oprogramowania SSI.</w:t>
      </w:r>
    </w:p>
    <w:p w14:paraId="31FFC129" w14:textId="77777777" w:rsidR="0067758C" w:rsidRPr="00F605F1" w:rsidRDefault="00B40E30" w:rsidP="00AB0F84">
      <w:pPr>
        <w:numPr>
          <w:ilvl w:val="0"/>
          <w:numId w:val="351"/>
        </w:numPr>
        <w:spacing w:after="0" w:line="360" w:lineRule="auto"/>
        <w:ind w:left="850" w:right="0" w:hanging="425"/>
        <w:rPr>
          <w:rFonts w:asciiTheme="minorHAnsi" w:hAnsiTheme="minorHAnsi" w:cstheme="minorHAnsi"/>
          <w:b/>
          <w:bCs/>
          <w:color w:val="auto"/>
          <w:sz w:val="22"/>
        </w:rPr>
      </w:pPr>
      <w:r w:rsidRPr="00F605F1">
        <w:rPr>
          <w:rFonts w:asciiTheme="minorHAnsi" w:hAnsiTheme="minorHAnsi" w:cstheme="minorHAnsi"/>
          <w:color w:val="auto"/>
          <w:sz w:val="22"/>
        </w:rPr>
        <w:t xml:space="preserve">Instruktaże stanowiskowe on-line powinny być prowadzone w technologii </w:t>
      </w:r>
      <w:r w:rsidRPr="00F605F1">
        <w:rPr>
          <w:rFonts w:asciiTheme="minorHAnsi" w:hAnsiTheme="minorHAnsi" w:cstheme="minorHAnsi"/>
          <w:color w:val="auto"/>
          <w:sz w:val="22"/>
          <w:shd w:val="clear" w:color="auto" w:fill="FFFFFF"/>
        </w:rPr>
        <w:t xml:space="preserve">transmisji audio-wideo w czasie rzeczywistym, tzn. </w:t>
      </w:r>
      <w:r w:rsidRPr="00F605F1">
        <w:rPr>
          <w:rFonts w:asciiTheme="minorHAnsi" w:hAnsiTheme="minorHAnsi" w:cstheme="minorHAnsi"/>
          <w:color w:val="auto"/>
          <w:sz w:val="22"/>
        </w:rPr>
        <w:t>technologią typu „Streaming” umożliwiającą przesyłanie takich danych jak fonia, wizja i tekst „na żywo” dzięki czemu uczestnik otrzymuje pełnowartościowe szkolenie:</w:t>
      </w:r>
    </w:p>
    <w:p w14:paraId="3BA217D6" w14:textId="77777777" w:rsidR="0067758C" w:rsidRPr="00F605F1" w:rsidRDefault="00B40E30" w:rsidP="00AB0F84">
      <w:pPr>
        <w:numPr>
          <w:ilvl w:val="0"/>
          <w:numId w:val="344"/>
        </w:numPr>
        <w:tabs>
          <w:tab w:val="clear" w:pos="720"/>
          <w:tab w:val="left" w:pos="1134"/>
        </w:tabs>
        <w:spacing w:after="0" w:line="360" w:lineRule="auto"/>
        <w:ind w:left="1134" w:right="0" w:hanging="283"/>
        <w:textAlignment w:val="baseline"/>
        <w:rPr>
          <w:rFonts w:asciiTheme="minorHAnsi" w:hAnsiTheme="minorHAnsi" w:cstheme="minorHAnsi"/>
          <w:color w:val="auto"/>
          <w:sz w:val="22"/>
        </w:rPr>
      </w:pPr>
      <w:r w:rsidRPr="00F605F1">
        <w:rPr>
          <w:rFonts w:asciiTheme="minorHAnsi" w:hAnsiTheme="minorHAnsi" w:cstheme="minorHAnsi"/>
          <w:color w:val="auto"/>
          <w:sz w:val="22"/>
        </w:rPr>
        <w:t>fonia / głos – słyszy lektora prowadzącego szkolenie „na żywo”</w:t>
      </w:r>
    </w:p>
    <w:p w14:paraId="547953B1" w14:textId="77777777" w:rsidR="0067758C" w:rsidRPr="00F605F1" w:rsidRDefault="00B40E30" w:rsidP="00AB0F84">
      <w:pPr>
        <w:numPr>
          <w:ilvl w:val="0"/>
          <w:numId w:val="344"/>
        </w:numPr>
        <w:tabs>
          <w:tab w:val="clear" w:pos="720"/>
          <w:tab w:val="left" w:pos="1134"/>
        </w:tabs>
        <w:spacing w:after="0" w:line="360" w:lineRule="auto"/>
        <w:ind w:left="1134" w:right="0" w:hanging="283"/>
        <w:textAlignment w:val="baseline"/>
        <w:rPr>
          <w:rFonts w:asciiTheme="minorHAnsi" w:hAnsiTheme="minorHAnsi" w:cstheme="minorHAnsi"/>
          <w:color w:val="auto"/>
          <w:sz w:val="22"/>
        </w:rPr>
      </w:pPr>
      <w:r w:rsidRPr="00F605F1">
        <w:rPr>
          <w:rFonts w:asciiTheme="minorHAnsi" w:hAnsiTheme="minorHAnsi" w:cstheme="minorHAnsi"/>
          <w:color w:val="auto"/>
          <w:sz w:val="22"/>
        </w:rPr>
        <w:t>wizja /wideo – widzi lektora prowadzącego szkolenie „na żywo”</w:t>
      </w:r>
    </w:p>
    <w:p w14:paraId="4D8C9D2B" w14:textId="77777777" w:rsidR="0067758C" w:rsidRPr="00F605F1" w:rsidRDefault="00B40E30" w:rsidP="00AB0F84">
      <w:pPr>
        <w:numPr>
          <w:ilvl w:val="0"/>
          <w:numId w:val="344"/>
        </w:numPr>
        <w:tabs>
          <w:tab w:val="clear" w:pos="720"/>
          <w:tab w:val="left" w:pos="1134"/>
        </w:tabs>
        <w:spacing w:after="0" w:line="360" w:lineRule="auto"/>
        <w:ind w:left="1134" w:right="0" w:hanging="283"/>
        <w:textAlignment w:val="baseline"/>
        <w:rPr>
          <w:rFonts w:asciiTheme="minorHAnsi" w:hAnsiTheme="minorHAnsi" w:cstheme="minorHAnsi"/>
          <w:color w:val="auto"/>
          <w:sz w:val="22"/>
        </w:rPr>
      </w:pPr>
      <w:r w:rsidRPr="00F605F1">
        <w:rPr>
          <w:rFonts w:asciiTheme="minorHAnsi" w:hAnsiTheme="minorHAnsi" w:cstheme="minorHAnsi"/>
          <w:color w:val="auto"/>
          <w:sz w:val="22"/>
        </w:rPr>
        <w:t>pokaz slajdów, prezentacji, widoku ekranu – całą prezentację widzi u siebie na ekranie.</w:t>
      </w:r>
    </w:p>
    <w:p w14:paraId="26765BBB" w14:textId="77777777" w:rsidR="0067758C" w:rsidRPr="00F605F1" w:rsidRDefault="00B40E30">
      <w:pPr>
        <w:spacing w:after="0" w:line="360" w:lineRule="auto"/>
        <w:ind w:left="786" w:firstLine="0"/>
        <w:rPr>
          <w:rFonts w:asciiTheme="minorHAnsi" w:hAnsiTheme="minorHAnsi" w:cstheme="minorHAnsi"/>
          <w:b/>
          <w:bCs/>
          <w:color w:val="auto"/>
          <w:sz w:val="22"/>
          <w:highlight w:val="white"/>
        </w:rPr>
      </w:pPr>
      <w:r w:rsidRPr="00F605F1">
        <w:rPr>
          <w:rFonts w:asciiTheme="minorHAnsi" w:hAnsiTheme="minorHAnsi" w:cstheme="minorHAnsi"/>
          <w:color w:val="auto"/>
          <w:sz w:val="22"/>
        </w:rPr>
        <w:t xml:space="preserve">Instruktaże stanowiskowe on-line muszą umożliwiać </w:t>
      </w:r>
      <w:r w:rsidRPr="00F605F1">
        <w:rPr>
          <w:rFonts w:asciiTheme="minorHAnsi" w:hAnsiTheme="minorHAnsi" w:cstheme="minorHAnsi"/>
          <w:color w:val="auto"/>
          <w:sz w:val="22"/>
          <w:shd w:val="clear" w:color="auto" w:fill="FFFFFF"/>
        </w:rPr>
        <w:t>pełną interakcję zarówno z prowadzącym jak i z innym uczestnikami instruktażu, poprzez:</w:t>
      </w:r>
    </w:p>
    <w:p w14:paraId="25A9D7FF" w14:textId="77777777" w:rsidR="0067758C" w:rsidRPr="00F605F1" w:rsidRDefault="00B40E30" w:rsidP="00AB0F84">
      <w:pPr>
        <w:numPr>
          <w:ilvl w:val="0"/>
          <w:numId w:val="345"/>
        </w:numPr>
        <w:spacing w:after="0" w:line="360" w:lineRule="auto"/>
        <w:ind w:left="1134" w:right="0" w:hanging="294"/>
        <w:rPr>
          <w:rFonts w:asciiTheme="minorHAnsi" w:hAnsiTheme="minorHAnsi" w:cstheme="minorHAnsi"/>
          <w:b/>
          <w:bCs/>
          <w:color w:val="auto"/>
          <w:sz w:val="22"/>
          <w:highlight w:val="white"/>
        </w:rPr>
      </w:pPr>
      <w:r w:rsidRPr="00F605F1">
        <w:rPr>
          <w:rFonts w:asciiTheme="minorHAnsi" w:hAnsiTheme="minorHAnsi" w:cstheme="minorHAnsi"/>
          <w:color w:val="auto"/>
          <w:sz w:val="22"/>
          <w:shd w:val="clear" w:color="auto" w:fill="FFFFFF"/>
        </w:rPr>
        <w:t xml:space="preserve">dostęp do czatu z możliwością zadawania pytań oraz udzielania odpowiedzi, </w:t>
      </w:r>
    </w:p>
    <w:p w14:paraId="7FD01AEA" w14:textId="77777777" w:rsidR="0067758C" w:rsidRPr="00F605F1" w:rsidRDefault="00B40E30" w:rsidP="00AB0F84">
      <w:pPr>
        <w:numPr>
          <w:ilvl w:val="0"/>
          <w:numId w:val="345"/>
        </w:numPr>
        <w:spacing w:after="0" w:line="360" w:lineRule="auto"/>
        <w:ind w:left="1134" w:right="0" w:hanging="294"/>
        <w:rPr>
          <w:rFonts w:asciiTheme="minorHAnsi" w:hAnsiTheme="minorHAnsi" w:cstheme="minorHAnsi"/>
          <w:b/>
          <w:bCs/>
          <w:color w:val="auto"/>
          <w:sz w:val="22"/>
          <w:highlight w:val="white"/>
        </w:rPr>
      </w:pPr>
      <w:r w:rsidRPr="00F605F1">
        <w:rPr>
          <w:rFonts w:asciiTheme="minorHAnsi" w:hAnsiTheme="minorHAnsi" w:cstheme="minorHAnsi"/>
          <w:color w:val="auto"/>
          <w:sz w:val="22"/>
          <w:shd w:val="clear" w:color="auto" w:fill="FFFFFF"/>
        </w:rPr>
        <w:t>przeprowadzenia ankiet on-line.</w:t>
      </w:r>
    </w:p>
    <w:p w14:paraId="6DA57592" w14:textId="77777777" w:rsidR="0067758C" w:rsidRPr="00F605F1" w:rsidRDefault="00B40E30">
      <w:pPr>
        <w:spacing w:line="360" w:lineRule="auto"/>
        <w:ind w:left="851" w:firstLine="0"/>
        <w:rPr>
          <w:rFonts w:asciiTheme="minorHAnsi" w:hAnsiTheme="minorHAnsi" w:cstheme="minorHAnsi"/>
          <w:b/>
          <w:bCs/>
          <w:color w:val="auto"/>
          <w:sz w:val="22"/>
        </w:rPr>
      </w:pPr>
      <w:r w:rsidRPr="00F605F1">
        <w:rPr>
          <w:rFonts w:asciiTheme="minorHAnsi" w:hAnsiTheme="minorHAnsi" w:cstheme="minorHAnsi"/>
          <w:color w:val="auto"/>
          <w:sz w:val="22"/>
          <w:shd w:val="clear" w:color="auto" w:fill="FFFFFF"/>
        </w:rPr>
        <w:t>Zakres instruktaży stanowiskowych on-line musi obejmować teorię, czyli prezentację oraz praktykę, tj. wykonywania ćwiczeń przez uczestników, zgodnie z pkt 11 niniejszego rozdziału.</w:t>
      </w:r>
    </w:p>
    <w:p w14:paraId="7F9C57E6" w14:textId="77777777" w:rsidR="00F605F1" w:rsidRDefault="00B40E30">
      <w:pPr>
        <w:spacing w:line="360" w:lineRule="auto"/>
        <w:ind w:left="788" w:firstLine="0"/>
        <w:rPr>
          <w:rFonts w:asciiTheme="minorHAnsi" w:hAnsiTheme="minorHAnsi" w:cstheme="minorHAnsi"/>
          <w:color w:val="auto"/>
          <w:sz w:val="22"/>
          <w:shd w:val="clear" w:color="auto" w:fill="FFFFFF"/>
        </w:rPr>
      </w:pPr>
      <w:r w:rsidRPr="00F605F1">
        <w:rPr>
          <w:rFonts w:asciiTheme="minorHAnsi" w:hAnsiTheme="minorHAnsi" w:cstheme="minorHAnsi"/>
          <w:color w:val="auto"/>
          <w:sz w:val="22"/>
          <w:shd w:val="clear" w:color="auto" w:fill="FFFFFF"/>
        </w:rPr>
        <w:lastRenderedPageBreak/>
        <w:t xml:space="preserve">Wykonawca jest odpowiedzialny za organizację instruktaży stanowiskowych on-line, w tym co najmniej: zapewnienie sprzętu, oprogramowania oraz transmisji do przeprowadzenia instruktaży, w miejscu wyznaczonym przez Zamawiającego. </w:t>
      </w:r>
    </w:p>
    <w:p w14:paraId="2BE5081E" w14:textId="77777777" w:rsidR="00F605F1" w:rsidRDefault="00F605F1">
      <w:pPr>
        <w:spacing w:after="0" w:line="240" w:lineRule="auto"/>
        <w:ind w:left="0" w:right="0" w:firstLine="0"/>
        <w:jc w:val="left"/>
        <w:rPr>
          <w:rFonts w:asciiTheme="minorHAnsi" w:hAnsiTheme="minorHAnsi" w:cstheme="minorHAnsi"/>
          <w:color w:val="auto"/>
          <w:sz w:val="22"/>
          <w:shd w:val="clear" w:color="auto" w:fill="FFFFFF"/>
        </w:rPr>
      </w:pPr>
      <w:r>
        <w:rPr>
          <w:rFonts w:asciiTheme="minorHAnsi" w:hAnsiTheme="minorHAnsi" w:cstheme="minorHAnsi"/>
          <w:color w:val="auto"/>
          <w:sz w:val="22"/>
          <w:shd w:val="clear" w:color="auto" w:fill="FFFFFF"/>
        </w:rPr>
        <w:br w:type="page"/>
      </w:r>
    </w:p>
    <w:p w14:paraId="093BA498" w14:textId="77777777" w:rsidR="0067758C" w:rsidRDefault="00B40E30" w:rsidP="00AB0F84">
      <w:pPr>
        <w:pStyle w:val="Nagwek1"/>
        <w:numPr>
          <w:ilvl w:val="0"/>
          <w:numId w:val="355"/>
        </w:numPr>
        <w:spacing w:line="360" w:lineRule="auto"/>
        <w:rPr>
          <w:szCs w:val="28"/>
        </w:rPr>
      </w:pPr>
      <w:bookmarkStart w:id="446" w:name="_Toc29484302"/>
      <w:bookmarkStart w:id="447" w:name="_Toc29484301"/>
      <w:bookmarkStart w:id="448" w:name="_Toc29484300"/>
      <w:bookmarkStart w:id="449" w:name="_Toc29484299"/>
      <w:bookmarkStart w:id="450" w:name="_Toc45267685"/>
      <w:bookmarkEnd w:id="446"/>
      <w:bookmarkEnd w:id="447"/>
      <w:bookmarkEnd w:id="448"/>
      <w:bookmarkEnd w:id="449"/>
      <w:r>
        <w:rPr>
          <w:szCs w:val="28"/>
        </w:rPr>
        <w:lastRenderedPageBreak/>
        <w:t>Gwarancja</w:t>
      </w:r>
      <w:bookmarkEnd w:id="450"/>
      <w:r>
        <w:rPr>
          <w:szCs w:val="28"/>
        </w:rPr>
        <w:t xml:space="preserve"> </w:t>
      </w:r>
    </w:p>
    <w:p w14:paraId="5026167D" w14:textId="77777777" w:rsidR="0067758C" w:rsidRDefault="00B40E30" w:rsidP="00AB0F84">
      <w:pPr>
        <w:numPr>
          <w:ilvl w:val="0"/>
          <w:numId w:val="70"/>
        </w:numPr>
        <w:spacing w:after="0" w:line="360" w:lineRule="auto"/>
        <w:ind w:left="426" w:right="0"/>
        <w:contextualSpacing/>
        <w:rPr>
          <w:rFonts w:asciiTheme="minorHAnsi" w:hAnsiTheme="minorHAnsi"/>
          <w:sz w:val="22"/>
        </w:rPr>
      </w:pPr>
      <w:r>
        <w:rPr>
          <w:rFonts w:asciiTheme="minorHAnsi" w:hAnsiTheme="minorHAnsi"/>
          <w:sz w:val="22"/>
        </w:rPr>
        <w:t>Wykonawca w ramach realizacji Przedmiotu Zamówienia udzieli Zamawiającemu gwarancji jakości (dalej zwanej „gwarancją”) na niniejszy przedmiot zamówienia:</w:t>
      </w:r>
    </w:p>
    <w:p w14:paraId="603986E2" w14:textId="77777777" w:rsidR="0067758C" w:rsidRDefault="00B40E30" w:rsidP="00AB0F84">
      <w:pPr>
        <w:numPr>
          <w:ilvl w:val="0"/>
          <w:numId w:val="72"/>
        </w:numPr>
        <w:spacing w:after="0" w:line="360" w:lineRule="auto"/>
        <w:ind w:right="0"/>
        <w:contextualSpacing/>
        <w:rPr>
          <w:rFonts w:asciiTheme="minorHAnsi" w:eastAsia="Arial" w:hAnsiTheme="minorHAnsi" w:cs="Calibri"/>
          <w:b/>
          <w:sz w:val="22"/>
        </w:rPr>
      </w:pPr>
      <w:r>
        <w:rPr>
          <w:rFonts w:asciiTheme="minorHAnsi" w:hAnsiTheme="minorHAnsi" w:cs="Calibri"/>
          <w:b/>
          <w:sz w:val="22"/>
        </w:rPr>
        <w:t>Dostawa i wdrożenie Infrastruktury serwerowej wraz z oprogramowaniem systemowym i narzędziowym i Szpitalnym Systemem Informatycznym:</w:t>
      </w:r>
    </w:p>
    <w:p w14:paraId="19F88543" w14:textId="77777777" w:rsidR="0067758C" w:rsidRDefault="00B40E30" w:rsidP="00AB0F84">
      <w:pPr>
        <w:numPr>
          <w:ilvl w:val="0"/>
          <w:numId w:val="71"/>
        </w:numPr>
        <w:spacing w:after="0" w:line="360" w:lineRule="auto"/>
        <w:contextualSpacing/>
        <w:rPr>
          <w:rFonts w:asciiTheme="minorHAnsi" w:eastAsia="Arial" w:hAnsiTheme="minorHAnsi" w:cstheme="minorHAnsi"/>
          <w:sz w:val="22"/>
        </w:rPr>
      </w:pPr>
      <w:r>
        <w:rPr>
          <w:rFonts w:asciiTheme="minorHAnsi" w:eastAsia="Arial" w:hAnsiTheme="minorHAnsi" w:cstheme="minorHAnsi"/>
          <w:sz w:val="22"/>
        </w:rPr>
        <w:t>Infrastruktura serwerowa wraz z oprogramowaniem systemowym i narzędziowym:</w:t>
      </w:r>
    </w:p>
    <w:tbl>
      <w:tblPr>
        <w:tblW w:w="9072" w:type="dxa"/>
        <w:tblInd w:w="496" w:type="dxa"/>
        <w:tblCellMar>
          <w:left w:w="70" w:type="dxa"/>
          <w:right w:w="70" w:type="dxa"/>
        </w:tblCellMar>
        <w:tblLook w:val="04A0" w:firstRow="1" w:lastRow="0" w:firstColumn="1" w:lastColumn="0" w:noHBand="0" w:noVBand="1"/>
      </w:tblPr>
      <w:tblGrid>
        <w:gridCol w:w="1600"/>
        <w:gridCol w:w="5342"/>
        <w:gridCol w:w="2130"/>
      </w:tblGrid>
      <w:tr w:rsidR="0067758C" w14:paraId="666607A3" w14:textId="77777777">
        <w:trPr>
          <w:trHeight w:val="300"/>
        </w:trPr>
        <w:tc>
          <w:tcPr>
            <w:tcW w:w="160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E1D2A29"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Poz. SOPZ</w:t>
            </w:r>
          </w:p>
        </w:tc>
        <w:tc>
          <w:tcPr>
            <w:tcW w:w="5342" w:type="dxa"/>
            <w:tcBorders>
              <w:top w:val="single" w:sz="4" w:space="0" w:color="000000"/>
              <w:bottom w:val="single" w:sz="4" w:space="0" w:color="000000"/>
              <w:right w:val="single" w:sz="4" w:space="0" w:color="000000"/>
            </w:tcBorders>
            <w:shd w:val="clear" w:color="auto" w:fill="D0CECE" w:themeFill="background2" w:themeFillShade="E6"/>
            <w:vAlign w:val="center"/>
          </w:tcPr>
          <w:p w14:paraId="6FE76A64"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Opis</w:t>
            </w:r>
          </w:p>
        </w:tc>
        <w:tc>
          <w:tcPr>
            <w:tcW w:w="2130" w:type="dxa"/>
            <w:tcBorders>
              <w:top w:val="single" w:sz="4" w:space="0" w:color="000000"/>
              <w:bottom w:val="single" w:sz="4" w:space="0" w:color="000000"/>
              <w:right w:val="single" w:sz="4" w:space="0" w:color="000000"/>
            </w:tcBorders>
            <w:shd w:val="clear" w:color="auto" w:fill="D0CECE" w:themeFill="background2" w:themeFillShade="E6"/>
            <w:vAlign w:val="center"/>
          </w:tcPr>
          <w:p w14:paraId="1BE97624"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Okres gwarancji (minimalny)</w:t>
            </w:r>
          </w:p>
        </w:tc>
      </w:tr>
      <w:tr w:rsidR="0067758C" w14:paraId="0FC86AB5" w14:textId="77777777">
        <w:trPr>
          <w:trHeight w:val="300"/>
        </w:trPr>
        <w:tc>
          <w:tcPr>
            <w:tcW w:w="1600" w:type="dxa"/>
            <w:tcBorders>
              <w:left w:val="single" w:sz="4" w:space="0" w:color="000000"/>
              <w:bottom w:val="single" w:sz="4" w:space="0" w:color="000000"/>
              <w:right w:val="single" w:sz="4" w:space="0" w:color="000000"/>
            </w:tcBorders>
            <w:shd w:val="clear" w:color="auto" w:fill="auto"/>
            <w:vAlign w:val="center"/>
          </w:tcPr>
          <w:p w14:paraId="733FD9C5"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II.1.1</w:t>
            </w:r>
          </w:p>
        </w:tc>
        <w:tc>
          <w:tcPr>
            <w:tcW w:w="5342" w:type="dxa"/>
            <w:tcBorders>
              <w:bottom w:val="single" w:sz="4" w:space="0" w:color="000000"/>
              <w:right w:val="single" w:sz="4" w:space="0" w:color="000000"/>
            </w:tcBorders>
            <w:shd w:val="clear" w:color="auto" w:fill="auto"/>
            <w:vAlign w:val="bottom"/>
          </w:tcPr>
          <w:p w14:paraId="7392476F"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Serwer aplikacyjny</w:t>
            </w:r>
          </w:p>
        </w:tc>
        <w:tc>
          <w:tcPr>
            <w:tcW w:w="2130" w:type="dxa"/>
            <w:tcBorders>
              <w:bottom w:val="single" w:sz="4" w:space="0" w:color="000000"/>
              <w:right w:val="single" w:sz="4" w:space="0" w:color="000000"/>
            </w:tcBorders>
          </w:tcPr>
          <w:p w14:paraId="4DCB6AAE" w14:textId="77777777" w:rsidR="0067758C" w:rsidRDefault="00B40E30">
            <w:pPr>
              <w:tabs>
                <w:tab w:val="left" w:pos="0"/>
              </w:tabs>
              <w:spacing w:after="0" w:line="360" w:lineRule="auto"/>
              <w:ind w:left="0" w:right="0" w:firstLine="0"/>
              <w:jc w:val="center"/>
              <w:rPr>
                <w:rFonts w:asciiTheme="minorHAnsi" w:hAnsiTheme="minorHAnsi"/>
                <w:b/>
              </w:rPr>
            </w:pPr>
            <w:r>
              <w:rPr>
                <w:rFonts w:asciiTheme="minorHAnsi" w:hAnsiTheme="minorHAnsi"/>
                <w:b/>
                <w:sz w:val="22"/>
              </w:rPr>
              <w:t>60 miesięcy</w:t>
            </w:r>
          </w:p>
        </w:tc>
      </w:tr>
      <w:tr w:rsidR="0067758C" w14:paraId="475467E9" w14:textId="77777777">
        <w:trPr>
          <w:trHeight w:val="300"/>
        </w:trPr>
        <w:tc>
          <w:tcPr>
            <w:tcW w:w="1600" w:type="dxa"/>
            <w:tcBorders>
              <w:left w:val="single" w:sz="4" w:space="0" w:color="000000"/>
              <w:bottom w:val="single" w:sz="4" w:space="0" w:color="000000"/>
              <w:right w:val="single" w:sz="4" w:space="0" w:color="000000"/>
            </w:tcBorders>
            <w:shd w:val="clear" w:color="auto" w:fill="auto"/>
            <w:vAlign w:val="center"/>
          </w:tcPr>
          <w:p w14:paraId="16B25EE6"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II.1.2</w:t>
            </w:r>
          </w:p>
        </w:tc>
        <w:tc>
          <w:tcPr>
            <w:tcW w:w="5342" w:type="dxa"/>
            <w:tcBorders>
              <w:bottom w:val="single" w:sz="4" w:space="0" w:color="000000"/>
              <w:right w:val="single" w:sz="4" w:space="0" w:color="000000"/>
            </w:tcBorders>
            <w:shd w:val="clear" w:color="auto" w:fill="auto"/>
            <w:vAlign w:val="bottom"/>
          </w:tcPr>
          <w:p w14:paraId="53EF596C"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Serwer administracyjny</w:t>
            </w:r>
          </w:p>
        </w:tc>
        <w:tc>
          <w:tcPr>
            <w:tcW w:w="2130" w:type="dxa"/>
            <w:tcBorders>
              <w:bottom w:val="single" w:sz="4" w:space="0" w:color="000000"/>
              <w:right w:val="single" w:sz="4" w:space="0" w:color="000000"/>
            </w:tcBorders>
          </w:tcPr>
          <w:p w14:paraId="20466319" w14:textId="77777777" w:rsidR="0067758C" w:rsidRDefault="00B40E30">
            <w:pPr>
              <w:spacing w:after="0" w:line="360" w:lineRule="auto"/>
              <w:ind w:left="0" w:right="0" w:firstLine="0"/>
              <w:jc w:val="center"/>
              <w:rPr>
                <w:rFonts w:asciiTheme="minorHAnsi" w:hAnsiTheme="minorHAnsi"/>
                <w:b/>
              </w:rPr>
            </w:pPr>
            <w:r>
              <w:rPr>
                <w:rFonts w:asciiTheme="minorHAnsi" w:hAnsiTheme="minorHAnsi"/>
                <w:b/>
                <w:sz w:val="22"/>
              </w:rPr>
              <w:t>60 miesięcy</w:t>
            </w:r>
          </w:p>
        </w:tc>
      </w:tr>
      <w:tr w:rsidR="0067758C" w14:paraId="22448354" w14:textId="77777777">
        <w:trPr>
          <w:trHeight w:val="300"/>
        </w:trPr>
        <w:tc>
          <w:tcPr>
            <w:tcW w:w="1600" w:type="dxa"/>
            <w:tcBorders>
              <w:left w:val="single" w:sz="4" w:space="0" w:color="000000"/>
              <w:bottom w:val="single" w:sz="4" w:space="0" w:color="000000"/>
              <w:right w:val="single" w:sz="4" w:space="0" w:color="000000"/>
            </w:tcBorders>
            <w:shd w:val="clear" w:color="auto" w:fill="auto"/>
            <w:vAlign w:val="center"/>
          </w:tcPr>
          <w:p w14:paraId="0C232778"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II.1.3</w:t>
            </w:r>
          </w:p>
        </w:tc>
        <w:tc>
          <w:tcPr>
            <w:tcW w:w="5342" w:type="dxa"/>
            <w:tcBorders>
              <w:bottom w:val="single" w:sz="4" w:space="0" w:color="000000"/>
              <w:right w:val="single" w:sz="4" w:space="0" w:color="000000"/>
            </w:tcBorders>
            <w:shd w:val="clear" w:color="auto" w:fill="auto"/>
            <w:vAlign w:val="bottom"/>
          </w:tcPr>
          <w:p w14:paraId="3BADE78F"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Serwer bazodanowy</w:t>
            </w:r>
          </w:p>
        </w:tc>
        <w:tc>
          <w:tcPr>
            <w:tcW w:w="2130" w:type="dxa"/>
            <w:tcBorders>
              <w:bottom w:val="single" w:sz="4" w:space="0" w:color="000000"/>
              <w:right w:val="single" w:sz="4" w:space="0" w:color="000000"/>
            </w:tcBorders>
          </w:tcPr>
          <w:p w14:paraId="19991EEF" w14:textId="77777777" w:rsidR="0067758C" w:rsidRDefault="00B40E30">
            <w:pPr>
              <w:spacing w:after="0" w:line="360" w:lineRule="auto"/>
              <w:ind w:left="0" w:right="0" w:firstLine="0"/>
              <w:jc w:val="center"/>
              <w:rPr>
                <w:rFonts w:asciiTheme="minorHAnsi" w:hAnsiTheme="minorHAnsi"/>
                <w:b/>
              </w:rPr>
            </w:pPr>
            <w:r>
              <w:rPr>
                <w:rFonts w:asciiTheme="minorHAnsi" w:hAnsiTheme="minorHAnsi"/>
                <w:b/>
                <w:sz w:val="22"/>
              </w:rPr>
              <w:t>60 miesięcy</w:t>
            </w:r>
          </w:p>
        </w:tc>
      </w:tr>
      <w:tr w:rsidR="0067758C" w14:paraId="6EED0FF4" w14:textId="77777777">
        <w:trPr>
          <w:trHeight w:val="300"/>
        </w:trPr>
        <w:tc>
          <w:tcPr>
            <w:tcW w:w="1600" w:type="dxa"/>
            <w:tcBorders>
              <w:left w:val="single" w:sz="4" w:space="0" w:color="000000"/>
              <w:bottom w:val="single" w:sz="4" w:space="0" w:color="000000"/>
              <w:right w:val="single" w:sz="4" w:space="0" w:color="000000"/>
            </w:tcBorders>
            <w:shd w:val="clear" w:color="auto" w:fill="auto"/>
            <w:vAlign w:val="center"/>
          </w:tcPr>
          <w:p w14:paraId="396EF273"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II.1.4</w:t>
            </w:r>
          </w:p>
        </w:tc>
        <w:tc>
          <w:tcPr>
            <w:tcW w:w="5342" w:type="dxa"/>
            <w:tcBorders>
              <w:bottom w:val="single" w:sz="4" w:space="0" w:color="000000"/>
              <w:right w:val="single" w:sz="4" w:space="0" w:color="000000"/>
            </w:tcBorders>
            <w:shd w:val="clear" w:color="auto" w:fill="auto"/>
            <w:vAlign w:val="bottom"/>
          </w:tcPr>
          <w:p w14:paraId="705803CF"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Macierz główna</w:t>
            </w:r>
          </w:p>
        </w:tc>
        <w:tc>
          <w:tcPr>
            <w:tcW w:w="2130" w:type="dxa"/>
            <w:tcBorders>
              <w:bottom w:val="single" w:sz="4" w:space="0" w:color="000000"/>
              <w:right w:val="single" w:sz="4" w:space="0" w:color="000000"/>
            </w:tcBorders>
          </w:tcPr>
          <w:p w14:paraId="7B971AD3" w14:textId="77777777" w:rsidR="0067758C" w:rsidRDefault="00B40E30">
            <w:pPr>
              <w:spacing w:after="0" w:line="360" w:lineRule="auto"/>
              <w:ind w:left="0" w:right="0" w:firstLine="0"/>
              <w:jc w:val="center"/>
              <w:rPr>
                <w:rFonts w:asciiTheme="minorHAnsi" w:hAnsiTheme="minorHAnsi"/>
                <w:b/>
              </w:rPr>
            </w:pPr>
            <w:r>
              <w:rPr>
                <w:rFonts w:asciiTheme="minorHAnsi" w:hAnsiTheme="minorHAnsi"/>
                <w:b/>
                <w:sz w:val="22"/>
              </w:rPr>
              <w:t>60 miesięcy</w:t>
            </w:r>
          </w:p>
        </w:tc>
      </w:tr>
      <w:tr w:rsidR="0067758C" w14:paraId="448FD028" w14:textId="77777777">
        <w:trPr>
          <w:trHeight w:val="300"/>
        </w:trPr>
        <w:tc>
          <w:tcPr>
            <w:tcW w:w="1600" w:type="dxa"/>
            <w:tcBorders>
              <w:left w:val="single" w:sz="4" w:space="0" w:color="000000"/>
              <w:bottom w:val="single" w:sz="4" w:space="0" w:color="000000"/>
              <w:right w:val="single" w:sz="4" w:space="0" w:color="000000"/>
            </w:tcBorders>
            <w:shd w:val="clear" w:color="auto" w:fill="auto"/>
          </w:tcPr>
          <w:p w14:paraId="1789F4DC"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II.1.5</w:t>
            </w:r>
          </w:p>
        </w:tc>
        <w:tc>
          <w:tcPr>
            <w:tcW w:w="5342" w:type="dxa"/>
            <w:tcBorders>
              <w:bottom w:val="single" w:sz="4" w:space="0" w:color="000000"/>
              <w:right w:val="single" w:sz="4" w:space="0" w:color="000000"/>
            </w:tcBorders>
            <w:shd w:val="clear" w:color="auto" w:fill="auto"/>
            <w:vAlign w:val="bottom"/>
          </w:tcPr>
          <w:p w14:paraId="22836115"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Macierz zapasowa</w:t>
            </w:r>
          </w:p>
        </w:tc>
        <w:tc>
          <w:tcPr>
            <w:tcW w:w="2130" w:type="dxa"/>
            <w:tcBorders>
              <w:bottom w:val="single" w:sz="4" w:space="0" w:color="000000"/>
              <w:right w:val="single" w:sz="4" w:space="0" w:color="000000"/>
            </w:tcBorders>
          </w:tcPr>
          <w:p w14:paraId="25302F35" w14:textId="77777777" w:rsidR="0067758C" w:rsidRDefault="00B40E30">
            <w:pPr>
              <w:spacing w:after="0" w:line="360" w:lineRule="auto"/>
              <w:ind w:left="0" w:right="0" w:firstLine="0"/>
              <w:jc w:val="center"/>
              <w:rPr>
                <w:rFonts w:asciiTheme="minorHAnsi" w:hAnsiTheme="minorHAnsi"/>
                <w:b/>
              </w:rPr>
            </w:pPr>
            <w:r>
              <w:rPr>
                <w:rFonts w:asciiTheme="minorHAnsi" w:hAnsiTheme="minorHAnsi"/>
                <w:b/>
                <w:sz w:val="22"/>
              </w:rPr>
              <w:t>60 miesięcy</w:t>
            </w:r>
          </w:p>
        </w:tc>
      </w:tr>
      <w:tr w:rsidR="0067758C" w14:paraId="3A47CDCF" w14:textId="77777777">
        <w:trPr>
          <w:trHeight w:val="300"/>
        </w:trPr>
        <w:tc>
          <w:tcPr>
            <w:tcW w:w="1600" w:type="dxa"/>
            <w:tcBorders>
              <w:left w:val="single" w:sz="4" w:space="0" w:color="000000"/>
              <w:bottom w:val="single" w:sz="4" w:space="0" w:color="000000"/>
              <w:right w:val="single" w:sz="4" w:space="0" w:color="000000"/>
            </w:tcBorders>
            <w:shd w:val="clear" w:color="auto" w:fill="auto"/>
          </w:tcPr>
          <w:p w14:paraId="5C316872"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II.1.6</w:t>
            </w:r>
          </w:p>
        </w:tc>
        <w:tc>
          <w:tcPr>
            <w:tcW w:w="5342" w:type="dxa"/>
            <w:tcBorders>
              <w:bottom w:val="single" w:sz="4" w:space="0" w:color="000000"/>
              <w:right w:val="single" w:sz="4" w:space="0" w:color="000000"/>
            </w:tcBorders>
            <w:shd w:val="clear" w:color="auto" w:fill="auto"/>
            <w:vAlign w:val="bottom"/>
          </w:tcPr>
          <w:p w14:paraId="6E80B60D"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Przełącznik serwerowy</w:t>
            </w:r>
          </w:p>
        </w:tc>
        <w:tc>
          <w:tcPr>
            <w:tcW w:w="2130" w:type="dxa"/>
            <w:tcBorders>
              <w:bottom w:val="single" w:sz="4" w:space="0" w:color="000000"/>
              <w:right w:val="single" w:sz="4" w:space="0" w:color="000000"/>
            </w:tcBorders>
          </w:tcPr>
          <w:p w14:paraId="5AD50C5A" w14:textId="77777777" w:rsidR="0067758C" w:rsidRDefault="00B40E30">
            <w:pPr>
              <w:spacing w:after="0" w:line="360" w:lineRule="auto"/>
              <w:ind w:left="0" w:right="0" w:firstLine="0"/>
              <w:jc w:val="center"/>
              <w:rPr>
                <w:rFonts w:asciiTheme="minorHAnsi" w:hAnsiTheme="minorHAnsi"/>
                <w:b/>
              </w:rPr>
            </w:pPr>
            <w:r>
              <w:rPr>
                <w:rFonts w:asciiTheme="minorHAnsi" w:hAnsiTheme="minorHAnsi"/>
                <w:b/>
                <w:sz w:val="22"/>
              </w:rPr>
              <w:t>60 miesięcy</w:t>
            </w:r>
          </w:p>
        </w:tc>
      </w:tr>
      <w:tr w:rsidR="0067758C" w14:paraId="7AA465AB" w14:textId="77777777">
        <w:trPr>
          <w:trHeight w:val="300"/>
        </w:trPr>
        <w:tc>
          <w:tcPr>
            <w:tcW w:w="1600" w:type="dxa"/>
            <w:tcBorders>
              <w:left w:val="single" w:sz="4" w:space="0" w:color="000000"/>
              <w:bottom w:val="single" w:sz="4" w:space="0" w:color="000000"/>
              <w:right w:val="single" w:sz="4" w:space="0" w:color="000000"/>
            </w:tcBorders>
            <w:shd w:val="clear" w:color="auto" w:fill="auto"/>
          </w:tcPr>
          <w:p w14:paraId="6FAF545D" w14:textId="77777777" w:rsidR="0067758C" w:rsidRDefault="00B40E30">
            <w:pPr>
              <w:spacing w:after="0" w:line="360" w:lineRule="auto"/>
              <w:ind w:left="0" w:right="0" w:firstLine="0"/>
              <w:jc w:val="center"/>
              <w:rPr>
                <w:rFonts w:asciiTheme="minorHAnsi" w:hAnsiTheme="minorHAnsi"/>
              </w:rPr>
            </w:pPr>
            <w:r>
              <w:rPr>
                <w:rFonts w:asciiTheme="minorHAnsi" w:hAnsiTheme="minorHAnsi"/>
                <w:sz w:val="22"/>
              </w:rPr>
              <w:t>II.1.7</w:t>
            </w:r>
          </w:p>
        </w:tc>
        <w:tc>
          <w:tcPr>
            <w:tcW w:w="5342" w:type="dxa"/>
            <w:tcBorders>
              <w:bottom w:val="single" w:sz="4" w:space="0" w:color="000000"/>
              <w:right w:val="single" w:sz="4" w:space="0" w:color="000000"/>
            </w:tcBorders>
            <w:shd w:val="clear" w:color="auto" w:fill="auto"/>
          </w:tcPr>
          <w:p w14:paraId="34446FA5"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Zasilacz awaryjny UPS</w:t>
            </w:r>
          </w:p>
        </w:tc>
        <w:tc>
          <w:tcPr>
            <w:tcW w:w="2130" w:type="dxa"/>
            <w:tcBorders>
              <w:bottom w:val="single" w:sz="4" w:space="0" w:color="000000"/>
              <w:right w:val="single" w:sz="4" w:space="0" w:color="000000"/>
            </w:tcBorders>
          </w:tcPr>
          <w:p w14:paraId="407BCA28" w14:textId="77777777" w:rsidR="0067758C" w:rsidRDefault="00B40E30">
            <w:pPr>
              <w:spacing w:after="0" w:line="360" w:lineRule="auto"/>
              <w:ind w:left="0" w:right="0" w:firstLine="0"/>
              <w:jc w:val="center"/>
              <w:rPr>
                <w:rFonts w:asciiTheme="minorHAnsi" w:hAnsiTheme="minorHAnsi"/>
                <w:b/>
              </w:rPr>
            </w:pPr>
            <w:r>
              <w:rPr>
                <w:rFonts w:asciiTheme="minorHAnsi" w:hAnsiTheme="minorHAnsi"/>
                <w:b/>
                <w:sz w:val="22"/>
              </w:rPr>
              <w:t>60 miesięcy</w:t>
            </w:r>
          </w:p>
          <w:p w14:paraId="680749BA" w14:textId="77777777" w:rsidR="0067758C" w:rsidRDefault="00B40E30">
            <w:pPr>
              <w:spacing w:after="0" w:line="360" w:lineRule="auto"/>
              <w:ind w:left="0" w:right="0" w:firstLine="0"/>
              <w:jc w:val="center"/>
              <w:rPr>
                <w:rFonts w:asciiTheme="minorHAnsi" w:hAnsiTheme="minorHAnsi"/>
                <w:b/>
              </w:rPr>
            </w:pPr>
            <w:r>
              <w:rPr>
                <w:rFonts w:asciiTheme="minorHAnsi" w:hAnsiTheme="minorHAnsi"/>
                <w:b/>
                <w:sz w:val="22"/>
              </w:rPr>
              <w:t>24 miesiące na baterie</w:t>
            </w:r>
          </w:p>
        </w:tc>
      </w:tr>
    </w:tbl>
    <w:p w14:paraId="0FDD500E" w14:textId="77777777" w:rsidR="0067758C" w:rsidRDefault="00B40E30">
      <w:pPr>
        <w:spacing w:after="0" w:line="240" w:lineRule="auto"/>
        <w:ind w:left="720" w:right="0" w:firstLine="0"/>
        <w:contextualSpacing/>
        <w:rPr>
          <w:rFonts w:asciiTheme="minorHAnsi" w:eastAsiaTheme="minorHAnsi" w:hAnsiTheme="minorHAnsi" w:cstheme="minorHAnsi"/>
          <w:color w:val="auto"/>
          <w:sz w:val="18"/>
          <w:szCs w:val="18"/>
          <w:lang w:eastAsia="en-US"/>
        </w:rPr>
      </w:pPr>
      <w:r>
        <w:rPr>
          <w:rFonts w:asciiTheme="minorHAnsi" w:hAnsiTheme="minorHAnsi" w:cs="Calibri"/>
          <w:b/>
          <w:color w:val="auto"/>
          <w:sz w:val="18"/>
          <w:szCs w:val="18"/>
          <w:u w:val="single"/>
        </w:rPr>
        <w:t>*</w:t>
      </w:r>
      <w:r>
        <w:rPr>
          <w:rFonts w:asciiTheme="minorHAnsi" w:eastAsiaTheme="minorHAnsi" w:hAnsiTheme="minorHAnsi" w:cstheme="minorHAnsi"/>
          <w:color w:val="auto"/>
          <w:sz w:val="18"/>
          <w:szCs w:val="18"/>
          <w:lang w:eastAsia="en-US"/>
        </w:rPr>
        <w:t xml:space="preserve"> W czasie obowiązywania gwarancji dostawca zobowiązany jest do udostępnienia Zamawiającemu nowych wersji BIOS, </w:t>
      </w:r>
      <w:proofErr w:type="spellStart"/>
      <w:r>
        <w:rPr>
          <w:rFonts w:asciiTheme="minorHAnsi" w:eastAsiaTheme="minorHAnsi" w:hAnsiTheme="minorHAnsi" w:cstheme="minorHAnsi"/>
          <w:color w:val="auto"/>
          <w:sz w:val="18"/>
          <w:szCs w:val="18"/>
          <w:lang w:eastAsia="en-US"/>
        </w:rPr>
        <w:t>firmware</w:t>
      </w:r>
      <w:proofErr w:type="spellEnd"/>
      <w:r>
        <w:rPr>
          <w:rFonts w:asciiTheme="minorHAnsi" w:eastAsiaTheme="minorHAnsi" w:hAnsiTheme="minorHAnsi" w:cstheme="minorHAnsi"/>
          <w:color w:val="auto"/>
          <w:sz w:val="18"/>
          <w:szCs w:val="18"/>
          <w:lang w:eastAsia="en-US"/>
        </w:rPr>
        <w:t xml:space="preserve"> i sterowników (na płytach CD lub stronach internetowych).</w:t>
      </w:r>
    </w:p>
    <w:p w14:paraId="3854D12C" w14:textId="77777777" w:rsidR="0067758C" w:rsidRDefault="00B40E30">
      <w:pPr>
        <w:spacing w:after="0" w:line="240" w:lineRule="auto"/>
        <w:ind w:left="720" w:right="0" w:firstLine="0"/>
        <w:contextualSpacing/>
        <w:rPr>
          <w:rFonts w:asciiTheme="minorHAnsi" w:hAnsiTheme="minorHAnsi" w:cstheme="minorHAnsi"/>
          <w:sz w:val="18"/>
          <w:szCs w:val="18"/>
        </w:rPr>
      </w:pPr>
      <w:r>
        <w:rPr>
          <w:rFonts w:asciiTheme="minorHAnsi" w:eastAsiaTheme="minorHAnsi" w:hAnsiTheme="minorHAnsi" w:cstheme="minorHAnsi"/>
          <w:color w:val="auto"/>
          <w:sz w:val="18"/>
          <w:szCs w:val="18"/>
          <w:lang w:eastAsia="en-US"/>
        </w:rPr>
        <w:t xml:space="preserve">** </w:t>
      </w:r>
      <w:r>
        <w:rPr>
          <w:rFonts w:asciiTheme="minorHAnsi" w:hAnsiTheme="minorHAnsi" w:cstheme="minorHAnsi"/>
          <w:sz w:val="18"/>
          <w:szCs w:val="18"/>
        </w:rPr>
        <w:t>W przypadku awarii dysków pozostają one własnością Zamawiającego.</w:t>
      </w:r>
    </w:p>
    <w:p w14:paraId="28E965A5" w14:textId="77777777" w:rsidR="0067758C" w:rsidRDefault="00B40E30" w:rsidP="00AB0F84">
      <w:pPr>
        <w:numPr>
          <w:ilvl w:val="0"/>
          <w:numId w:val="71"/>
        </w:numPr>
        <w:spacing w:before="240" w:after="0" w:line="360" w:lineRule="auto"/>
        <w:ind w:left="1434" w:right="0" w:hanging="357"/>
        <w:rPr>
          <w:rFonts w:asciiTheme="minorHAnsi" w:hAnsiTheme="minorHAnsi" w:cs="Calibri"/>
          <w:bCs/>
          <w:sz w:val="22"/>
        </w:rPr>
      </w:pPr>
      <w:r>
        <w:rPr>
          <w:rFonts w:asciiTheme="minorHAnsi" w:hAnsiTheme="minorHAnsi" w:cs="Calibri"/>
          <w:bCs/>
          <w:sz w:val="22"/>
        </w:rPr>
        <w:t>dostawa i wdrożenie Szpitalnego Systemu Informatycznego:</w:t>
      </w:r>
    </w:p>
    <w:tbl>
      <w:tblPr>
        <w:tblW w:w="8996" w:type="dxa"/>
        <w:tblInd w:w="496" w:type="dxa"/>
        <w:tblCellMar>
          <w:left w:w="70" w:type="dxa"/>
          <w:right w:w="70" w:type="dxa"/>
        </w:tblCellMar>
        <w:tblLook w:val="04A0" w:firstRow="1" w:lastRow="0" w:firstColumn="1" w:lastColumn="0" w:noHBand="0" w:noVBand="1"/>
      </w:tblPr>
      <w:tblGrid>
        <w:gridCol w:w="1598"/>
        <w:gridCol w:w="5272"/>
        <w:gridCol w:w="2126"/>
      </w:tblGrid>
      <w:tr w:rsidR="0067758C" w14:paraId="61CF7AD4" w14:textId="77777777">
        <w:trPr>
          <w:trHeight w:val="300"/>
        </w:trPr>
        <w:tc>
          <w:tcPr>
            <w:tcW w:w="1598"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CED2A8F"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Poz. SOPZ</w:t>
            </w:r>
          </w:p>
        </w:tc>
        <w:tc>
          <w:tcPr>
            <w:tcW w:w="5272" w:type="dxa"/>
            <w:tcBorders>
              <w:top w:val="single" w:sz="4" w:space="0" w:color="000000"/>
              <w:bottom w:val="single" w:sz="4" w:space="0" w:color="000000"/>
              <w:right w:val="single" w:sz="4" w:space="0" w:color="000000"/>
            </w:tcBorders>
            <w:shd w:val="clear" w:color="auto" w:fill="D0CECE" w:themeFill="background2" w:themeFillShade="E6"/>
            <w:vAlign w:val="center"/>
          </w:tcPr>
          <w:p w14:paraId="51866B97"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Opis</w:t>
            </w:r>
          </w:p>
        </w:tc>
        <w:tc>
          <w:tcPr>
            <w:tcW w:w="2126" w:type="dxa"/>
            <w:tcBorders>
              <w:top w:val="single" w:sz="4" w:space="0" w:color="000000"/>
              <w:bottom w:val="single" w:sz="4" w:space="0" w:color="000000"/>
              <w:right w:val="single" w:sz="4" w:space="0" w:color="000000"/>
            </w:tcBorders>
            <w:shd w:val="clear" w:color="auto" w:fill="D0CECE" w:themeFill="background2" w:themeFillShade="E6"/>
            <w:vAlign w:val="center"/>
          </w:tcPr>
          <w:p w14:paraId="2CDA702D"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Okres gwarancji i nadzoru autorskiego</w:t>
            </w:r>
          </w:p>
          <w:p w14:paraId="530E2C8A" w14:textId="77777777" w:rsidR="0067758C" w:rsidRDefault="00B40E30">
            <w:pPr>
              <w:spacing w:after="0" w:line="360" w:lineRule="auto"/>
              <w:ind w:left="0" w:right="0" w:firstLine="0"/>
              <w:jc w:val="center"/>
              <w:rPr>
                <w:rFonts w:asciiTheme="minorHAnsi" w:hAnsiTheme="minorHAnsi"/>
                <w:b/>
                <w:bCs/>
                <w:caps/>
              </w:rPr>
            </w:pPr>
            <w:r>
              <w:rPr>
                <w:rFonts w:asciiTheme="minorHAnsi" w:hAnsiTheme="minorHAnsi"/>
                <w:b/>
                <w:bCs/>
                <w:caps/>
                <w:sz w:val="22"/>
              </w:rPr>
              <w:t>(minimalny)</w:t>
            </w:r>
          </w:p>
        </w:tc>
      </w:tr>
      <w:tr w:rsidR="0067758C" w14:paraId="2C16F8EC" w14:textId="77777777">
        <w:trPr>
          <w:trHeight w:val="300"/>
        </w:trPr>
        <w:tc>
          <w:tcPr>
            <w:tcW w:w="1598" w:type="dxa"/>
            <w:vMerge w:val="restart"/>
            <w:tcBorders>
              <w:left w:val="single" w:sz="4" w:space="0" w:color="000000"/>
              <w:right w:val="single" w:sz="4" w:space="0" w:color="000000"/>
            </w:tcBorders>
            <w:shd w:val="clear" w:color="auto" w:fill="auto"/>
            <w:vAlign w:val="center"/>
          </w:tcPr>
          <w:p w14:paraId="6FA808E7" w14:textId="77777777" w:rsidR="0067758C" w:rsidRDefault="00B40E30">
            <w:pPr>
              <w:spacing w:after="0" w:line="360" w:lineRule="auto"/>
              <w:ind w:left="0" w:right="0"/>
              <w:jc w:val="center"/>
              <w:rPr>
                <w:rFonts w:asciiTheme="minorHAnsi" w:hAnsiTheme="minorHAnsi"/>
              </w:rPr>
            </w:pPr>
            <w:r>
              <w:rPr>
                <w:rFonts w:asciiTheme="minorHAnsi" w:hAnsiTheme="minorHAnsi"/>
                <w:sz w:val="22"/>
              </w:rPr>
              <w:t>II.3.7</w:t>
            </w:r>
          </w:p>
          <w:p w14:paraId="1C6A89B8" w14:textId="77777777" w:rsidR="0067758C" w:rsidRDefault="00B40E30">
            <w:pPr>
              <w:spacing w:after="0" w:line="360" w:lineRule="auto"/>
              <w:ind w:left="0" w:right="0"/>
              <w:jc w:val="center"/>
              <w:rPr>
                <w:rFonts w:asciiTheme="minorHAnsi" w:hAnsiTheme="minorHAnsi"/>
              </w:rPr>
            </w:pPr>
            <w:r>
              <w:rPr>
                <w:rFonts w:asciiTheme="minorHAnsi" w:hAnsiTheme="minorHAnsi"/>
                <w:sz w:val="22"/>
              </w:rPr>
              <w:t xml:space="preserve"> </w:t>
            </w:r>
          </w:p>
          <w:p w14:paraId="3E321ECD" w14:textId="77777777" w:rsidR="0067758C" w:rsidRDefault="00B40E30">
            <w:pPr>
              <w:spacing w:after="0" w:line="360" w:lineRule="auto"/>
              <w:ind w:left="0" w:right="0"/>
              <w:jc w:val="center"/>
              <w:rPr>
                <w:rFonts w:asciiTheme="minorHAnsi" w:hAnsiTheme="minorHAnsi"/>
              </w:rPr>
            </w:pPr>
            <w:r>
              <w:rPr>
                <w:rFonts w:asciiTheme="minorHAnsi" w:hAnsiTheme="minorHAnsi"/>
                <w:sz w:val="22"/>
              </w:rPr>
              <w:t xml:space="preserve"> </w:t>
            </w:r>
          </w:p>
        </w:tc>
        <w:tc>
          <w:tcPr>
            <w:tcW w:w="5272" w:type="dxa"/>
            <w:tcBorders>
              <w:bottom w:val="single" w:sz="4" w:space="0" w:color="000000"/>
              <w:right w:val="single" w:sz="4" w:space="0" w:color="000000"/>
            </w:tcBorders>
            <w:shd w:val="clear" w:color="auto" w:fill="auto"/>
            <w:vAlign w:val="bottom"/>
          </w:tcPr>
          <w:p w14:paraId="23D478D7"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System HIS – część medyczna</w:t>
            </w:r>
          </w:p>
        </w:tc>
        <w:tc>
          <w:tcPr>
            <w:tcW w:w="2126" w:type="dxa"/>
            <w:vMerge w:val="restart"/>
            <w:tcBorders>
              <w:right w:val="single" w:sz="4" w:space="0" w:color="000000"/>
            </w:tcBorders>
          </w:tcPr>
          <w:p w14:paraId="292C85D5" w14:textId="77777777" w:rsidR="0067758C" w:rsidRDefault="00B40E30">
            <w:pPr>
              <w:spacing w:after="0" w:line="360" w:lineRule="auto"/>
              <w:ind w:left="0" w:right="0" w:firstLine="0"/>
              <w:jc w:val="center"/>
              <w:rPr>
                <w:rFonts w:asciiTheme="minorHAnsi" w:hAnsiTheme="minorHAnsi"/>
              </w:rPr>
            </w:pPr>
            <w:r>
              <w:rPr>
                <w:rFonts w:asciiTheme="minorHAnsi" w:hAnsiTheme="minorHAnsi"/>
                <w:b/>
                <w:color w:val="auto"/>
                <w:sz w:val="22"/>
              </w:rPr>
              <w:t>12 miesięcy</w:t>
            </w:r>
          </w:p>
        </w:tc>
      </w:tr>
      <w:tr w:rsidR="0067758C" w14:paraId="6C750923" w14:textId="77777777">
        <w:trPr>
          <w:trHeight w:val="300"/>
        </w:trPr>
        <w:tc>
          <w:tcPr>
            <w:tcW w:w="1598" w:type="dxa"/>
            <w:vMerge/>
            <w:tcBorders>
              <w:left w:val="single" w:sz="4" w:space="0" w:color="000000"/>
              <w:right w:val="single" w:sz="4" w:space="0" w:color="000000"/>
            </w:tcBorders>
            <w:shd w:val="clear" w:color="auto" w:fill="auto"/>
            <w:vAlign w:val="center"/>
          </w:tcPr>
          <w:p w14:paraId="08584696" w14:textId="77777777" w:rsidR="0067758C" w:rsidRDefault="0067758C">
            <w:pPr>
              <w:spacing w:after="0" w:line="360" w:lineRule="auto"/>
              <w:ind w:left="0" w:right="0"/>
              <w:jc w:val="center"/>
              <w:rPr>
                <w:rFonts w:asciiTheme="minorHAnsi" w:hAnsiTheme="minorHAnsi"/>
              </w:rPr>
            </w:pPr>
          </w:p>
        </w:tc>
        <w:tc>
          <w:tcPr>
            <w:tcW w:w="5272" w:type="dxa"/>
            <w:tcBorders>
              <w:bottom w:val="single" w:sz="4" w:space="0" w:color="000000"/>
              <w:right w:val="single" w:sz="4" w:space="0" w:color="000000"/>
            </w:tcBorders>
            <w:shd w:val="clear" w:color="auto" w:fill="auto"/>
            <w:vAlign w:val="bottom"/>
          </w:tcPr>
          <w:p w14:paraId="3D989B98" w14:textId="77777777" w:rsidR="0067758C" w:rsidRDefault="00B40E30">
            <w:pPr>
              <w:spacing w:after="0" w:line="360" w:lineRule="auto"/>
              <w:ind w:left="0" w:right="0" w:firstLine="0"/>
              <w:jc w:val="left"/>
              <w:rPr>
                <w:rFonts w:asciiTheme="minorHAnsi" w:hAnsiTheme="minorHAnsi"/>
              </w:rPr>
            </w:pPr>
            <w:r>
              <w:rPr>
                <w:rFonts w:asciiTheme="minorHAnsi" w:hAnsiTheme="minorHAnsi"/>
                <w:sz w:val="22"/>
              </w:rPr>
              <w:t>System PACS – część medyczna</w:t>
            </w:r>
          </w:p>
        </w:tc>
        <w:tc>
          <w:tcPr>
            <w:tcW w:w="2126" w:type="dxa"/>
            <w:vMerge/>
            <w:tcBorders>
              <w:right w:val="single" w:sz="4" w:space="0" w:color="000000"/>
            </w:tcBorders>
          </w:tcPr>
          <w:p w14:paraId="2295EB6A" w14:textId="77777777" w:rsidR="0067758C" w:rsidRDefault="0067758C">
            <w:pPr>
              <w:spacing w:after="0" w:line="360" w:lineRule="auto"/>
              <w:ind w:left="0" w:right="0" w:firstLine="0"/>
              <w:jc w:val="center"/>
              <w:rPr>
                <w:rFonts w:asciiTheme="minorHAnsi" w:hAnsiTheme="minorHAnsi"/>
              </w:rPr>
            </w:pPr>
          </w:p>
        </w:tc>
      </w:tr>
      <w:tr w:rsidR="0067758C" w14:paraId="5D2A6C95" w14:textId="77777777">
        <w:trPr>
          <w:trHeight w:val="300"/>
        </w:trPr>
        <w:tc>
          <w:tcPr>
            <w:tcW w:w="1598" w:type="dxa"/>
            <w:vMerge/>
            <w:tcBorders>
              <w:left w:val="single" w:sz="4" w:space="0" w:color="000000"/>
              <w:right w:val="single" w:sz="4" w:space="0" w:color="000000"/>
            </w:tcBorders>
            <w:shd w:val="clear" w:color="auto" w:fill="auto"/>
            <w:vAlign w:val="center"/>
          </w:tcPr>
          <w:p w14:paraId="60EC766E" w14:textId="77777777" w:rsidR="0067758C" w:rsidRDefault="0067758C">
            <w:pPr>
              <w:spacing w:after="0" w:line="360" w:lineRule="auto"/>
              <w:ind w:left="0" w:right="0"/>
              <w:jc w:val="center"/>
              <w:rPr>
                <w:rFonts w:asciiTheme="minorHAnsi" w:hAnsiTheme="minorHAnsi"/>
              </w:rPr>
            </w:pPr>
          </w:p>
        </w:tc>
        <w:tc>
          <w:tcPr>
            <w:tcW w:w="5272" w:type="dxa"/>
            <w:tcBorders>
              <w:bottom w:val="single" w:sz="4" w:space="0" w:color="000000"/>
              <w:right w:val="single" w:sz="4" w:space="0" w:color="000000"/>
            </w:tcBorders>
            <w:shd w:val="clear" w:color="auto" w:fill="auto"/>
            <w:vAlign w:val="bottom"/>
          </w:tcPr>
          <w:p w14:paraId="6A883765" w14:textId="77777777" w:rsidR="0067758C" w:rsidRDefault="00B40E30">
            <w:pPr>
              <w:spacing w:after="0" w:line="360" w:lineRule="auto"/>
              <w:ind w:left="0" w:right="0" w:firstLine="0"/>
              <w:jc w:val="left"/>
              <w:rPr>
                <w:rFonts w:asciiTheme="minorHAnsi" w:hAnsiTheme="minorHAnsi" w:cs="Calibri"/>
              </w:rPr>
            </w:pPr>
            <w:r>
              <w:rPr>
                <w:rFonts w:asciiTheme="minorHAnsi" w:hAnsiTheme="minorHAnsi"/>
                <w:sz w:val="22"/>
              </w:rPr>
              <w:t>System ERP - część administracyjna</w:t>
            </w:r>
          </w:p>
        </w:tc>
        <w:tc>
          <w:tcPr>
            <w:tcW w:w="2126" w:type="dxa"/>
            <w:vMerge/>
            <w:tcBorders>
              <w:right w:val="single" w:sz="4" w:space="0" w:color="000000"/>
            </w:tcBorders>
          </w:tcPr>
          <w:p w14:paraId="06C20AF1" w14:textId="77777777" w:rsidR="0067758C" w:rsidRDefault="0067758C">
            <w:pPr>
              <w:spacing w:after="0" w:line="360" w:lineRule="auto"/>
              <w:ind w:left="0" w:right="0" w:firstLine="0"/>
              <w:jc w:val="center"/>
              <w:rPr>
                <w:rFonts w:asciiTheme="minorHAnsi" w:hAnsiTheme="minorHAnsi"/>
              </w:rPr>
            </w:pPr>
          </w:p>
        </w:tc>
      </w:tr>
      <w:tr w:rsidR="0067758C" w14:paraId="169BAEAF" w14:textId="77777777">
        <w:trPr>
          <w:trHeight w:val="300"/>
        </w:trPr>
        <w:tc>
          <w:tcPr>
            <w:tcW w:w="1598" w:type="dxa"/>
            <w:vMerge/>
            <w:tcBorders>
              <w:left w:val="single" w:sz="4" w:space="0" w:color="000000"/>
              <w:right w:val="single" w:sz="4" w:space="0" w:color="000000"/>
            </w:tcBorders>
            <w:shd w:val="clear" w:color="auto" w:fill="auto"/>
            <w:vAlign w:val="center"/>
          </w:tcPr>
          <w:p w14:paraId="3F947056" w14:textId="77777777" w:rsidR="0067758C" w:rsidRDefault="0067758C">
            <w:pPr>
              <w:spacing w:after="0" w:line="360" w:lineRule="auto"/>
              <w:ind w:left="0" w:right="0"/>
              <w:jc w:val="center"/>
              <w:rPr>
                <w:rFonts w:asciiTheme="minorHAnsi" w:hAnsiTheme="minorHAnsi"/>
              </w:rPr>
            </w:pPr>
          </w:p>
        </w:tc>
        <w:tc>
          <w:tcPr>
            <w:tcW w:w="5272" w:type="dxa"/>
            <w:tcBorders>
              <w:bottom w:val="single" w:sz="4" w:space="0" w:color="000000"/>
              <w:right w:val="single" w:sz="4" w:space="0" w:color="000000"/>
            </w:tcBorders>
            <w:shd w:val="clear" w:color="auto" w:fill="auto"/>
            <w:vAlign w:val="bottom"/>
          </w:tcPr>
          <w:p w14:paraId="3CA675C6" w14:textId="77777777" w:rsidR="0067758C" w:rsidRDefault="00B40E30">
            <w:pPr>
              <w:spacing w:after="0" w:line="360" w:lineRule="auto"/>
              <w:ind w:left="0" w:right="0" w:firstLine="0"/>
              <w:jc w:val="left"/>
              <w:rPr>
                <w:rFonts w:asciiTheme="minorHAnsi" w:hAnsiTheme="minorHAnsi" w:cs="Calibri"/>
              </w:rPr>
            </w:pPr>
            <w:r>
              <w:rPr>
                <w:rFonts w:asciiTheme="minorHAnsi" w:hAnsiTheme="minorHAnsi" w:cs="Calibri"/>
                <w:sz w:val="22"/>
              </w:rPr>
              <w:t xml:space="preserve">Elektroniczna Dokumentacja Medyczna </w:t>
            </w:r>
            <w:r>
              <w:rPr>
                <w:rFonts w:asciiTheme="minorHAnsi" w:hAnsiTheme="minorHAnsi"/>
                <w:sz w:val="22"/>
              </w:rPr>
              <w:t>– część medyczna</w:t>
            </w:r>
          </w:p>
        </w:tc>
        <w:tc>
          <w:tcPr>
            <w:tcW w:w="2126" w:type="dxa"/>
            <w:vMerge/>
            <w:tcBorders>
              <w:right w:val="single" w:sz="4" w:space="0" w:color="000000"/>
            </w:tcBorders>
          </w:tcPr>
          <w:p w14:paraId="5901014C" w14:textId="77777777" w:rsidR="0067758C" w:rsidRDefault="0067758C">
            <w:pPr>
              <w:spacing w:after="0" w:line="360" w:lineRule="auto"/>
              <w:ind w:left="0" w:right="0" w:firstLine="0"/>
              <w:jc w:val="center"/>
              <w:rPr>
                <w:rFonts w:asciiTheme="minorHAnsi" w:hAnsiTheme="minorHAnsi"/>
              </w:rPr>
            </w:pPr>
          </w:p>
        </w:tc>
      </w:tr>
      <w:tr w:rsidR="0067758C" w14:paraId="7E07B115" w14:textId="77777777">
        <w:trPr>
          <w:trHeight w:val="300"/>
        </w:trPr>
        <w:tc>
          <w:tcPr>
            <w:tcW w:w="1598" w:type="dxa"/>
            <w:vMerge/>
            <w:tcBorders>
              <w:left w:val="single" w:sz="4" w:space="0" w:color="000000"/>
              <w:bottom w:val="single" w:sz="4" w:space="0" w:color="000000"/>
              <w:right w:val="single" w:sz="4" w:space="0" w:color="000000"/>
            </w:tcBorders>
            <w:shd w:val="clear" w:color="auto" w:fill="auto"/>
            <w:vAlign w:val="center"/>
          </w:tcPr>
          <w:p w14:paraId="6D891C87" w14:textId="77777777" w:rsidR="0067758C" w:rsidRDefault="0067758C">
            <w:pPr>
              <w:spacing w:after="0" w:line="360" w:lineRule="auto"/>
              <w:ind w:left="0" w:right="0" w:firstLine="0"/>
              <w:jc w:val="center"/>
              <w:rPr>
                <w:rFonts w:asciiTheme="minorHAnsi" w:hAnsiTheme="minorHAnsi"/>
              </w:rPr>
            </w:pPr>
          </w:p>
        </w:tc>
        <w:tc>
          <w:tcPr>
            <w:tcW w:w="5272" w:type="dxa"/>
            <w:tcBorders>
              <w:bottom w:val="single" w:sz="4" w:space="0" w:color="000000"/>
              <w:right w:val="single" w:sz="4" w:space="0" w:color="000000"/>
            </w:tcBorders>
            <w:shd w:val="clear" w:color="auto" w:fill="auto"/>
            <w:vAlign w:val="bottom"/>
          </w:tcPr>
          <w:p w14:paraId="401866A5" w14:textId="77777777" w:rsidR="0067758C" w:rsidRDefault="00B40E30">
            <w:pPr>
              <w:spacing w:after="0" w:line="360" w:lineRule="auto"/>
              <w:ind w:left="0" w:right="0" w:firstLine="0"/>
              <w:jc w:val="left"/>
              <w:rPr>
                <w:rFonts w:asciiTheme="minorHAnsi" w:hAnsiTheme="minorHAnsi"/>
              </w:rPr>
            </w:pPr>
            <w:r>
              <w:rPr>
                <w:rFonts w:asciiTheme="minorHAnsi" w:hAnsiTheme="minorHAnsi" w:cs="Calibri"/>
                <w:sz w:val="22"/>
              </w:rPr>
              <w:t xml:space="preserve">e-Usługi </w:t>
            </w:r>
            <w:r>
              <w:rPr>
                <w:rFonts w:asciiTheme="minorHAnsi" w:hAnsiTheme="minorHAnsi"/>
                <w:sz w:val="22"/>
              </w:rPr>
              <w:t>– część medyczna</w:t>
            </w:r>
          </w:p>
        </w:tc>
        <w:tc>
          <w:tcPr>
            <w:tcW w:w="2126" w:type="dxa"/>
            <w:vMerge/>
            <w:tcBorders>
              <w:bottom w:val="single" w:sz="4" w:space="0" w:color="000000"/>
              <w:right w:val="single" w:sz="4" w:space="0" w:color="000000"/>
            </w:tcBorders>
          </w:tcPr>
          <w:p w14:paraId="0326AEAC" w14:textId="77777777" w:rsidR="0067758C" w:rsidRDefault="0067758C">
            <w:pPr>
              <w:spacing w:after="0" w:line="360" w:lineRule="auto"/>
              <w:ind w:left="0" w:right="0" w:firstLine="0"/>
              <w:jc w:val="center"/>
              <w:rPr>
                <w:rFonts w:asciiTheme="minorHAnsi" w:hAnsiTheme="minorHAnsi"/>
              </w:rPr>
            </w:pPr>
          </w:p>
        </w:tc>
      </w:tr>
    </w:tbl>
    <w:p w14:paraId="0821601B" w14:textId="77777777" w:rsidR="0067758C" w:rsidRDefault="00B40E30" w:rsidP="00AB0F84">
      <w:pPr>
        <w:numPr>
          <w:ilvl w:val="0"/>
          <w:numId w:val="70"/>
        </w:numPr>
        <w:spacing w:before="120" w:after="0" w:line="360" w:lineRule="auto"/>
        <w:ind w:left="426" w:right="0" w:hanging="357"/>
        <w:textAlignment w:val="baseline"/>
        <w:rPr>
          <w:rFonts w:asciiTheme="minorHAnsi" w:hAnsiTheme="minorHAnsi"/>
          <w:sz w:val="22"/>
        </w:rPr>
      </w:pPr>
      <w:r>
        <w:rPr>
          <w:rFonts w:asciiTheme="minorHAnsi" w:hAnsiTheme="minorHAnsi"/>
          <w:sz w:val="22"/>
        </w:rPr>
        <w:t xml:space="preserve">Bieg terminów gwarancji określonych w ust. 1 będą rozpoczynać się z dniem podpisania Protokołu Odbioru danego etapu bez uwag przez Zamawiającego. </w:t>
      </w:r>
    </w:p>
    <w:p w14:paraId="03709E64" w14:textId="77777777" w:rsidR="0067758C" w:rsidRDefault="00B40E30" w:rsidP="00AB0F84">
      <w:pPr>
        <w:pStyle w:val="Nagwek3"/>
        <w:numPr>
          <w:ilvl w:val="2"/>
          <w:numId w:val="355"/>
        </w:numPr>
        <w:ind w:right="38"/>
      </w:pPr>
      <w:bookmarkStart w:id="451" w:name="_Toc45267686"/>
      <w:r>
        <w:t>Zakres usług gwarancyjnych dostarczonego oprogramowania aplikacyjnego.</w:t>
      </w:r>
      <w:bookmarkEnd w:id="451"/>
    </w:p>
    <w:tbl>
      <w:tblPr>
        <w:tblW w:w="9639" w:type="dxa"/>
        <w:jc w:val="center"/>
        <w:tblCellMar>
          <w:left w:w="5" w:type="dxa"/>
          <w:right w:w="5" w:type="dxa"/>
        </w:tblCellMar>
        <w:tblLook w:val="01E0" w:firstRow="1" w:lastRow="1" w:firstColumn="1" w:lastColumn="1" w:noHBand="0" w:noVBand="0"/>
      </w:tblPr>
      <w:tblGrid>
        <w:gridCol w:w="1977"/>
        <w:gridCol w:w="7662"/>
      </w:tblGrid>
      <w:tr w:rsidR="0067758C" w14:paraId="71689D97" w14:textId="77777777">
        <w:trPr>
          <w:trHeight w:val="284"/>
          <w:jc w:val="center"/>
        </w:trPr>
        <w:tc>
          <w:tcPr>
            <w:tcW w:w="197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27906BF" w14:textId="77777777" w:rsidR="0067758C" w:rsidRDefault="00B40E30">
            <w:pPr>
              <w:spacing w:line="360" w:lineRule="auto"/>
              <w:jc w:val="center"/>
              <w:rPr>
                <w:rFonts w:asciiTheme="minorHAnsi" w:hAnsiTheme="minorHAnsi" w:cstheme="minorHAnsi"/>
                <w:b/>
              </w:rPr>
            </w:pPr>
            <w:r>
              <w:rPr>
                <w:rFonts w:asciiTheme="minorHAnsi" w:hAnsiTheme="minorHAnsi" w:cstheme="minorHAnsi"/>
                <w:b/>
              </w:rPr>
              <w:lastRenderedPageBreak/>
              <w:t>Nazwa Usługi</w:t>
            </w:r>
          </w:p>
        </w:tc>
        <w:tc>
          <w:tcPr>
            <w:tcW w:w="766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8048B81" w14:textId="77777777" w:rsidR="0067758C" w:rsidRDefault="00B40E30">
            <w:pPr>
              <w:spacing w:line="360" w:lineRule="auto"/>
              <w:ind w:left="790" w:right="0" w:firstLine="0"/>
              <w:jc w:val="center"/>
              <w:rPr>
                <w:rFonts w:asciiTheme="minorHAnsi" w:hAnsiTheme="minorHAnsi" w:cstheme="minorHAnsi"/>
                <w:b/>
              </w:rPr>
            </w:pPr>
            <w:r>
              <w:rPr>
                <w:rFonts w:asciiTheme="minorHAnsi" w:hAnsiTheme="minorHAnsi" w:cstheme="minorHAnsi"/>
                <w:b/>
              </w:rPr>
              <w:t>Przedmiot Usługi</w:t>
            </w:r>
          </w:p>
        </w:tc>
      </w:tr>
      <w:tr w:rsidR="0067758C" w14:paraId="2B34C465" w14:textId="77777777">
        <w:trPr>
          <w:trHeight w:val="284"/>
          <w:jc w:val="center"/>
        </w:trPr>
        <w:tc>
          <w:tcPr>
            <w:tcW w:w="1977" w:type="dxa"/>
            <w:tcBorders>
              <w:top w:val="single" w:sz="4" w:space="0" w:color="000000"/>
              <w:left w:val="single" w:sz="4" w:space="0" w:color="000000"/>
              <w:bottom w:val="single" w:sz="4" w:space="0" w:color="000000"/>
              <w:right w:val="single" w:sz="4" w:space="0" w:color="000000"/>
            </w:tcBorders>
            <w:vAlign w:val="center"/>
          </w:tcPr>
          <w:p w14:paraId="55729FDE" w14:textId="77777777" w:rsidR="0067758C" w:rsidRDefault="0067758C">
            <w:pPr>
              <w:spacing w:line="360" w:lineRule="auto"/>
              <w:jc w:val="center"/>
              <w:rPr>
                <w:rFonts w:asciiTheme="minorHAnsi" w:hAnsiTheme="minorHAnsi" w:cstheme="minorHAnsi"/>
              </w:rPr>
            </w:pPr>
          </w:p>
        </w:tc>
        <w:tc>
          <w:tcPr>
            <w:tcW w:w="7661" w:type="dxa"/>
            <w:tcBorders>
              <w:top w:val="single" w:sz="4" w:space="0" w:color="000000"/>
              <w:left w:val="single" w:sz="4" w:space="0" w:color="000000"/>
              <w:bottom w:val="single" w:sz="4" w:space="0" w:color="000000"/>
              <w:right w:val="single" w:sz="4" w:space="0" w:color="000000"/>
            </w:tcBorders>
            <w:vAlign w:val="center"/>
          </w:tcPr>
          <w:p w14:paraId="296BE4C9" w14:textId="77777777" w:rsidR="0067758C" w:rsidRDefault="00B40E30">
            <w:pPr>
              <w:spacing w:line="360" w:lineRule="auto"/>
              <w:ind w:left="353" w:right="0" w:firstLine="0"/>
              <w:rPr>
                <w:rFonts w:asciiTheme="minorHAnsi" w:hAnsiTheme="minorHAnsi" w:cstheme="minorHAnsi"/>
              </w:rPr>
            </w:pPr>
            <w:r>
              <w:rPr>
                <w:rFonts w:asciiTheme="minorHAnsi" w:hAnsiTheme="minorHAnsi" w:cstheme="minorHAnsi"/>
              </w:rPr>
              <w:t>Gotowość Wykonawcy do usuwania błędów oprogramowania aplikacyjnego.</w:t>
            </w:r>
          </w:p>
        </w:tc>
      </w:tr>
      <w:tr w:rsidR="0067758C" w14:paraId="04EBB766" w14:textId="77777777">
        <w:trPr>
          <w:trHeight w:val="284"/>
          <w:jc w:val="center"/>
        </w:trPr>
        <w:tc>
          <w:tcPr>
            <w:tcW w:w="1977" w:type="dxa"/>
            <w:tcBorders>
              <w:top w:val="single" w:sz="4" w:space="0" w:color="000000"/>
              <w:left w:val="single" w:sz="4" w:space="0" w:color="000000"/>
              <w:bottom w:val="single" w:sz="4" w:space="0" w:color="000000"/>
              <w:right w:val="single" w:sz="4" w:space="0" w:color="000000"/>
            </w:tcBorders>
            <w:vAlign w:val="center"/>
          </w:tcPr>
          <w:p w14:paraId="225F1436" w14:textId="77777777" w:rsidR="0067758C" w:rsidRDefault="00B40E30">
            <w:pPr>
              <w:spacing w:line="360" w:lineRule="auto"/>
              <w:jc w:val="center"/>
              <w:rPr>
                <w:rFonts w:asciiTheme="minorHAnsi" w:hAnsiTheme="minorHAnsi" w:cstheme="minorHAnsi"/>
              </w:rPr>
            </w:pPr>
            <w:r>
              <w:rPr>
                <w:rFonts w:asciiTheme="minorHAnsi" w:hAnsiTheme="minorHAnsi" w:cstheme="minorHAnsi"/>
              </w:rPr>
              <w:t>Usługi gwarancyjne</w:t>
            </w:r>
          </w:p>
        </w:tc>
        <w:tc>
          <w:tcPr>
            <w:tcW w:w="7661" w:type="dxa"/>
            <w:tcBorders>
              <w:top w:val="single" w:sz="4" w:space="0" w:color="000000"/>
              <w:left w:val="single" w:sz="4" w:space="0" w:color="000000"/>
              <w:bottom w:val="single" w:sz="4" w:space="0" w:color="000000"/>
              <w:right w:val="single" w:sz="4" w:space="0" w:color="000000"/>
            </w:tcBorders>
            <w:vAlign w:val="center"/>
          </w:tcPr>
          <w:p w14:paraId="349713F7" w14:textId="77777777" w:rsidR="0067758C" w:rsidRDefault="00B40E30">
            <w:pPr>
              <w:spacing w:line="360" w:lineRule="auto"/>
              <w:ind w:left="353" w:right="60" w:firstLine="0"/>
              <w:rPr>
                <w:rFonts w:asciiTheme="minorHAnsi" w:hAnsiTheme="minorHAnsi" w:cstheme="minorHAnsi"/>
              </w:rPr>
            </w:pPr>
            <w:r>
              <w:rPr>
                <w:rFonts w:asciiTheme="minorHAnsi" w:hAnsiTheme="minorHAnsi" w:cstheme="minorHAnsi"/>
              </w:rPr>
              <w:t>Usługa realizowana za pośrednictwem Wykonawcy przez producenta oprogramowania aplikacyjnego.</w:t>
            </w:r>
          </w:p>
          <w:p w14:paraId="22E5B4FD" w14:textId="77777777" w:rsidR="0067758C" w:rsidRDefault="00B40E30">
            <w:pPr>
              <w:spacing w:line="360" w:lineRule="auto"/>
              <w:ind w:left="353" w:right="64" w:firstLine="0"/>
              <w:rPr>
                <w:rFonts w:asciiTheme="minorHAnsi" w:hAnsiTheme="minorHAnsi" w:cstheme="minorHAnsi"/>
              </w:rPr>
            </w:pPr>
            <w:r>
              <w:rPr>
                <w:rFonts w:asciiTheme="minorHAnsi" w:hAnsiTheme="minorHAnsi" w:cstheme="minorHAnsi"/>
              </w:rPr>
              <w:t xml:space="preserve">Realizacja usługi zapewni Zamawiającemu poprawę jakości oraz poszerzenie zakresu funkcjonalnego oprogramowania aplikacyjnego, jak również dostosowanie tego oprogramowania do zmian czynników wewnętrznych organizacji Zamawiającego oraz zewnętrznych, będących efektem nowelizacji uwarunkowań prawnych. </w:t>
            </w:r>
          </w:p>
          <w:p w14:paraId="615D019C" w14:textId="77777777" w:rsidR="0067758C" w:rsidRDefault="00B40E30">
            <w:pPr>
              <w:spacing w:line="360" w:lineRule="auto"/>
              <w:ind w:left="353" w:right="64" w:firstLine="0"/>
              <w:rPr>
                <w:rFonts w:asciiTheme="minorHAnsi" w:hAnsiTheme="minorHAnsi" w:cstheme="minorHAnsi"/>
              </w:rPr>
            </w:pPr>
            <w:r>
              <w:rPr>
                <w:rFonts w:asciiTheme="minorHAnsi" w:hAnsiTheme="minorHAnsi" w:cstheme="minorHAnsi"/>
              </w:rPr>
              <w:t>W ramach usługi Wykonawca zagwarantuje:</w:t>
            </w:r>
          </w:p>
          <w:p w14:paraId="4813A440" w14:textId="77777777" w:rsidR="0067758C" w:rsidRDefault="00B40E30">
            <w:pPr>
              <w:numPr>
                <w:ilvl w:val="0"/>
                <w:numId w:val="18"/>
              </w:numPr>
              <w:spacing w:line="360" w:lineRule="auto"/>
              <w:ind w:left="709" w:right="66" w:hanging="356"/>
              <w:rPr>
                <w:rFonts w:asciiTheme="minorHAnsi" w:hAnsiTheme="minorHAnsi" w:cstheme="minorHAnsi"/>
              </w:rPr>
            </w:pPr>
            <w:r>
              <w:rPr>
                <w:rFonts w:asciiTheme="minorHAnsi" w:hAnsiTheme="minorHAnsi" w:cstheme="minorHAnsi"/>
              </w:rPr>
              <w:t xml:space="preserve">prowadzenie rejestru zgłaszanych przez użytkowników błędów ww.  oprogramowania aplikacyjnego </w:t>
            </w:r>
          </w:p>
          <w:p w14:paraId="3490F847" w14:textId="77777777" w:rsidR="0067758C" w:rsidRDefault="00B40E30">
            <w:pPr>
              <w:numPr>
                <w:ilvl w:val="0"/>
                <w:numId w:val="18"/>
              </w:numPr>
              <w:spacing w:line="360" w:lineRule="auto"/>
              <w:ind w:left="709" w:right="62" w:hanging="356"/>
              <w:rPr>
                <w:rFonts w:asciiTheme="minorHAnsi" w:hAnsiTheme="minorHAnsi" w:cstheme="minorHAnsi"/>
              </w:rPr>
            </w:pPr>
            <w:r>
              <w:rPr>
                <w:rFonts w:asciiTheme="minorHAnsi" w:hAnsiTheme="minorHAnsi" w:cstheme="minorHAnsi"/>
              </w:rPr>
              <w:t>wprowadzanie do ww. oprogramowania aplikacyjnego nowych funkcji oraz usprawnień już istniejących, stanowiących wynik inwencji twórczej producenta,</w:t>
            </w:r>
          </w:p>
          <w:p w14:paraId="38918B25" w14:textId="77777777" w:rsidR="0067758C" w:rsidRDefault="00B40E30">
            <w:pPr>
              <w:numPr>
                <w:ilvl w:val="0"/>
                <w:numId w:val="18"/>
              </w:numPr>
              <w:spacing w:line="360" w:lineRule="auto"/>
              <w:ind w:left="709" w:right="62" w:hanging="356"/>
              <w:rPr>
                <w:rFonts w:asciiTheme="minorHAnsi" w:hAnsiTheme="minorHAnsi" w:cstheme="minorHAnsi"/>
              </w:rPr>
            </w:pPr>
            <w:r>
              <w:rPr>
                <w:rFonts w:asciiTheme="minorHAnsi" w:hAnsiTheme="minorHAnsi" w:cstheme="minorHAnsi"/>
              </w:rPr>
              <w:t>wprowadzanie do ww. oprogramowania aplikacyjnego zmian stanowiących konsekwencję wejścia w życie nowych aktów prawnych lub aktów prawnych zmieniających obowiązujący stan prawny, opublikowanych w postaci ustaw, rozporządzeń, itp.</w:t>
            </w:r>
          </w:p>
          <w:p w14:paraId="4293CBA1" w14:textId="77777777" w:rsidR="0067758C" w:rsidRDefault="00B40E30">
            <w:pPr>
              <w:numPr>
                <w:ilvl w:val="0"/>
                <w:numId w:val="18"/>
              </w:numPr>
              <w:spacing w:line="360" w:lineRule="auto"/>
              <w:ind w:left="709" w:right="60" w:hanging="356"/>
              <w:rPr>
                <w:rFonts w:asciiTheme="minorHAnsi" w:hAnsiTheme="minorHAnsi" w:cstheme="minorHAnsi"/>
              </w:rPr>
            </w:pPr>
            <w:r>
              <w:rPr>
                <w:rFonts w:asciiTheme="minorHAnsi" w:hAnsiTheme="minorHAnsi" w:cstheme="minorHAnsi"/>
              </w:rPr>
              <w:t>wprowadzanie do oprogramowania aplikacyjnego zmian wymaganych przez wyszczególnione poniżej organizacje, w stosunku do których Zamawiający ma obowiązek prowadzenia sprawozdawczości, w szczególności:</w:t>
            </w:r>
          </w:p>
          <w:p w14:paraId="3AF7BA60" w14:textId="77777777" w:rsidR="0067758C" w:rsidRDefault="00B40E30">
            <w:pPr>
              <w:numPr>
                <w:ilvl w:val="0"/>
                <w:numId w:val="17"/>
              </w:numPr>
              <w:spacing w:line="360" w:lineRule="auto"/>
              <w:ind w:left="851" w:right="0" w:hanging="170"/>
              <w:rPr>
                <w:rFonts w:asciiTheme="minorHAnsi" w:hAnsiTheme="minorHAnsi" w:cstheme="minorHAnsi"/>
              </w:rPr>
            </w:pPr>
            <w:r>
              <w:rPr>
                <w:rFonts w:asciiTheme="minorHAnsi" w:hAnsiTheme="minorHAnsi" w:cstheme="minorHAnsi"/>
              </w:rPr>
              <w:t>Ministerstwa Zdrowia,</w:t>
            </w:r>
          </w:p>
          <w:p w14:paraId="4CB5DB60" w14:textId="77777777" w:rsidR="0067758C" w:rsidRDefault="00B40E30">
            <w:pPr>
              <w:numPr>
                <w:ilvl w:val="0"/>
                <w:numId w:val="17"/>
              </w:numPr>
              <w:spacing w:line="360" w:lineRule="auto"/>
              <w:ind w:left="851" w:right="0" w:hanging="170"/>
              <w:rPr>
                <w:rFonts w:asciiTheme="minorHAnsi" w:hAnsiTheme="minorHAnsi" w:cstheme="minorHAnsi"/>
              </w:rPr>
            </w:pPr>
            <w:r>
              <w:rPr>
                <w:rFonts w:asciiTheme="minorHAnsi" w:hAnsiTheme="minorHAnsi" w:cstheme="minorHAnsi"/>
              </w:rPr>
              <w:t>NFZ,</w:t>
            </w:r>
          </w:p>
          <w:p w14:paraId="77ADDE4B" w14:textId="77777777" w:rsidR="0067758C" w:rsidRDefault="00B40E30">
            <w:pPr>
              <w:numPr>
                <w:ilvl w:val="0"/>
                <w:numId w:val="17"/>
              </w:numPr>
              <w:spacing w:line="360" w:lineRule="auto"/>
              <w:ind w:left="851" w:right="0" w:hanging="170"/>
              <w:rPr>
                <w:rFonts w:asciiTheme="minorHAnsi" w:hAnsiTheme="minorHAnsi" w:cstheme="minorHAnsi"/>
              </w:rPr>
            </w:pPr>
            <w:r>
              <w:rPr>
                <w:rFonts w:asciiTheme="minorHAnsi" w:hAnsiTheme="minorHAnsi" w:cstheme="minorHAnsi"/>
              </w:rPr>
              <w:t>Centrów Zdrowia Publicznego,</w:t>
            </w:r>
          </w:p>
          <w:p w14:paraId="6435DD14" w14:textId="77777777" w:rsidR="0067758C" w:rsidRDefault="00B40E30">
            <w:pPr>
              <w:numPr>
                <w:ilvl w:val="0"/>
                <w:numId w:val="17"/>
              </w:numPr>
              <w:spacing w:line="360" w:lineRule="auto"/>
              <w:ind w:left="851" w:right="0" w:hanging="170"/>
              <w:rPr>
                <w:rFonts w:asciiTheme="minorHAnsi" w:hAnsiTheme="minorHAnsi" w:cstheme="minorHAnsi"/>
              </w:rPr>
            </w:pPr>
            <w:r>
              <w:rPr>
                <w:rFonts w:asciiTheme="minorHAnsi" w:hAnsiTheme="minorHAnsi" w:cstheme="minorHAnsi"/>
              </w:rPr>
              <w:t>Ministerstwa Finansów.</w:t>
            </w:r>
          </w:p>
          <w:p w14:paraId="016F2F99" w14:textId="77777777" w:rsidR="0067758C" w:rsidRDefault="00B40E30">
            <w:pPr>
              <w:numPr>
                <w:ilvl w:val="0"/>
                <w:numId w:val="16"/>
              </w:numPr>
              <w:spacing w:line="360" w:lineRule="auto"/>
              <w:ind w:left="709" w:right="61"/>
              <w:rPr>
                <w:rFonts w:asciiTheme="minorHAnsi" w:hAnsiTheme="minorHAnsi" w:cstheme="minorHAnsi"/>
              </w:rPr>
            </w:pPr>
            <w:r>
              <w:rPr>
                <w:rFonts w:asciiTheme="minorHAnsi" w:hAnsiTheme="minorHAnsi" w:cstheme="minorHAnsi"/>
              </w:rPr>
              <w:t>wprowadzanie w trybie pilnym do ww. oprogramowania aplikacyjnego zmian i poprawek usuwających stwierdzone błędy i luki we wbudowanych mechanizmach i funkcjach zabezpieczeń,</w:t>
            </w:r>
          </w:p>
          <w:p w14:paraId="2181A034" w14:textId="77777777" w:rsidR="0067758C" w:rsidRDefault="00B40E30">
            <w:pPr>
              <w:numPr>
                <w:ilvl w:val="0"/>
                <w:numId w:val="16"/>
              </w:numPr>
              <w:spacing w:line="360" w:lineRule="auto"/>
              <w:ind w:left="709" w:right="59"/>
              <w:rPr>
                <w:rFonts w:asciiTheme="minorHAnsi" w:hAnsiTheme="minorHAnsi" w:cstheme="minorHAnsi"/>
              </w:rPr>
            </w:pPr>
            <w:r>
              <w:rPr>
                <w:rFonts w:asciiTheme="minorHAnsi" w:hAnsiTheme="minorHAnsi" w:cstheme="minorHAnsi"/>
              </w:rPr>
              <w:lastRenderedPageBreak/>
              <w:t>gotowość do odpłatnego wykonania na zlecenie Zamawiającego zaproponowanych przez niego modyfikacji ww. oprogramowania aplikacyjnego.</w:t>
            </w:r>
          </w:p>
        </w:tc>
      </w:tr>
      <w:tr w:rsidR="0067758C" w14:paraId="5EC3E56A" w14:textId="77777777">
        <w:trPr>
          <w:trHeight w:val="284"/>
          <w:jc w:val="center"/>
        </w:trPr>
        <w:tc>
          <w:tcPr>
            <w:tcW w:w="1977" w:type="dxa"/>
            <w:tcBorders>
              <w:top w:val="single" w:sz="4" w:space="0" w:color="000000"/>
              <w:left w:val="single" w:sz="4" w:space="0" w:color="000000"/>
              <w:bottom w:val="single" w:sz="4" w:space="0" w:color="000000"/>
              <w:right w:val="single" w:sz="4" w:space="0" w:color="000000"/>
            </w:tcBorders>
            <w:vAlign w:val="center"/>
          </w:tcPr>
          <w:p w14:paraId="61E76E20" w14:textId="77777777" w:rsidR="0067758C" w:rsidRDefault="00B40E30">
            <w:pPr>
              <w:spacing w:line="360" w:lineRule="auto"/>
              <w:jc w:val="center"/>
              <w:rPr>
                <w:rFonts w:asciiTheme="minorHAnsi" w:hAnsiTheme="minorHAnsi" w:cstheme="minorHAnsi"/>
              </w:rPr>
            </w:pPr>
            <w:r>
              <w:rPr>
                <w:rFonts w:asciiTheme="minorHAnsi" w:hAnsiTheme="minorHAnsi" w:cstheme="minorHAnsi"/>
              </w:rPr>
              <w:lastRenderedPageBreak/>
              <w:t>Konsultacje [KA]</w:t>
            </w:r>
          </w:p>
        </w:tc>
        <w:tc>
          <w:tcPr>
            <w:tcW w:w="7661" w:type="dxa"/>
            <w:tcBorders>
              <w:top w:val="single" w:sz="4" w:space="0" w:color="000000"/>
              <w:left w:val="single" w:sz="4" w:space="0" w:color="000000"/>
              <w:bottom w:val="single" w:sz="4" w:space="0" w:color="000000"/>
              <w:right w:val="single" w:sz="4" w:space="0" w:color="000000"/>
            </w:tcBorders>
            <w:vAlign w:val="center"/>
          </w:tcPr>
          <w:p w14:paraId="0678AE50" w14:textId="77777777" w:rsidR="0067758C" w:rsidRDefault="00B40E30" w:rsidP="00F605F1">
            <w:pPr>
              <w:tabs>
                <w:tab w:val="left" w:pos="353"/>
                <w:tab w:val="left" w:pos="2957"/>
                <w:tab w:val="left" w:pos="4482"/>
                <w:tab w:val="left" w:pos="5178"/>
                <w:tab w:val="left" w:pos="6027"/>
              </w:tabs>
              <w:spacing w:line="360" w:lineRule="auto"/>
              <w:ind w:left="353" w:right="0" w:firstLine="0"/>
              <w:jc w:val="left"/>
              <w:rPr>
                <w:rFonts w:asciiTheme="minorHAnsi" w:hAnsiTheme="minorHAnsi" w:cstheme="minorHAnsi"/>
              </w:rPr>
            </w:pPr>
            <w:r>
              <w:rPr>
                <w:rFonts w:asciiTheme="minorHAnsi" w:hAnsiTheme="minorHAnsi" w:cstheme="minorHAnsi"/>
              </w:rPr>
              <w:t>Gotowość</w:t>
            </w:r>
            <w:r w:rsidR="00F605F1">
              <w:rPr>
                <w:rFonts w:asciiTheme="minorHAnsi" w:hAnsiTheme="minorHAnsi" w:cstheme="minorHAnsi"/>
              </w:rPr>
              <w:t xml:space="preserve"> </w:t>
            </w:r>
            <w:r>
              <w:rPr>
                <w:rFonts w:asciiTheme="minorHAnsi" w:hAnsiTheme="minorHAnsi" w:cstheme="minorHAnsi"/>
              </w:rPr>
              <w:t>do</w:t>
            </w:r>
            <w:r w:rsidR="00F605F1">
              <w:rPr>
                <w:rFonts w:asciiTheme="minorHAnsi" w:hAnsiTheme="minorHAnsi" w:cstheme="minorHAnsi"/>
              </w:rPr>
              <w:t xml:space="preserve"> </w:t>
            </w:r>
            <w:r>
              <w:rPr>
                <w:rFonts w:asciiTheme="minorHAnsi" w:hAnsiTheme="minorHAnsi" w:cstheme="minorHAnsi"/>
              </w:rPr>
              <w:t>świadczenia</w:t>
            </w:r>
            <w:r>
              <w:rPr>
                <w:rFonts w:asciiTheme="minorHAnsi" w:hAnsiTheme="minorHAnsi" w:cstheme="minorHAnsi"/>
              </w:rPr>
              <w:tab/>
              <w:t>Zamawiającemu</w:t>
            </w:r>
            <w:r w:rsidR="00F605F1">
              <w:rPr>
                <w:rFonts w:asciiTheme="minorHAnsi" w:hAnsiTheme="minorHAnsi" w:cstheme="minorHAnsi"/>
              </w:rPr>
              <w:t xml:space="preserve"> </w:t>
            </w:r>
            <w:r>
              <w:rPr>
                <w:rFonts w:asciiTheme="minorHAnsi" w:hAnsiTheme="minorHAnsi" w:cstheme="minorHAnsi"/>
              </w:rPr>
              <w:t>usługi</w:t>
            </w:r>
            <w:r w:rsidR="00F605F1">
              <w:rPr>
                <w:rFonts w:asciiTheme="minorHAnsi" w:hAnsiTheme="minorHAnsi" w:cstheme="minorHAnsi"/>
              </w:rPr>
              <w:t xml:space="preserve"> </w:t>
            </w:r>
            <w:r>
              <w:rPr>
                <w:rFonts w:asciiTheme="minorHAnsi" w:hAnsiTheme="minorHAnsi" w:cstheme="minorHAnsi"/>
              </w:rPr>
              <w:t>pomocy</w:t>
            </w:r>
            <w:r>
              <w:rPr>
                <w:rFonts w:asciiTheme="minorHAnsi" w:hAnsiTheme="minorHAnsi" w:cstheme="minorHAnsi"/>
              </w:rPr>
              <w:tab/>
              <w:t>technicznej</w:t>
            </w:r>
            <w:r w:rsidR="00F605F1">
              <w:rPr>
                <w:rFonts w:asciiTheme="minorHAnsi" w:hAnsiTheme="minorHAnsi" w:cstheme="minorHAnsi"/>
              </w:rPr>
              <w:t xml:space="preserve"> </w:t>
            </w:r>
            <w:r>
              <w:rPr>
                <w:rFonts w:asciiTheme="minorHAnsi" w:hAnsiTheme="minorHAnsi" w:cstheme="minorHAnsi"/>
              </w:rPr>
              <w:t>i eksploatacyjnej w odniesieniu do ww. oprogramowania aplikacyjnego.</w:t>
            </w:r>
          </w:p>
        </w:tc>
      </w:tr>
    </w:tbl>
    <w:p w14:paraId="1C44EFBF" w14:textId="77777777" w:rsidR="0067758C" w:rsidRDefault="00B40E30" w:rsidP="00AB0F84">
      <w:pPr>
        <w:pStyle w:val="Nagwek3"/>
        <w:numPr>
          <w:ilvl w:val="2"/>
          <w:numId w:val="355"/>
        </w:numPr>
        <w:ind w:right="38"/>
      </w:pPr>
      <w:bookmarkStart w:id="452" w:name="_Toc13222240"/>
      <w:bookmarkStart w:id="453" w:name="_Toc13218484"/>
      <w:bookmarkStart w:id="454" w:name="_Toc11068494"/>
      <w:bookmarkStart w:id="455" w:name="_Toc11068278"/>
      <w:bookmarkStart w:id="456" w:name="_Toc11068194"/>
      <w:bookmarkStart w:id="457" w:name="_Toc10718422"/>
      <w:bookmarkStart w:id="458" w:name="_Toc10718268"/>
      <w:bookmarkStart w:id="459" w:name="_Toc45267687"/>
      <w:bookmarkEnd w:id="452"/>
      <w:bookmarkEnd w:id="453"/>
      <w:bookmarkEnd w:id="454"/>
      <w:bookmarkEnd w:id="455"/>
      <w:bookmarkEnd w:id="456"/>
      <w:bookmarkEnd w:id="457"/>
      <w:bookmarkEnd w:id="458"/>
      <w:r>
        <w:t>Usługi gwarancyjne</w:t>
      </w:r>
      <w:bookmarkEnd w:id="459"/>
    </w:p>
    <w:p w14:paraId="1BAE3CDE" w14:textId="77777777" w:rsidR="0067758C" w:rsidRDefault="00B40E30" w:rsidP="00AB0F84">
      <w:pPr>
        <w:numPr>
          <w:ilvl w:val="0"/>
          <w:numId w:val="73"/>
        </w:numPr>
        <w:spacing w:after="0" w:line="360" w:lineRule="auto"/>
        <w:ind w:left="426" w:right="0"/>
        <w:textAlignment w:val="baseline"/>
        <w:rPr>
          <w:rFonts w:asciiTheme="minorHAnsi" w:hAnsiTheme="minorHAnsi"/>
          <w:sz w:val="22"/>
        </w:rPr>
      </w:pPr>
      <w:r>
        <w:rPr>
          <w:rFonts w:asciiTheme="minorHAnsi" w:hAnsiTheme="minorHAnsi"/>
          <w:sz w:val="22"/>
        </w:rPr>
        <w:t>W okresie gwarancji Wykonawca będzie zobowiązany do nieodpłatnego usuwania Wad Przedmiotu Zamówienia rozumianych jako Awaria lub Błąd lub Usterka zgodnie z definicjami jak poniżej:</w:t>
      </w:r>
    </w:p>
    <w:p w14:paraId="0661D942" w14:textId="77777777" w:rsidR="0067758C" w:rsidRDefault="00B40E30" w:rsidP="00AB0F84">
      <w:pPr>
        <w:numPr>
          <w:ilvl w:val="0"/>
          <w:numId w:val="74"/>
        </w:numPr>
        <w:spacing w:after="0" w:line="360" w:lineRule="auto"/>
        <w:ind w:right="0"/>
        <w:textAlignment w:val="baseline"/>
        <w:rPr>
          <w:rFonts w:asciiTheme="minorHAnsi" w:hAnsiTheme="minorHAnsi"/>
          <w:sz w:val="22"/>
        </w:rPr>
      </w:pPr>
      <w:r>
        <w:rPr>
          <w:rFonts w:asciiTheme="minorHAnsi" w:hAnsiTheme="minorHAnsi"/>
          <w:b/>
          <w:sz w:val="22"/>
        </w:rPr>
        <w:t>Awaria -</w:t>
      </w:r>
      <w:r>
        <w:rPr>
          <w:rFonts w:asciiTheme="minorHAnsi" w:hAnsiTheme="minorHAnsi"/>
          <w:sz w:val="22"/>
        </w:rPr>
        <w:t xml:space="preserve"> Kategoria Wady w Oprogramowaniu lub Oprogramowaniu SSI lub Infrastrukturze Sprzętowej powodująca brak działania lub niepoprawne działanie Przedmiotu Zamówienia u Zamawiającego, uniemożliwiające jego użytkowanie. Sytuacja, w której Oprogramowanie w ogóle nie funkcjonuje lub nie jest możliwe realizowanie istotnych funkcjonalności Komponentów/Produktów Przedmiotu Zamówienia.</w:t>
      </w:r>
    </w:p>
    <w:p w14:paraId="72D86CD3" w14:textId="77777777" w:rsidR="0067758C" w:rsidRDefault="00B40E30" w:rsidP="00AB0F84">
      <w:pPr>
        <w:numPr>
          <w:ilvl w:val="0"/>
          <w:numId w:val="74"/>
        </w:numPr>
        <w:spacing w:after="0" w:line="360" w:lineRule="auto"/>
        <w:ind w:right="0"/>
        <w:textAlignment w:val="baseline"/>
        <w:rPr>
          <w:rFonts w:asciiTheme="minorHAnsi" w:hAnsiTheme="minorHAnsi"/>
          <w:sz w:val="22"/>
        </w:rPr>
      </w:pPr>
      <w:r>
        <w:rPr>
          <w:rFonts w:asciiTheme="minorHAnsi" w:hAnsiTheme="minorHAnsi"/>
          <w:b/>
          <w:sz w:val="22"/>
        </w:rPr>
        <w:t xml:space="preserve">Błąd </w:t>
      </w:r>
      <w:r>
        <w:rPr>
          <w:rFonts w:asciiTheme="minorHAnsi" w:hAnsiTheme="minorHAnsi"/>
          <w:sz w:val="22"/>
        </w:rPr>
        <w:t>- Należy przez to rozumieć Wadę Oprogramowania lub Oprogramowania SSI oznaczającą jego funkcjonowanie niezgodne z opisem w Dokumentacji oraz OPZ, powodujące błędne zapisy w bazie danych lub uniemożliwiające działanie mniej istotnej funkcjonalności w Systemie.</w:t>
      </w:r>
    </w:p>
    <w:p w14:paraId="73D3CF2A" w14:textId="77777777" w:rsidR="0067758C" w:rsidRDefault="00B40E30" w:rsidP="00AB0F84">
      <w:pPr>
        <w:numPr>
          <w:ilvl w:val="0"/>
          <w:numId w:val="74"/>
        </w:numPr>
        <w:spacing w:after="0" w:line="360" w:lineRule="auto"/>
        <w:ind w:right="0"/>
        <w:textAlignment w:val="baseline"/>
        <w:rPr>
          <w:rFonts w:asciiTheme="minorHAnsi" w:hAnsiTheme="minorHAnsi"/>
          <w:sz w:val="22"/>
        </w:rPr>
      </w:pPr>
      <w:r>
        <w:rPr>
          <w:rFonts w:asciiTheme="minorHAnsi" w:hAnsiTheme="minorHAnsi"/>
          <w:b/>
          <w:sz w:val="22"/>
        </w:rPr>
        <w:t>Usterka -</w:t>
      </w:r>
      <w:r>
        <w:rPr>
          <w:rFonts w:asciiTheme="minorHAnsi" w:hAnsiTheme="minorHAnsi"/>
          <w:sz w:val="22"/>
        </w:rPr>
        <w:t xml:space="preserve"> Należy przez to rozumieć kategorię Wady w Oprogramowaniu lub Oprogramowaniu SSI lub Infrastrukturze Sprzętowej oznaczającą funkcjonowanie niezgodne z opisem Dokumentacji oraz OPZ, nie wpływającą istotnie na funkcjonowanie dostarczanego rozwiązania u Zamawiającego, utrudniającą pracę Użytkownikowi Zamawiającego.</w:t>
      </w:r>
    </w:p>
    <w:p w14:paraId="1FBF697C" w14:textId="77777777" w:rsidR="0067758C" w:rsidRDefault="00B40E30" w:rsidP="00AB0F84">
      <w:pPr>
        <w:numPr>
          <w:ilvl w:val="0"/>
          <w:numId w:val="73"/>
        </w:numPr>
        <w:spacing w:after="0" w:line="360" w:lineRule="auto"/>
        <w:ind w:left="426" w:right="0"/>
        <w:textAlignment w:val="baseline"/>
        <w:rPr>
          <w:rFonts w:asciiTheme="minorHAnsi" w:hAnsiTheme="minorHAnsi"/>
          <w:sz w:val="22"/>
        </w:rPr>
      </w:pPr>
      <w:r>
        <w:rPr>
          <w:rFonts w:asciiTheme="minorHAnsi" w:hAnsiTheme="minorHAnsi"/>
          <w:sz w:val="22"/>
        </w:rPr>
        <w:t>Przyjęcie zgłoszenia Wady przez Wykonawcę, odbywać się będzie poprzez dostępny on-line System Zgłaszania i przyjmowania uwag oraz Wad (dalej zwany SZ) przy czym:</w:t>
      </w:r>
    </w:p>
    <w:p w14:paraId="0D3E6AD4" w14:textId="77777777" w:rsidR="0067758C" w:rsidRDefault="00B40E30" w:rsidP="00AB0F84">
      <w:pPr>
        <w:numPr>
          <w:ilvl w:val="0"/>
          <w:numId w:val="75"/>
        </w:numPr>
        <w:spacing w:after="0" w:line="360" w:lineRule="auto"/>
        <w:ind w:left="1134" w:right="0"/>
        <w:textAlignment w:val="baseline"/>
        <w:rPr>
          <w:rFonts w:asciiTheme="minorHAnsi" w:hAnsiTheme="minorHAnsi"/>
          <w:sz w:val="22"/>
        </w:rPr>
      </w:pPr>
      <w:r>
        <w:rPr>
          <w:rFonts w:asciiTheme="minorHAnsi" w:hAnsiTheme="minorHAnsi"/>
          <w:sz w:val="22"/>
        </w:rPr>
        <w:t>System Zgłoszeń dostarczy Wykonawca (będzie on utrzymywany i administrowany przez Wykonawcę), wpis zgłoszenia do SZ będzie dokonywał Zamawiający,</w:t>
      </w:r>
    </w:p>
    <w:p w14:paraId="2E950402" w14:textId="77777777" w:rsidR="0067758C" w:rsidRDefault="00B40E30" w:rsidP="00AB0F84">
      <w:pPr>
        <w:numPr>
          <w:ilvl w:val="0"/>
          <w:numId w:val="75"/>
        </w:numPr>
        <w:spacing w:after="0" w:line="360" w:lineRule="auto"/>
        <w:ind w:left="1134" w:right="0"/>
        <w:textAlignment w:val="baseline"/>
        <w:rPr>
          <w:rFonts w:asciiTheme="minorHAnsi" w:hAnsiTheme="minorHAnsi"/>
          <w:sz w:val="22"/>
        </w:rPr>
      </w:pPr>
      <w:r>
        <w:rPr>
          <w:rFonts w:asciiTheme="minorHAnsi" w:hAnsiTheme="minorHAnsi"/>
          <w:sz w:val="22"/>
        </w:rPr>
        <w:t>za skuteczne przyjęcie zgłoszenia Wady uważa się  będzie wprowadzenie przez Zamawiającego wpisu do SZ zawierającego opis zgłaszanej Wady i termin jej zgłoszenia; w razie trudności z dostępem on-line do SZ, zgłoszenia Wady mogą odbywać się także telefonicznie pod ustalonym numerem telefonu lub pisemnie na formularzu przesyłanym na ustalony adres e-mail, opcjonalnie faksem, których numery i adresy zostaną podane przez Wykonawcę w terminie 15 dni roboczych od dnia podpisania Umowy wraz ze wzorem formularza zgłoszenia Wady.</w:t>
      </w:r>
    </w:p>
    <w:p w14:paraId="25C79506" w14:textId="77777777" w:rsidR="0067758C" w:rsidRDefault="00B40E30" w:rsidP="00AB0F84">
      <w:pPr>
        <w:numPr>
          <w:ilvl w:val="0"/>
          <w:numId w:val="73"/>
        </w:numPr>
        <w:spacing w:after="0" w:line="360" w:lineRule="auto"/>
        <w:ind w:left="426" w:right="0"/>
        <w:textAlignment w:val="baseline"/>
        <w:rPr>
          <w:rFonts w:asciiTheme="minorHAnsi" w:hAnsiTheme="minorHAnsi"/>
          <w:sz w:val="22"/>
        </w:rPr>
      </w:pPr>
      <w:r>
        <w:rPr>
          <w:rFonts w:asciiTheme="minorHAnsi" w:hAnsiTheme="minorHAnsi"/>
          <w:sz w:val="22"/>
        </w:rPr>
        <w:lastRenderedPageBreak/>
        <w:t xml:space="preserve">W przypadku, w którym wykonanie Umowy związane będzie z modernizacją lub rozbudową istniejącego oprogramowania, gwarancja obejmuje całość oprogramowania modernizowanego lub rozbudowywanego. </w:t>
      </w:r>
    </w:p>
    <w:p w14:paraId="74ACC7EA" w14:textId="77777777" w:rsidR="0067758C" w:rsidRDefault="00B40E30" w:rsidP="00AB0F84">
      <w:pPr>
        <w:numPr>
          <w:ilvl w:val="0"/>
          <w:numId w:val="73"/>
        </w:numPr>
        <w:spacing w:after="0" w:line="360" w:lineRule="auto"/>
        <w:ind w:left="426" w:right="0"/>
        <w:textAlignment w:val="baseline"/>
        <w:rPr>
          <w:rFonts w:asciiTheme="minorHAnsi" w:hAnsiTheme="minorHAnsi"/>
          <w:sz w:val="22"/>
        </w:rPr>
      </w:pPr>
      <w:r>
        <w:rPr>
          <w:rFonts w:asciiTheme="minorHAnsi" w:hAnsiTheme="minorHAnsi"/>
          <w:sz w:val="22"/>
        </w:rPr>
        <w:t xml:space="preserve">Gwarancja musi zapewniać wymianę uszkodzonego sprzętu, kabli i elementów oraz zapewniać dostęp do aktualizacji oprogramowania, bez wiedzy i wsparcia technicznego producenta. </w:t>
      </w:r>
    </w:p>
    <w:p w14:paraId="237E59D1" w14:textId="77777777" w:rsidR="0067758C" w:rsidRDefault="00B40E30" w:rsidP="00AB0F84">
      <w:pPr>
        <w:numPr>
          <w:ilvl w:val="0"/>
          <w:numId w:val="73"/>
        </w:numPr>
        <w:spacing w:after="0" w:line="360" w:lineRule="auto"/>
        <w:ind w:left="426" w:right="0"/>
        <w:textAlignment w:val="baseline"/>
        <w:rPr>
          <w:rFonts w:asciiTheme="minorHAnsi" w:hAnsiTheme="minorHAnsi"/>
          <w:sz w:val="22"/>
        </w:rPr>
      </w:pPr>
      <w:r>
        <w:rPr>
          <w:rFonts w:asciiTheme="minorHAnsi" w:hAnsiTheme="minorHAnsi"/>
          <w:sz w:val="22"/>
        </w:rPr>
        <w:t>W ramach gwarancji Wykonawca będzie świadczył następujące usługi:</w:t>
      </w:r>
    </w:p>
    <w:p w14:paraId="41485981" w14:textId="77777777" w:rsidR="0067758C" w:rsidRDefault="00B40E30" w:rsidP="00AB0F84">
      <w:pPr>
        <w:numPr>
          <w:ilvl w:val="0"/>
          <w:numId w:val="76"/>
        </w:numPr>
        <w:spacing w:after="0" w:line="360" w:lineRule="auto"/>
        <w:ind w:left="993" w:right="0" w:hanging="425"/>
        <w:textAlignment w:val="baseline"/>
        <w:rPr>
          <w:rFonts w:asciiTheme="minorHAnsi" w:hAnsiTheme="minorHAnsi"/>
          <w:sz w:val="22"/>
        </w:rPr>
      </w:pPr>
      <w:r>
        <w:rPr>
          <w:rFonts w:asciiTheme="minorHAnsi" w:hAnsiTheme="minorHAnsi"/>
          <w:sz w:val="22"/>
        </w:rPr>
        <w:t>Usuwanie Wad w dostarczonym Przedmiocie Zamówienia w przypadku stwierdzenia przez Zamawiającego Wady w jego działaniu, w terminach określonych poniżej:</w:t>
      </w:r>
    </w:p>
    <w:p w14:paraId="0F9E74A5" w14:textId="77777777" w:rsidR="0067758C" w:rsidRDefault="00B40E30">
      <w:pPr>
        <w:spacing w:before="120" w:after="120" w:line="360" w:lineRule="auto"/>
        <w:ind w:left="6" w:right="40" w:hanging="6"/>
        <w:textAlignment w:val="baseline"/>
        <w:rPr>
          <w:rFonts w:asciiTheme="minorHAnsi" w:hAnsiTheme="minorHAnsi"/>
          <w:b/>
          <w:bCs/>
          <w:sz w:val="22"/>
        </w:rPr>
      </w:pPr>
      <w:r>
        <w:rPr>
          <w:rFonts w:asciiTheme="minorHAnsi" w:hAnsiTheme="minorHAnsi"/>
          <w:b/>
          <w:bCs/>
          <w:sz w:val="22"/>
        </w:rPr>
        <w:t>Tabela 1. Usługi gwarancji dla Infrastruktury serwerowej:</w:t>
      </w:r>
    </w:p>
    <w:tbl>
      <w:tblPr>
        <w:tblW w:w="5000" w:type="pct"/>
        <w:jc w:val="center"/>
        <w:tblLook w:val="00A0" w:firstRow="1" w:lastRow="0" w:firstColumn="1" w:lastColumn="0" w:noHBand="0" w:noVBand="0"/>
      </w:tblPr>
      <w:tblGrid>
        <w:gridCol w:w="1595"/>
        <w:gridCol w:w="1741"/>
        <w:gridCol w:w="2000"/>
        <w:gridCol w:w="2066"/>
        <w:gridCol w:w="1996"/>
      </w:tblGrid>
      <w:tr w:rsidR="0067758C" w14:paraId="368945C7" w14:textId="77777777" w:rsidTr="00F605F1">
        <w:trPr>
          <w:tblHeader/>
          <w:jc w:val="center"/>
        </w:trPr>
        <w:tc>
          <w:tcPr>
            <w:tcW w:w="159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CED9C0E" w14:textId="77777777" w:rsidR="0067758C" w:rsidRDefault="00B40E30">
            <w:pPr>
              <w:spacing w:after="0" w:line="240" w:lineRule="auto"/>
              <w:jc w:val="center"/>
              <w:rPr>
                <w:rFonts w:asciiTheme="minorHAnsi" w:hAnsiTheme="minorHAnsi"/>
                <w:b/>
                <w:bCs/>
                <w:caps/>
              </w:rPr>
            </w:pPr>
            <w:r>
              <w:rPr>
                <w:rFonts w:asciiTheme="minorHAnsi" w:hAnsiTheme="minorHAnsi"/>
                <w:b/>
                <w:bCs/>
                <w:caps/>
                <w:sz w:val="22"/>
              </w:rPr>
              <w:t>KWALIFIKACJA ZGŁOSZENIA WADY</w:t>
            </w:r>
          </w:p>
        </w:tc>
        <w:tc>
          <w:tcPr>
            <w:tcW w:w="1741"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5288B52E" w14:textId="77777777" w:rsidR="0067758C" w:rsidRDefault="00B40E30">
            <w:pPr>
              <w:spacing w:after="0" w:line="240" w:lineRule="auto"/>
              <w:jc w:val="center"/>
              <w:rPr>
                <w:rFonts w:asciiTheme="minorHAnsi" w:hAnsiTheme="minorHAnsi"/>
                <w:b/>
                <w:bCs/>
                <w:caps/>
              </w:rPr>
            </w:pPr>
            <w:r>
              <w:rPr>
                <w:rFonts w:asciiTheme="minorHAnsi" w:hAnsiTheme="minorHAnsi"/>
                <w:b/>
                <w:bCs/>
                <w:caps/>
                <w:sz w:val="22"/>
              </w:rPr>
              <w:t>OKRES DOSTĘPNOŚCI WYKONAWCY</w:t>
            </w:r>
          </w:p>
        </w:tc>
        <w:tc>
          <w:tcPr>
            <w:tcW w:w="2000"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19B755C" w14:textId="77777777" w:rsidR="0067758C" w:rsidRDefault="00B40E30">
            <w:pPr>
              <w:spacing w:after="0" w:line="240" w:lineRule="auto"/>
              <w:jc w:val="center"/>
              <w:rPr>
                <w:rFonts w:asciiTheme="minorHAnsi" w:hAnsiTheme="minorHAnsi"/>
                <w:b/>
                <w:bCs/>
                <w:caps/>
              </w:rPr>
            </w:pPr>
            <w:r>
              <w:rPr>
                <w:rFonts w:asciiTheme="minorHAnsi" w:hAnsiTheme="minorHAnsi"/>
                <w:b/>
                <w:bCs/>
                <w:caps/>
                <w:sz w:val="22"/>
              </w:rPr>
              <w:t xml:space="preserve">ROZWIĄZANIE </w:t>
            </w:r>
            <w:r>
              <w:rPr>
                <w:rFonts w:asciiTheme="minorHAnsi" w:hAnsiTheme="minorHAnsi"/>
                <w:b/>
                <w:bCs/>
                <w:caps/>
                <w:sz w:val="22"/>
              </w:rPr>
              <w:br/>
              <w:t>ZASTĘPCZE</w:t>
            </w:r>
            <w:r w:rsidR="00F605F1">
              <w:rPr>
                <w:rFonts w:asciiTheme="minorHAnsi" w:hAnsiTheme="minorHAnsi"/>
                <w:b/>
                <w:bCs/>
                <w:caps/>
                <w:sz w:val="22"/>
              </w:rPr>
              <w:t>*</w:t>
            </w:r>
          </w:p>
        </w:tc>
        <w:tc>
          <w:tcPr>
            <w:tcW w:w="2066"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23F2277C" w14:textId="77777777" w:rsidR="0067758C" w:rsidRDefault="00B40E30">
            <w:pPr>
              <w:spacing w:after="0" w:line="240" w:lineRule="auto"/>
              <w:jc w:val="center"/>
              <w:rPr>
                <w:rFonts w:asciiTheme="minorHAnsi" w:hAnsiTheme="minorHAnsi"/>
                <w:b/>
                <w:bCs/>
                <w:caps/>
              </w:rPr>
            </w:pPr>
            <w:r>
              <w:rPr>
                <w:rFonts w:asciiTheme="minorHAnsi" w:hAnsiTheme="minorHAnsi" w:cs="Arial"/>
                <w:b/>
                <w:bCs/>
                <w:caps/>
                <w:sz w:val="22"/>
              </w:rPr>
              <w:t>CZAS REAKCJI WYKONAWCY</w:t>
            </w:r>
          </w:p>
        </w:tc>
        <w:tc>
          <w:tcPr>
            <w:tcW w:w="1996"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BE18A74" w14:textId="77777777" w:rsidR="0067758C" w:rsidRDefault="00B40E30">
            <w:pPr>
              <w:spacing w:after="0" w:line="240" w:lineRule="auto"/>
              <w:jc w:val="center"/>
              <w:rPr>
                <w:rFonts w:asciiTheme="minorHAnsi" w:hAnsiTheme="minorHAnsi"/>
                <w:b/>
                <w:bCs/>
                <w:caps/>
              </w:rPr>
            </w:pPr>
            <w:r>
              <w:rPr>
                <w:rFonts w:asciiTheme="minorHAnsi" w:hAnsiTheme="minorHAnsi"/>
                <w:b/>
                <w:bCs/>
                <w:caps/>
                <w:sz w:val="22"/>
              </w:rPr>
              <w:t>CZAS NAPRAWY</w:t>
            </w:r>
          </w:p>
        </w:tc>
      </w:tr>
      <w:tr w:rsidR="0067758C" w14:paraId="16181DC3" w14:textId="77777777" w:rsidTr="00F605F1">
        <w:trPr>
          <w:cantSplit/>
          <w:jc w:val="center"/>
        </w:trPr>
        <w:tc>
          <w:tcPr>
            <w:tcW w:w="1595" w:type="dxa"/>
            <w:tcBorders>
              <w:top w:val="single" w:sz="4" w:space="0" w:color="000000"/>
              <w:left w:val="single" w:sz="4" w:space="0" w:color="000000"/>
              <w:bottom w:val="single" w:sz="4" w:space="0" w:color="000000"/>
              <w:right w:val="single" w:sz="4" w:space="0" w:color="000000"/>
            </w:tcBorders>
            <w:vAlign w:val="center"/>
          </w:tcPr>
          <w:p w14:paraId="4B46C1A1" w14:textId="77777777" w:rsidR="0067758C" w:rsidRDefault="00B40E30">
            <w:pPr>
              <w:spacing w:after="0" w:line="240" w:lineRule="auto"/>
              <w:rPr>
                <w:rFonts w:asciiTheme="minorHAnsi" w:hAnsiTheme="minorHAnsi"/>
              </w:rPr>
            </w:pPr>
            <w:r>
              <w:rPr>
                <w:rFonts w:asciiTheme="minorHAnsi" w:hAnsiTheme="minorHAnsi"/>
                <w:sz w:val="22"/>
              </w:rPr>
              <w:t>AWARIA</w:t>
            </w:r>
          </w:p>
        </w:tc>
        <w:tc>
          <w:tcPr>
            <w:tcW w:w="1741" w:type="dxa"/>
            <w:vMerge w:val="restart"/>
            <w:tcBorders>
              <w:top w:val="single" w:sz="4" w:space="0" w:color="000000"/>
              <w:left w:val="single" w:sz="4" w:space="0" w:color="000000"/>
              <w:bottom w:val="single" w:sz="4" w:space="0" w:color="000000"/>
              <w:right w:val="single" w:sz="4" w:space="0" w:color="000000"/>
            </w:tcBorders>
            <w:vAlign w:val="center"/>
          </w:tcPr>
          <w:p w14:paraId="747F0B43" w14:textId="77777777" w:rsidR="0067758C" w:rsidRDefault="00B40E30">
            <w:pPr>
              <w:spacing w:after="0" w:line="240" w:lineRule="auto"/>
              <w:jc w:val="center"/>
              <w:rPr>
                <w:rFonts w:asciiTheme="minorHAnsi" w:hAnsiTheme="minorHAnsi"/>
              </w:rPr>
            </w:pPr>
            <w:r>
              <w:rPr>
                <w:rFonts w:asciiTheme="minorHAnsi" w:hAnsiTheme="minorHAnsi"/>
                <w:sz w:val="22"/>
              </w:rPr>
              <w:t>24/7/365</w:t>
            </w:r>
          </w:p>
        </w:tc>
        <w:tc>
          <w:tcPr>
            <w:tcW w:w="2000" w:type="dxa"/>
            <w:tcBorders>
              <w:top w:val="single" w:sz="4" w:space="0" w:color="000000"/>
              <w:left w:val="single" w:sz="4" w:space="0" w:color="000000"/>
              <w:bottom w:val="single" w:sz="4" w:space="0" w:color="000000"/>
              <w:right w:val="single" w:sz="4" w:space="0" w:color="000000"/>
            </w:tcBorders>
            <w:vAlign w:val="center"/>
          </w:tcPr>
          <w:p w14:paraId="48DFF802" w14:textId="77777777" w:rsidR="0067758C" w:rsidRDefault="00B40E30">
            <w:pPr>
              <w:spacing w:after="0" w:line="240" w:lineRule="auto"/>
              <w:jc w:val="center"/>
              <w:rPr>
                <w:rFonts w:asciiTheme="minorHAnsi" w:hAnsiTheme="minorHAnsi"/>
              </w:rPr>
            </w:pPr>
            <w:r>
              <w:rPr>
                <w:rFonts w:asciiTheme="minorHAnsi" w:hAnsiTheme="minorHAnsi"/>
                <w:sz w:val="22"/>
              </w:rPr>
              <w:t>niezwłocznie, nie później niż 24 godziny od czasu przyjęcia zgłoszenia</w:t>
            </w:r>
          </w:p>
        </w:tc>
        <w:tc>
          <w:tcPr>
            <w:tcW w:w="2066" w:type="dxa"/>
            <w:tcBorders>
              <w:top w:val="single" w:sz="4" w:space="0" w:color="000000"/>
              <w:left w:val="single" w:sz="4" w:space="0" w:color="000000"/>
              <w:bottom w:val="single" w:sz="4" w:space="0" w:color="000000"/>
              <w:right w:val="single" w:sz="4" w:space="0" w:color="000000"/>
            </w:tcBorders>
          </w:tcPr>
          <w:p w14:paraId="533A4981" w14:textId="77777777" w:rsidR="0067758C" w:rsidRDefault="00B40E30">
            <w:pPr>
              <w:spacing w:after="0" w:line="240" w:lineRule="auto"/>
              <w:jc w:val="center"/>
              <w:rPr>
                <w:rFonts w:asciiTheme="minorHAnsi" w:hAnsiTheme="minorHAnsi"/>
              </w:rPr>
            </w:pPr>
            <w:r>
              <w:rPr>
                <w:rFonts w:asciiTheme="minorHAnsi" w:hAnsiTheme="minorHAnsi" w:cs="Arial"/>
                <w:sz w:val="22"/>
              </w:rPr>
              <w:t>niezwłocznie, nie później niż 24 godziny od czasu przyjęcia zgłoszenia</w:t>
            </w:r>
          </w:p>
        </w:tc>
        <w:tc>
          <w:tcPr>
            <w:tcW w:w="1996" w:type="dxa"/>
            <w:tcBorders>
              <w:top w:val="single" w:sz="4" w:space="0" w:color="000000"/>
              <w:left w:val="single" w:sz="4" w:space="0" w:color="000000"/>
              <w:bottom w:val="single" w:sz="4" w:space="0" w:color="000000"/>
              <w:right w:val="single" w:sz="4" w:space="0" w:color="000000"/>
            </w:tcBorders>
            <w:vAlign w:val="center"/>
          </w:tcPr>
          <w:p w14:paraId="7E22BF76" w14:textId="77777777" w:rsidR="0067758C" w:rsidRDefault="00B40E30">
            <w:pPr>
              <w:spacing w:after="0" w:line="240" w:lineRule="auto"/>
              <w:jc w:val="center"/>
              <w:rPr>
                <w:rFonts w:asciiTheme="minorHAnsi" w:hAnsiTheme="minorHAnsi"/>
              </w:rPr>
            </w:pPr>
            <w:r>
              <w:rPr>
                <w:rFonts w:asciiTheme="minorHAnsi" w:hAnsiTheme="minorHAnsi"/>
                <w:sz w:val="22"/>
              </w:rPr>
              <w:t xml:space="preserve">niezwłocznie, nie później </w:t>
            </w:r>
            <w:r>
              <w:rPr>
                <w:rFonts w:asciiTheme="minorHAnsi" w:hAnsiTheme="minorHAnsi"/>
                <w:sz w:val="22"/>
              </w:rPr>
              <w:br/>
              <w:t>niż 14 dni od czasu przyjęcia zgłoszenia</w:t>
            </w:r>
          </w:p>
        </w:tc>
      </w:tr>
      <w:tr w:rsidR="0067758C" w14:paraId="558730E5" w14:textId="77777777" w:rsidTr="00F605F1">
        <w:trPr>
          <w:cantSplit/>
          <w:trHeight w:val="1168"/>
          <w:jc w:val="center"/>
        </w:trPr>
        <w:tc>
          <w:tcPr>
            <w:tcW w:w="1595" w:type="dxa"/>
            <w:tcBorders>
              <w:top w:val="single" w:sz="4" w:space="0" w:color="000000"/>
              <w:left w:val="single" w:sz="4" w:space="0" w:color="000000"/>
              <w:bottom w:val="single" w:sz="4" w:space="0" w:color="000000"/>
              <w:right w:val="single" w:sz="4" w:space="0" w:color="000000"/>
            </w:tcBorders>
            <w:vAlign w:val="center"/>
          </w:tcPr>
          <w:p w14:paraId="363A7A1D" w14:textId="77777777" w:rsidR="0067758C" w:rsidRDefault="00B40E30">
            <w:pPr>
              <w:spacing w:after="0" w:line="240" w:lineRule="auto"/>
              <w:rPr>
                <w:rFonts w:asciiTheme="minorHAnsi" w:hAnsiTheme="minorHAnsi"/>
              </w:rPr>
            </w:pPr>
            <w:r>
              <w:rPr>
                <w:rFonts w:asciiTheme="minorHAnsi" w:hAnsiTheme="minorHAnsi"/>
                <w:sz w:val="22"/>
              </w:rPr>
              <w:t>USTERKA</w:t>
            </w:r>
          </w:p>
        </w:tc>
        <w:tc>
          <w:tcPr>
            <w:tcW w:w="1741" w:type="dxa"/>
            <w:vMerge/>
            <w:tcBorders>
              <w:top w:val="single" w:sz="4" w:space="0" w:color="000000"/>
              <w:left w:val="single" w:sz="4" w:space="0" w:color="000000"/>
              <w:bottom w:val="single" w:sz="4" w:space="0" w:color="000000"/>
              <w:right w:val="single" w:sz="4" w:space="0" w:color="000000"/>
            </w:tcBorders>
            <w:vAlign w:val="center"/>
          </w:tcPr>
          <w:p w14:paraId="7C6B6DD1" w14:textId="77777777" w:rsidR="0067758C" w:rsidRDefault="0067758C">
            <w:pPr>
              <w:spacing w:after="0" w:line="240" w:lineRule="auto"/>
              <w:jc w:val="center"/>
              <w:rPr>
                <w:rFonts w:asciiTheme="minorHAnsi" w:hAnsiTheme="minorHAnsi"/>
              </w:rPr>
            </w:pPr>
          </w:p>
        </w:tc>
        <w:tc>
          <w:tcPr>
            <w:tcW w:w="2000" w:type="dxa"/>
            <w:tcBorders>
              <w:top w:val="single" w:sz="4" w:space="0" w:color="000000"/>
              <w:left w:val="single" w:sz="4" w:space="0" w:color="000000"/>
              <w:bottom w:val="single" w:sz="4" w:space="0" w:color="000000"/>
              <w:right w:val="single" w:sz="4" w:space="0" w:color="000000"/>
            </w:tcBorders>
            <w:vAlign w:val="center"/>
          </w:tcPr>
          <w:p w14:paraId="4060EF79" w14:textId="77777777" w:rsidR="0067758C" w:rsidRDefault="00B40E30">
            <w:pPr>
              <w:spacing w:after="0" w:line="240" w:lineRule="auto"/>
              <w:jc w:val="center"/>
              <w:rPr>
                <w:rFonts w:asciiTheme="minorHAnsi" w:hAnsiTheme="minorHAnsi"/>
              </w:rPr>
            </w:pPr>
            <w:r>
              <w:rPr>
                <w:rFonts w:asciiTheme="minorHAnsi" w:hAnsiTheme="minorHAnsi"/>
                <w:sz w:val="22"/>
              </w:rPr>
              <w:t>nie dotyczy</w:t>
            </w:r>
          </w:p>
        </w:tc>
        <w:tc>
          <w:tcPr>
            <w:tcW w:w="2066" w:type="dxa"/>
            <w:tcBorders>
              <w:top w:val="single" w:sz="4" w:space="0" w:color="000000"/>
              <w:left w:val="single" w:sz="4" w:space="0" w:color="000000"/>
              <w:bottom w:val="single" w:sz="4" w:space="0" w:color="000000"/>
              <w:right w:val="single" w:sz="4" w:space="0" w:color="000000"/>
            </w:tcBorders>
          </w:tcPr>
          <w:p w14:paraId="61CFDB3B" w14:textId="77777777" w:rsidR="0067758C" w:rsidRDefault="00B40E30">
            <w:pPr>
              <w:spacing w:after="0" w:line="240" w:lineRule="auto"/>
              <w:jc w:val="center"/>
              <w:rPr>
                <w:rFonts w:asciiTheme="minorHAnsi" w:hAnsiTheme="minorHAnsi"/>
              </w:rPr>
            </w:pPr>
            <w:r>
              <w:rPr>
                <w:rFonts w:asciiTheme="minorHAnsi" w:hAnsiTheme="minorHAnsi" w:cs="Arial"/>
                <w:sz w:val="22"/>
              </w:rPr>
              <w:t>niezwłocznie nie później niż 5 dni roboczych od dnia przyjęcia zgłoszenia</w:t>
            </w:r>
          </w:p>
        </w:tc>
        <w:tc>
          <w:tcPr>
            <w:tcW w:w="1996" w:type="dxa"/>
            <w:tcBorders>
              <w:top w:val="single" w:sz="4" w:space="0" w:color="000000"/>
              <w:left w:val="single" w:sz="4" w:space="0" w:color="000000"/>
              <w:bottom w:val="single" w:sz="4" w:space="0" w:color="000000"/>
              <w:right w:val="single" w:sz="4" w:space="0" w:color="000000"/>
            </w:tcBorders>
            <w:vAlign w:val="center"/>
          </w:tcPr>
          <w:p w14:paraId="7E1A644F" w14:textId="77777777" w:rsidR="0067758C" w:rsidRDefault="00B40E30">
            <w:pPr>
              <w:spacing w:after="0" w:line="240" w:lineRule="auto"/>
              <w:jc w:val="center"/>
              <w:rPr>
                <w:rFonts w:asciiTheme="minorHAnsi" w:hAnsiTheme="minorHAnsi"/>
              </w:rPr>
            </w:pPr>
            <w:r>
              <w:rPr>
                <w:rFonts w:asciiTheme="minorHAnsi" w:hAnsiTheme="minorHAnsi"/>
                <w:sz w:val="22"/>
              </w:rPr>
              <w:t>niezwłocznie nie później niż 21 dni od dnia przyjęcia zgłoszenia</w:t>
            </w:r>
          </w:p>
        </w:tc>
      </w:tr>
    </w:tbl>
    <w:p w14:paraId="3E6BA752" w14:textId="77777777" w:rsidR="00F605F1" w:rsidRDefault="00F605F1" w:rsidP="00F605F1">
      <w:pPr>
        <w:overflowPunct w:val="0"/>
        <w:autoSpaceDE w:val="0"/>
        <w:spacing w:after="120" w:line="360" w:lineRule="auto"/>
        <w:ind w:left="0" w:right="40" w:firstLine="0"/>
        <w:textAlignment w:val="baseline"/>
        <w:rPr>
          <w:rFonts w:asciiTheme="minorHAnsi" w:hAnsiTheme="minorHAnsi"/>
          <w:b/>
          <w:bCs/>
          <w:sz w:val="22"/>
        </w:rPr>
      </w:pPr>
      <w:r>
        <w:rPr>
          <w:rFonts w:asciiTheme="minorHAnsi" w:hAnsiTheme="minorHAnsi"/>
          <w:sz w:val="22"/>
        </w:rPr>
        <w:t>*nie dotyczy sprzętu zastępczego</w:t>
      </w:r>
    </w:p>
    <w:p w14:paraId="42FEBE5E" w14:textId="77777777" w:rsidR="0067758C" w:rsidRDefault="00B40E30">
      <w:pPr>
        <w:spacing w:before="120" w:after="120" w:line="360" w:lineRule="auto"/>
        <w:ind w:left="0" w:right="40" w:firstLine="0"/>
        <w:textAlignment w:val="baseline"/>
        <w:rPr>
          <w:rFonts w:asciiTheme="minorHAnsi" w:hAnsiTheme="minorHAnsi"/>
          <w:b/>
          <w:bCs/>
          <w:sz w:val="22"/>
        </w:rPr>
      </w:pPr>
      <w:r>
        <w:rPr>
          <w:rFonts w:asciiTheme="minorHAnsi" w:hAnsiTheme="minorHAnsi"/>
          <w:b/>
          <w:bCs/>
          <w:sz w:val="22"/>
        </w:rPr>
        <w:t xml:space="preserve">Tabela 2. Usługi gwarancji dla oprogramowanie systemowego i narzędziowego: </w:t>
      </w:r>
    </w:p>
    <w:tbl>
      <w:tblPr>
        <w:tblW w:w="5000" w:type="pct"/>
        <w:jc w:val="center"/>
        <w:tblLook w:val="00A0" w:firstRow="1" w:lastRow="0" w:firstColumn="1" w:lastColumn="0" w:noHBand="0" w:noVBand="0"/>
      </w:tblPr>
      <w:tblGrid>
        <w:gridCol w:w="1803"/>
        <w:gridCol w:w="2196"/>
        <w:gridCol w:w="1573"/>
        <w:gridCol w:w="1629"/>
        <w:gridCol w:w="2197"/>
      </w:tblGrid>
      <w:tr w:rsidR="0067758C" w14:paraId="0FA62487" w14:textId="77777777" w:rsidTr="00F605F1">
        <w:trPr>
          <w:tblHeader/>
          <w:jc w:val="center"/>
        </w:trPr>
        <w:tc>
          <w:tcPr>
            <w:tcW w:w="180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1DA0439" w14:textId="77777777" w:rsidR="0067758C" w:rsidRDefault="00B40E30">
            <w:pPr>
              <w:spacing w:after="0" w:line="240" w:lineRule="auto"/>
              <w:jc w:val="center"/>
              <w:rPr>
                <w:rFonts w:asciiTheme="minorHAnsi" w:hAnsiTheme="minorHAnsi" w:cs="Calibri"/>
                <w:b/>
                <w:bCs/>
                <w:caps/>
              </w:rPr>
            </w:pPr>
            <w:r>
              <w:rPr>
                <w:rFonts w:asciiTheme="minorHAnsi" w:hAnsiTheme="minorHAnsi" w:cs="Calibri"/>
                <w:b/>
                <w:bCs/>
                <w:caps/>
                <w:sz w:val="22"/>
              </w:rPr>
              <w:t>KWALIFIKACJA ZGŁOSZENIA WADY</w:t>
            </w:r>
          </w:p>
        </w:tc>
        <w:tc>
          <w:tcPr>
            <w:tcW w:w="2196"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63E0E402" w14:textId="77777777" w:rsidR="0067758C" w:rsidRDefault="00B40E30">
            <w:pPr>
              <w:spacing w:after="0" w:line="240" w:lineRule="auto"/>
              <w:jc w:val="center"/>
              <w:rPr>
                <w:rFonts w:asciiTheme="minorHAnsi" w:hAnsiTheme="minorHAnsi" w:cs="Calibri"/>
                <w:b/>
                <w:bCs/>
                <w:caps/>
              </w:rPr>
            </w:pPr>
            <w:r>
              <w:rPr>
                <w:rFonts w:asciiTheme="minorHAnsi" w:hAnsiTheme="minorHAnsi" w:cs="Calibri"/>
                <w:b/>
                <w:bCs/>
                <w:caps/>
                <w:sz w:val="22"/>
              </w:rPr>
              <w:t>OKRES DOSTĘPNOŚCI WYKONAWCY</w:t>
            </w:r>
          </w:p>
        </w:tc>
        <w:tc>
          <w:tcPr>
            <w:tcW w:w="1573"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459810BF" w14:textId="77777777" w:rsidR="0067758C" w:rsidRDefault="00B40E30">
            <w:pPr>
              <w:spacing w:after="0" w:line="240" w:lineRule="auto"/>
              <w:jc w:val="center"/>
              <w:rPr>
                <w:rFonts w:asciiTheme="minorHAnsi" w:hAnsiTheme="minorHAnsi" w:cs="Calibri"/>
                <w:b/>
                <w:bCs/>
                <w:caps/>
              </w:rPr>
            </w:pPr>
            <w:r>
              <w:rPr>
                <w:rFonts w:asciiTheme="minorHAnsi" w:hAnsiTheme="minorHAnsi" w:cs="Calibri"/>
                <w:b/>
                <w:bCs/>
                <w:caps/>
                <w:sz w:val="22"/>
              </w:rPr>
              <w:t xml:space="preserve">ROZWIĄZANIE </w:t>
            </w:r>
            <w:r>
              <w:rPr>
                <w:rFonts w:asciiTheme="minorHAnsi" w:hAnsiTheme="minorHAnsi" w:cs="Calibri"/>
                <w:b/>
                <w:bCs/>
                <w:caps/>
                <w:sz w:val="22"/>
              </w:rPr>
              <w:br/>
              <w:t>ZASTĘPCZE</w:t>
            </w:r>
          </w:p>
        </w:tc>
        <w:tc>
          <w:tcPr>
            <w:tcW w:w="162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5C73810" w14:textId="77777777" w:rsidR="0067758C" w:rsidRDefault="00B40E30">
            <w:pPr>
              <w:spacing w:after="0" w:line="240" w:lineRule="auto"/>
              <w:jc w:val="center"/>
              <w:rPr>
                <w:rFonts w:asciiTheme="minorHAnsi" w:hAnsiTheme="minorHAnsi" w:cs="Calibri"/>
                <w:b/>
                <w:bCs/>
                <w:caps/>
              </w:rPr>
            </w:pPr>
            <w:r>
              <w:rPr>
                <w:rFonts w:asciiTheme="minorHAnsi" w:hAnsiTheme="minorHAnsi" w:cs="Calibri"/>
                <w:b/>
                <w:caps/>
                <w:sz w:val="22"/>
              </w:rPr>
              <w:t>CZAS REAKCJI WYKONAWCY</w:t>
            </w:r>
          </w:p>
        </w:tc>
        <w:tc>
          <w:tcPr>
            <w:tcW w:w="219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6BEC55B" w14:textId="77777777" w:rsidR="0067758C" w:rsidRDefault="00B40E30">
            <w:pPr>
              <w:spacing w:after="0" w:line="240" w:lineRule="auto"/>
              <w:jc w:val="center"/>
              <w:rPr>
                <w:rFonts w:asciiTheme="minorHAnsi" w:hAnsiTheme="minorHAnsi" w:cs="Calibri"/>
                <w:b/>
                <w:bCs/>
                <w:caps/>
              </w:rPr>
            </w:pPr>
            <w:r>
              <w:rPr>
                <w:rFonts w:asciiTheme="minorHAnsi" w:hAnsiTheme="minorHAnsi" w:cs="Calibri"/>
                <w:b/>
                <w:bCs/>
                <w:caps/>
                <w:sz w:val="22"/>
              </w:rPr>
              <w:t>CZAS NAPRAWY</w:t>
            </w:r>
          </w:p>
        </w:tc>
      </w:tr>
      <w:tr w:rsidR="0067758C" w14:paraId="19B9F501" w14:textId="77777777" w:rsidTr="00F605F1">
        <w:trPr>
          <w:tblHeader/>
          <w:jc w:val="center"/>
        </w:trPr>
        <w:tc>
          <w:tcPr>
            <w:tcW w:w="1803" w:type="dxa"/>
            <w:tcBorders>
              <w:top w:val="single" w:sz="4" w:space="0" w:color="000000"/>
              <w:left w:val="single" w:sz="4" w:space="0" w:color="000000"/>
              <w:bottom w:val="single" w:sz="4" w:space="0" w:color="000000"/>
              <w:right w:val="single" w:sz="4" w:space="0" w:color="000000"/>
            </w:tcBorders>
            <w:vAlign w:val="center"/>
          </w:tcPr>
          <w:p w14:paraId="73D41B3E" w14:textId="77777777" w:rsidR="0067758C" w:rsidRDefault="00B40E30">
            <w:pPr>
              <w:spacing w:after="0" w:line="240" w:lineRule="auto"/>
              <w:rPr>
                <w:rFonts w:asciiTheme="minorHAnsi" w:hAnsiTheme="minorHAnsi" w:cs="Calibri"/>
              </w:rPr>
            </w:pPr>
            <w:r>
              <w:rPr>
                <w:rFonts w:asciiTheme="minorHAnsi" w:hAnsiTheme="minorHAnsi" w:cs="Calibri"/>
                <w:sz w:val="22"/>
              </w:rPr>
              <w:t>AWARIA</w:t>
            </w:r>
          </w:p>
        </w:tc>
        <w:tc>
          <w:tcPr>
            <w:tcW w:w="2196" w:type="dxa"/>
            <w:vMerge w:val="restart"/>
            <w:tcBorders>
              <w:top w:val="single" w:sz="4" w:space="0" w:color="000000"/>
              <w:left w:val="single" w:sz="4" w:space="0" w:color="000000"/>
              <w:bottom w:val="single" w:sz="4" w:space="0" w:color="000000"/>
              <w:right w:val="single" w:sz="4" w:space="0" w:color="000000"/>
            </w:tcBorders>
            <w:vAlign w:val="center"/>
          </w:tcPr>
          <w:p w14:paraId="2B260F50"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W dni robocze pomiędzy 8.00 a 16.00. Zgłoszenie przesłane po 16.00, traktowane jest jak zgłoszenie przyjęte w następnym dniu roboczym o 8.00</w:t>
            </w:r>
          </w:p>
        </w:tc>
        <w:tc>
          <w:tcPr>
            <w:tcW w:w="1573" w:type="dxa"/>
            <w:tcBorders>
              <w:top w:val="single" w:sz="4" w:space="0" w:color="000000"/>
              <w:left w:val="single" w:sz="4" w:space="0" w:color="000000"/>
              <w:bottom w:val="single" w:sz="4" w:space="0" w:color="000000"/>
              <w:right w:val="single" w:sz="4" w:space="0" w:color="000000"/>
            </w:tcBorders>
            <w:vAlign w:val="center"/>
          </w:tcPr>
          <w:p w14:paraId="6E263837"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niezwłocznie, nie później niż 24 godzin od czasu przyjęcia zgłoszenia</w:t>
            </w:r>
          </w:p>
        </w:tc>
        <w:tc>
          <w:tcPr>
            <w:tcW w:w="1629" w:type="dxa"/>
            <w:tcBorders>
              <w:top w:val="single" w:sz="4" w:space="0" w:color="000000"/>
              <w:left w:val="single" w:sz="4" w:space="0" w:color="000000"/>
              <w:bottom w:val="single" w:sz="4" w:space="0" w:color="000000"/>
              <w:right w:val="single" w:sz="4" w:space="0" w:color="000000"/>
            </w:tcBorders>
            <w:vAlign w:val="center"/>
          </w:tcPr>
          <w:p w14:paraId="4B47931C"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niezwłocznie, nie później niż 24 godzin od czasu przyjęcia zgłoszenia</w:t>
            </w:r>
          </w:p>
        </w:tc>
        <w:tc>
          <w:tcPr>
            <w:tcW w:w="2197" w:type="dxa"/>
            <w:tcBorders>
              <w:top w:val="single" w:sz="4" w:space="0" w:color="000000"/>
              <w:left w:val="single" w:sz="4" w:space="0" w:color="000000"/>
              <w:bottom w:val="single" w:sz="4" w:space="0" w:color="000000"/>
              <w:right w:val="single" w:sz="4" w:space="0" w:color="000000"/>
            </w:tcBorders>
            <w:vAlign w:val="center"/>
          </w:tcPr>
          <w:p w14:paraId="13E38034"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 xml:space="preserve">niezwłocznie, nie później </w:t>
            </w:r>
            <w:r>
              <w:rPr>
                <w:rFonts w:asciiTheme="minorHAnsi" w:hAnsiTheme="minorHAnsi" w:cs="Calibri"/>
                <w:sz w:val="22"/>
              </w:rPr>
              <w:br/>
              <w:t xml:space="preserve">niż 48 godzin </w:t>
            </w:r>
            <w:r>
              <w:rPr>
                <w:rFonts w:asciiTheme="minorHAnsi" w:hAnsiTheme="minorHAnsi" w:cs="Calibri"/>
                <w:sz w:val="22"/>
              </w:rPr>
              <w:br/>
              <w:t>od czasu przyjęcia zgłoszenia</w:t>
            </w:r>
          </w:p>
        </w:tc>
      </w:tr>
      <w:tr w:rsidR="0067758C" w14:paraId="435D6C1E" w14:textId="77777777" w:rsidTr="00F605F1">
        <w:trPr>
          <w:tblHeader/>
          <w:jc w:val="center"/>
        </w:trPr>
        <w:tc>
          <w:tcPr>
            <w:tcW w:w="1803" w:type="dxa"/>
            <w:tcBorders>
              <w:top w:val="single" w:sz="4" w:space="0" w:color="000000"/>
              <w:left w:val="single" w:sz="4" w:space="0" w:color="000000"/>
              <w:bottom w:val="single" w:sz="4" w:space="0" w:color="000000"/>
              <w:right w:val="single" w:sz="4" w:space="0" w:color="000000"/>
            </w:tcBorders>
            <w:vAlign w:val="center"/>
          </w:tcPr>
          <w:p w14:paraId="0DF8DDFD" w14:textId="77777777" w:rsidR="0067758C" w:rsidRDefault="00B40E30">
            <w:pPr>
              <w:spacing w:after="0" w:line="240" w:lineRule="auto"/>
              <w:rPr>
                <w:rFonts w:asciiTheme="minorHAnsi" w:hAnsiTheme="minorHAnsi" w:cs="Calibri"/>
              </w:rPr>
            </w:pPr>
            <w:r>
              <w:rPr>
                <w:rFonts w:asciiTheme="minorHAnsi" w:hAnsiTheme="minorHAnsi" w:cs="Calibri"/>
                <w:sz w:val="22"/>
              </w:rPr>
              <w:t>BŁĄD</w:t>
            </w:r>
          </w:p>
        </w:tc>
        <w:tc>
          <w:tcPr>
            <w:tcW w:w="2196" w:type="dxa"/>
            <w:vMerge/>
            <w:tcBorders>
              <w:top w:val="single" w:sz="4" w:space="0" w:color="000000"/>
              <w:left w:val="single" w:sz="4" w:space="0" w:color="000000"/>
              <w:bottom w:val="single" w:sz="4" w:space="0" w:color="000000"/>
              <w:right w:val="single" w:sz="4" w:space="0" w:color="000000"/>
            </w:tcBorders>
            <w:vAlign w:val="center"/>
          </w:tcPr>
          <w:p w14:paraId="1F68F659" w14:textId="77777777" w:rsidR="0067758C" w:rsidRDefault="0067758C">
            <w:pPr>
              <w:spacing w:after="0" w:line="240" w:lineRule="auto"/>
              <w:jc w:val="center"/>
              <w:rPr>
                <w:rFonts w:asciiTheme="minorHAnsi" w:hAnsiTheme="minorHAnsi" w:cs="Calibri"/>
              </w:rPr>
            </w:pPr>
          </w:p>
        </w:tc>
        <w:tc>
          <w:tcPr>
            <w:tcW w:w="1573" w:type="dxa"/>
            <w:tcBorders>
              <w:top w:val="single" w:sz="4" w:space="0" w:color="000000"/>
              <w:left w:val="single" w:sz="4" w:space="0" w:color="000000"/>
              <w:bottom w:val="single" w:sz="4" w:space="0" w:color="000000"/>
              <w:right w:val="single" w:sz="4" w:space="0" w:color="000000"/>
            </w:tcBorders>
            <w:vAlign w:val="center"/>
          </w:tcPr>
          <w:p w14:paraId="18BF7A18"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 dotyczy</w:t>
            </w:r>
          </w:p>
        </w:tc>
        <w:tc>
          <w:tcPr>
            <w:tcW w:w="1629" w:type="dxa"/>
            <w:tcBorders>
              <w:top w:val="single" w:sz="4" w:space="0" w:color="000000"/>
              <w:left w:val="single" w:sz="4" w:space="0" w:color="000000"/>
              <w:bottom w:val="single" w:sz="4" w:space="0" w:color="000000"/>
              <w:right w:val="single" w:sz="4" w:space="0" w:color="000000"/>
            </w:tcBorders>
            <w:vAlign w:val="center"/>
          </w:tcPr>
          <w:p w14:paraId="04BBA252"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niezwłocznie nie później niż 2 dni robocze od dnia przyjęcia zgłoszenia</w:t>
            </w:r>
          </w:p>
        </w:tc>
        <w:tc>
          <w:tcPr>
            <w:tcW w:w="2197" w:type="dxa"/>
            <w:tcBorders>
              <w:top w:val="single" w:sz="4" w:space="0" w:color="000000"/>
              <w:left w:val="single" w:sz="4" w:space="0" w:color="000000"/>
              <w:bottom w:val="single" w:sz="4" w:space="0" w:color="000000"/>
              <w:right w:val="single" w:sz="4" w:space="0" w:color="000000"/>
            </w:tcBorders>
            <w:vAlign w:val="center"/>
          </w:tcPr>
          <w:p w14:paraId="2D4ECEB9"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niezwłocznie nie później niż 14 dni od dnia przyjęcia zgłoszenia</w:t>
            </w:r>
          </w:p>
        </w:tc>
      </w:tr>
      <w:tr w:rsidR="0067758C" w14:paraId="73B9DB0B" w14:textId="77777777" w:rsidTr="00F605F1">
        <w:trPr>
          <w:tblHeader/>
          <w:jc w:val="center"/>
        </w:trPr>
        <w:tc>
          <w:tcPr>
            <w:tcW w:w="1803" w:type="dxa"/>
            <w:tcBorders>
              <w:top w:val="single" w:sz="4" w:space="0" w:color="000000"/>
              <w:left w:val="single" w:sz="4" w:space="0" w:color="000000"/>
              <w:bottom w:val="single" w:sz="4" w:space="0" w:color="000000"/>
              <w:right w:val="single" w:sz="4" w:space="0" w:color="000000"/>
            </w:tcBorders>
            <w:vAlign w:val="center"/>
          </w:tcPr>
          <w:p w14:paraId="72099DBA" w14:textId="77777777" w:rsidR="0067758C" w:rsidRDefault="00B40E30">
            <w:pPr>
              <w:spacing w:after="0" w:line="240" w:lineRule="auto"/>
              <w:rPr>
                <w:rFonts w:asciiTheme="minorHAnsi" w:hAnsiTheme="minorHAnsi" w:cs="Calibri"/>
              </w:rPr>
            </w:pPr>
            <w:r>
              <w:rPr>
                <w:rFonts w:asciiTheme="minorHAnsi" w:hAnsiTheme="minorHAnsi" w:cs="Calibri"/>
                <w:sz w:val="22"/>
              </w:rPr>
              <w:t>USTERKA</w:t>
            </w:r>
          </w:p>
        </w:tc>
        <w:tc>
          <w:tcPr>
            <w:tcW w:w="2196" w:type="dxa"/>
            <w:vMerge/>
            <w:tcBorders>
              <w:top w:val="single" w:sz="4" w:space="0" w:color="000000"/>
              <w:left w:val="single" w:sz="4" w:space="0" w:color="000000"/>
              <w:bottom w:val="single" w:sz="4" w:space="0" w:color="000000"/>
              <w:right w:val="single" w:sz="4" w:space="0" w:color="000000"/>
            </w:tcBorders>
            <w:vAlign w:val="center"/>
          </w:tcPr>
          <w:p w14:paraId="75F4D8CF" w14:textId="77777777" w:rsidR="0067758C" w:rsidRDefault="0067758C">
            <w:pPr>
              <w:spacing w:after="0" w:line="240" w:lineRule="auto"/>
              <w:jc w:val="center"/>
              <w:rPr>
                <w:rFonts w:asciiTheme="minorHAnsi" w:hAnsiTheme="minorHAnsi" w:cs="Calibri"/>
              </w:rPr>
            </w:pPr>
          </w:p>
        </w:tc>
        <w:tc>
          <w:tcPr>
            <w:tcW w:w="1573" w:type="dxa"/>
            <w:tcBorders>
              <w:top w:val="single" w:sz="4" w:space="0" w:color="000000"/>
              <w:left w:val="single" w:sz="4" w:space="0" w:color="000000"/>
              <w:bottom w:val="single" w:sz="4" w:space="0" w:color="000000"/>
              <w:right w:val="single" w:sz="4" w:space="0" w:color="000000"/>
            </w:tcBorders>
            <w:vAlign w:val="center"/>
          </w:tcPr>
          <w:p w14:paraId="4D2E814C"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 dotyczy</w:t>
            </w:r>
          </w:p>
        </w:tc>
        <w:tc>
          <w:tcPr>
            <w:tcW w:w="1629" w:type="dxa"/>
            <w:tcBorders>
              <w:top w:val="single" w:sz="4" w:space="0" w:color="000000"/>
              <w:left w:val="single" w:sz="4" w:space="0" w:color="000000"/>
              <w:bottom w:val="single" w:sz="4" w:space="0" w:color="000000"/>
              <w:right w:val="single" w:sz="4" w:space="0" w:color="000000"/>
            </w:tcBorders>
            <w:vAlign w:val="center"/>
          </w:tcPr>
          <w:p w14:paraId="0C232371"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niezwłocznie nie później niż 5 dni roboczych od dnia przyjęcia zgłoszenia</w:t>
            </w:r>
          </w:p>
        </w:tc>
        <w:tc>
          <w:tcPr>
            <w:tcW w:w="2197" w:type="dxa"/>
            <w:tcBorders>
              <w:top w:val="single" w:sz="4" w:space="0" w:color="000000"/>
              <w:left w:val="single" w:sz="4" w:space="0" w:color="000000"/>
              <w:bottom w:val="single" w:sz="4" w:space="0" w:color="000000"/>
              <w:right w:val="single" w:sz="4" w:space="0" w:color="000000"/>
            </w:tcBorders>
            <w:vAlign w:val="center"/>
          </w:tcPr>
          <w:p w14:paraId="3B136FEE" w14:textId="77777777" w:rsidR="0067758C" w:rsidRDefault="00B40E30">
            <w:pPr>
              <w:spacing w:after="0" w:line="240" w:lineRule="auto"/>
              <w:jc w:val="center"/>
              <w:rPr>
                <w:rFonts w:asciiTheme="minorHAnsi" w:hAnsiTheme="minorHAnsi" w:cs="Calibri"/>
              </w:rPr>
            </w:pPr>
            <w:r>
              <w:rPr>
                <w:rFonts w:asciiTheme="minorHAnsi" w:hAnsiTheme="minorHAnsi" w:cs="Calibri"/>
                <w:sz w:val="22"/>
              </w:rPr>
              <w:t>niezwłocznie nie później niż 30 dni od dnia przyjęcia zgłoszenia</w:t>
            </w:r>
          </w:p>
        </w:tc>
      </w:tr>
    </w:tbl>
    <w:p w14:paraId="3C15302E" w14:textId="77777777" w:rsidR="0067758C" w:rsidRDefault="00B40E30">
      <w:pPr>
        <w:spacing w:before="120" w:after="120" w:line="360" w:lineRule="auto"/>
        <w:ind w:left="6" w:right="40" w:hanging="6"/>
        <w:textAlignment w:val="baseline"/>
        <w:rPr>
          <w:rFonts w:asciiTheme="minorHAnsi" w:hAnsiTheme="minorHAnsi"/>
          <w:b/>
          <w:bCs/>
          <w:sz w:val="22"/>
        </w:rPr>
      </w:pPr>
      <w:r>
        <w:rPr>
          <w:rFonts w:asciiTheme="minorHAnsi" w:hAnsiTheme="minorHAnsi"/>
          <w:b/>
          <w:bCs/>
          <w:sz w:val="22"/>
        </w:rPr>
        <w:lastRenderedPageBreak/>
        <w:t>Tabela 3. Usługi gwarancji dla Szpitalnego Systemu Informatycznego</w:t>
      </w:r>
    </w:p>
    <w:tbl>
      <w:tblPr>
        <w:tblW w:w="5000" w:type="pct"/>
        <w:jc w:val="center"/>
        <w:tblLook w:val="00A0" w:firstRow="1" w:lastRow="0" w:firstColumn="1" w:lastColumn="0" w:noHBand="0" w:noVBand="0"/>
      </w:tblPr>
      <w:tblGrid>
        <w:gridCol w:w="1595"/>
        <w:gridCol w:w="2115"/>
        <w:gridCol w:w="1887"/>
        <w:gridCol w:w="2119"/>
        <w:gridCol w:w="1682"/>
      </w:tblGrid>
      <w:tr w:rsidR="0067758C" w14:paraId="4478A9A4" w14:textId="77777777" w:rsidTr="00F605F1">
        <w:trPr>
          <w:tblHeader/>
          <w:jc w:val="center"/>
        </w:trPr>
        <w:tc>
          <w:tcPr>
            <w:tcW w:w="159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13E61FDE" w14:textId="77777777" w:rsidR="0067758C" w:rsidRDefault="00B40E30">
            <w:pPr>
              <w:spacing w:after="0" w:line="276" w:lineRule="auto"/>
              <w:jc w:val="center"/>
              <w:rPr>
                <w:rFonts w:asciiTheme="minorHAnsi" w:hAnsiTheme="minorHAnsi" w:cs="Calibri"/>
                <w:b/>
                <w:bCs/>
                <w:caps/>
              </w:rPr>
            </w:pPr>
            <w:r>
              <w:rPr>
                <w:rFonts w:asciiTheme="minorHAnsi" w:hAnsiTheme="minorHAnsi" w:cs="Calibri"/>
                <w:b/>
                <w:bCs/>
                <w:caps/>
                <w:sz w:val="22"/>
              </w:rPr>
              <w:t>KWALIFIKACJA ZGŁOSZENIA WADY</w:t>
            </w:r>
          </w:p>
        </w:tc>
        <w:tc>
          <w:tcPr>
            <w:tcW w:w="2115"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E61423D" w14:textId="77777777" w:rsidR="0067758C" w:rsidRDefault="00B40E30">
            <w:pPr>
              <w:spacing w:after="0" w:line="276" w:lineRule="auto"/>
              <w:jc w:val="center"/>
              <w:rPr>
                <w:rFonts w:asciiTheme="minorHAnsi" w:hAnsiTheme="minorHAnsi" w:cs="Calibri"/>
                <w:b/>
                <w:bCs/>
                <w:caps/>
              </w:rPr>
            </w:pPr>
            <w:r>
              <w:rPr>
                <w:rFonts w:asciiTheme="minorHAnsi" w:hAnsiTheme="minorHAnsi" w:cs="Calibri"/>
                <w:b/>
                <w:bCs/>
                <w:caps/>
                <w:sz w:val="22"/>
              </w:rPr>
              <w:t>OKRES DOSTĘPNOŚCI WYKONAWCY</w:t>
            </w:r>
          </w:p>
        </w:tc>
        <w:tc>
          <w:tcPr>
            <w:tcW w:w="1887"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74372002" w14:textId="77777777" w:rsidR="0067758C" w:rsidRDefault="00B40E30">
            <w:pPr>
              <w:spacing w:after="0" w:line="276" w:lineRule="auto"/>
              <w:jc w:val="center"/>
              <w:rPr>
                <w:rFonts w:asciiTheme="minorHAnsi" w:hAnsiTheme="minorHAnsi" w:cs="Calibri"/>
                <w:b/>
                <w:bCs/>
                <w:caps/>
              </w:rPr>
            </w:pPr>
            <w:r>
              <w:rPr>
                <w:rFonts w:asciiTheme="minorHAnsi" w:hAnsiTheme="minorHAnsi" w:cs="Calibri"/>
                <w:b/>
                <w:bCs/>
                <w:caps/>
                <w:sz w:val="22"/>
              </w:rPr>
              <w:t xml:space="preserve">ROZWIĄZANIE </w:t>
            </w:r>
            <w:r>
              <w:rPr>
                <w:rFonts w:asciiTheme="minorHAnsi" w:hAnsiTheme="minorHAnsi" w:cs="Calibri"/>
                <w:b/>
                <w:bCs/>
                <w:caps/>
                <w:sz w:val="22"/>
              </w:rPr>
              <w:br/>
              <w:t>ZASTĘPCZE</w:t>
            </w:r>
          </w:p>
        </w:tc>
        <w:tc>
          <w:tcPr>
            <w:tcW w:w="2119"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01D3E4B1" w14:textId="77777777" w:rsidR="0067758C" w:rsidRDefault="00B40E30">
            <w:pPr>
              <w:spacing w:after="0" w:line="276" w:lineRule="auto"/>
              <w:jc w:val="center"/>
              <w:rPr>
                <w:rFonts w:asciiTheme="minorHAnsi" w:hAnsiTheme="minorHAnsi" w:cs="Calibri"/>
                <w:b/>
                <w:bCs/>
                <w:caps/>
              </w:rPr>
            </w:pPr>
            <w:r>
              <w:rPr>
                <w:rFonts w:asciiTheme="minorHAnsi" w:hAnsiTheme="minorHAnsi" w:cs="Calibri"/>
                <w:b/>
                <w:caps/>
                <w:sz w:val="22"/>
              </w:rPr>
              <w:t>CZAS REAKCJI WYKONAWCY</w:t>
            </w:r>
          </w:p>
        </w:tc>
        <w:tc>
          <w:tcPr>
            <w:tcW w:w="1682" w:type="dxa"/>
            <w:tcBorders>
              <w:top w:val="single" w:sz="4" w:space="0" w:color="000000"/>
              <w:left w:val="single" w:sz="4" w:space="0" w:color="000000"/>
              <w:bottom w:val="single" w:sz="4" w:space="0" w:color="000000"/>
              <w:right w:val="single" w:sz="4" w:space="0" w:color="000000"/>
            </w:tcBorders>
            <w:shd w:val="clear" w:color="auto" w:fill="D0CECE" w:themeFill="background2" w:themeFillShade="E6"/>
            <w:vAlign w:val="center"/>
          </w:tcPr>
          <w:p w14:paraId="38F9066F" w14:textId="77777777" w:rsidR="0067758C" w:rsidRDefault="00B40E30">
            <w:pPr>
              <w:spacing w:after="0" w:line="276" w:lineRule="auto"/>
              <w:jc w:val="center"/>
              <w:rPr>
                <w:rFonts w:asciiTheme="minorHAnsi" w:hAnsiTheme="minorHAnsi" w:cs="Calibri"/>
                <w:b/>
                <w:bCs/>
                <w:caps/>
              </w:rPr>
            </w:pPr>
            <w:r>
              <w:rPr>
                <w:rFonts w:asciiTheme="minorHAnsi" w:hAnsiTheme="minorHAnsi" w:cs="Calibri"/>
                <w:b/>
                <w:bCs/>
                <w:caps/>
                <w:sz w:val="22"/>
              </w:rPr>
              <w:t>CZAS NAPRAWY</w:t>
            </w:r>
          </w:p>
        </w:tc>
      </w:tr>
      <w:tr w:rsidR="0067758C" w14:paraId="3AC0C18B" w14:textId="77777777" w:rsidTr="00F605F1">
        <w:trPr>
          <w:cantSplit/>
          <w:jc w:val="center"/>
        </w:trPr>
        <w:tc>
          <w:tcPr>
            <w:tcW w:w="1595" w:type="dxa"/>
            <w:tcBorders>
              <w:top w:val="single" w:sz="4" w:space="0" w:color="000000"/>
              <w:left w:val="single" w:sz="4" w:space="0" w:color="000000"/>
              <w:bottom w:val="single" w:sz="4" w:space="0" w:color="000000"/>
              <w:right w:val="single" w:sz="4" w:space="0" w:color="000000"/>
            </w:tcBorders>
            <w:vAlign w:val="center"/>
          </w:tcPr>
          <w:p w14:paraId="6410D6D6" w14:textId="77777777" w:rsidR="0067758C" w:rsidRDefault="00B40E30">
            <w:pPr>
              <w:spacing w:after="0" w:line="276" w:lineRule="auto"/>
              <w:rPr>
                <w:rFonts w:asciiTheme="minorHAnsi" w:hAnsiTheme="minorHAnsi" w:cs="Calibri"/>
              </w:rPr>
            </w:pPr>
            <w:r>
              <w:rPr>
                <w:rFonts w:asciiTheme="minorHAnsi" w:hAnsiTheme="minorHAnsi" w:cs="Calibri"/>
                <w:sz w:val="22"/>
              </w:rPr>
              <w:t>AWARIA</w:t>
            </w:r>
          </w:p>
        </w:tc>
        <w:tc>
          <w:tcPr>
            <w:tcW w:w="2115" w:type="dxa"/>
            <w:vMerge w:val="restart"/>
            <w:tcBorders>
              <w:top w:val="single" w:sz="4" w:space="0" w:color="000000"/>
              <w:left w:val="single" w:sz="4" w:space="0" w:color="000000"/>
              <w:bottom w:val="single" w:sz="4" w:space="0" w:color="000000"/>
              <w:right w:val="single" w:sz="4" w:space="0" w:color="000000"/>
            </w:tcBorders>
            <w:vAlign w:val="center"/>
          </w:tcPr>
          <w:p w14:paraId="750EBCE9"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W dni robocze pomiędzy 8.00 a 16.00. Zgłoszenie przesłane po 16.00, traktowane jest jak zgłoszenie przyjęte w następnym dniu roboczym o 8.00</w:t>
            </w:r>
          </w:p>
        </w:tc>
        <w:tc>
          <w:tcPr>
            <w:tcW w:w="1887" w:type="dxa"/>
            <w:tcBorders>
              <w:top w:val="single" w:sz="4" w:space="0" w:color="000000"/>
              <w:left w:val="single" w:sz="4" w:space="0" w:color="000000"/>
              <w:bottom w:val="single" w:sz="4" w:space="0" w:color="000000"/>
              <w:right w:val="single" w:sz="4" w:space="0" w:color="000000"/>
            </w:tcBorders>
            <w:vAlign w:val="center"/>
          </w:tcPr>
          <w:p w14:paraId="5172296F"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niezwłocznie, nie później niż 12 godzin od czasu przyjęcia zgłoszenia</w:t>
            </w:r>
          </w:p>
        </w:tc>
        <w:tc>
          <w:tcPr>
            <w:tcW w:w="2119" w:type="dxa"/>
            <w:tcBorders>
              <w:top w:val="single" w:sz="4" w:space="0" w:color="000000"/>
              <w:left w:val="single" w:sz="4" w:space="0" w:color="000000"/>
              <w:bottom w:val="single" w:sz="4" w:space="0" w:color="000000"/>
              <w:right w:val="single" w:sz="4" w:space="0" w:color="000000"/>
            </w:tcBorders>
            <w:vAlign w:val="center"/>
          </w:tcPr>
          <w:p w14:paraId="23AC6BA8"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niezwłocznie, nie później niż 24 godzin od czasu przyjęcia zgłoszenia</w:t>
            </w:r>
          </w:p>
        </w:tc>
        <w:tc>
          <w:tcPr>
            <w:tcW w:w="1682" w:type="dxa"/>
            <w:tcBorders>
              <w:top w:val="single" w:sz="4" w:space="0" w:color="000000"/>
              <w:left w:val="single" w:sz="4" w:space="0" w:color="000000"/>
              <w:bottom w:val="single" w:sz="4" w:space="0" w:color="000000"/>
              <w:right w:val="single" w:sz="4" w:space="0" w:color="000000"/>
            </w:tcBorders>
            <w:vAlign w:val="center"/>
          </w:tcPr>
          <w:p w14:paraId="28AAC7D3"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 xml:space="preserve">niezwłocznie, nie później </w:t>
            </w:r>
            <w:r>
              <w:rPr>
                <w:rFonts w:asciiTheme="minorHAnsi" w:hAnsiTheme="minorHAnsi" w:cs="Calibri"/>
                <w:sz w:val="22"/>
              </w:rPr>
              <w:br/>
              <w:t xml:space="preserve">niż 72 godziny </w:t>
            </w:r>
            <w:r>
              <w:rPr>
                <w:rFonts w:asciiTheme="minorHAnsi" w:hAnsiTheme="minorHAnsi" w:cs="Calibri"/>
                <w:sz w:val="22"/>
              </w:rPr>
              <w:br/>
              <w:t>od czasu przyjęcia zgłoszenia</w:t>
            </w:r>
          </w:p>
        </w:tc>
      </w:tr>
      <w:tr w:rsidR="0067758C" w14:paraId="7FD6FB88" w14:textId="77777777" w:rsidTr="00F605F1">
        <w:trPr>
          <w:cantSplit/>
          <w:jc w:val="center"/>
        </w:trPr>
        <w:tc>
          <w:tcPr>
            <w:tcW w:w="1595" w:type="dxa"/>
            <w:tcBorders>
              <w:top w:val="single" w:sz="4" w:space="0" w:color="000000"/>
              <w:left w:val="single" w:sz="4" w:space="0" w:color="000000"/>
              <w:bottom w:val="single" w:sz="4" w:space="0" w:color="000000"/>
              <w:right w:val="single" w:sz="4" w:space="0" w:color="000000"/>
            </w:tcBorders>
            <w:vAlign w:val="center"/>
          </w:tcPr>
          <w:p w14:paraId="0FCDCDD0" w14:textId="77777777" w:rsidR="0067758C" w:rsidRDefault="00B40E30">
            <w:pPr>
              <w:spacing w:after="0" w:line="276" w:lineRule="auto"/>
              <w:rPr>
                <w:rFonts w:asciiTheme="minorHAnsi" w:hAnsiTheme="minorHAnsi" w:cs="Calibri"/>
              </w:rPr>
            </w:pPr>
            <w:r>
              <w:rPr>
                <w:rFonts w:asciiTheme="minorHAnsi" w:hAnsiTheme="minorHAnsi" w:cs="Calibri"/>
                <w:sz w:val="22"/>
              </w:rPr>
              <w:t>BŁĄD</w:t>
            </w:r>
          </w:p>
        </w:tc>
        <w:tc>
          <w:tcPr>
            <w:tcW w:w="2115" w:type="dxa"/>
            <w:vMerge/>
            <w:tcBorders>
              <w:top w:val="single" w:sz="4" w:space="0" w:color="000000"/>
              <w:left w:val="single" w:sz="4" w:space="0" w:color="000000"/>
              <w:bottom w:val="single" w:sz="4" w:space="0" w:color="000000"/>
              <w:right w:val="single" w:sz="4" w:space="0" w:color="000000"/>
            </w:tcBorders>
            <w:vAlign w:val="center"/>
          </w:tcPr>
          <w:p w14:paraId="655D4FA5" w14:textId="77777777" w:rsidR="0067758C" w:rsidRDefault="0067758C">
            <w:pPr>
              <w:spacing w:after="0" w:line="276" w:lineRule="auto"/>
              <w:jc w:val="center"/>
              <w:rPr>
                <w:rFonts w:asciiTheme="minorHAnsi" w:hAnsiTheme="minorHAnsi" w:cs="Calibri"/>
              </w:rPr>
            </w:pPr>
          </w:p>
        </w:tc>
        <w:tc>
          <w:tcPr>
            <w:tcW w:w="1887" w:type="dxa"/>
            <w:tcBorders>
              <w:top w:val="single" w:sz="4" w:space="0" w:color="000000"/>
              <w:left w:val="single" w:sz="4" w:space="0" w:color="000000"/>
              <w:bottom w:val="single" w:sz="4" w:space="0" w:color="000000"/>
              <w:right w:val="single" w:sz="4" w:space="0" w:color="000000"/>
            </w:tcBorders>
            <w:vAlign w:val="center"/>
          </w:tcPr>
          <w:p w14:paraId="47C557CA"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 dotyczy</w:t>
            </w:r>
          </w:p>
        </w:tc>
        <w:tc>
          <w:tcPr>
            <w:tcW w:w="2119" w:type="dxa"/>
            <w:tcBorders>
              <w:top w:val="single" w:sz="4" w:space="0" w:color="000000"/>
              <w:left w:val="single" w:sz="4" w:space="0" w:color="000000"/>
              <w:bottom w:val="single" w:sz="4" w:space="0" w:color="000000"/>
              <w:right w:val="single" w:sz="4" w:space="0" w:color="000000"/>
            </w:tcBorders>
            <w:vAlign w:val="center"/>
          </w:tcPr>
          <w:p w14:paraId="78C5BAF8"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niezwłocznie nie później niż 2 dni robocze od dnia przyjęcia zgłoszenia</w:t>
            </w:r>
          </w:p>
        </w:tc>
        <w:tc>
          <w:tcPr>
            <w:tcW w:w="1682" w:type="dxa"/>
            <w:tcBorders>
              <w:top w:val="single" w:sz="4" w:space="0" w:color="000000"/>
              <w:left w:val="single" w:sz="4" w:space="0" w:color="000000"/>
              <w:bottom w:val="single" w:sz="4" w:space="0" w:color="000000"/>
              <w:right w:val="single" w:sz="4" w:space="0" w:color="000000"/>
            </w:tcBorders>
            <w:vAlign w:val="center"/>
          </w:tcPr>
          <w:p w14:paraId="54A2AD16"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niezwłocznie nie później niż 10 dni roboczych od dnia przyjęcia zgłoszenia</w:t>
            </w:r>
          </w:p>
        </w:tc>
      </w:tr>
      <w:tr w:rsidR="0067758C" w14:paraId="6084F344" w14:textId="77777777" w:rsidTr="00F605F1">
        <w:trPr>
          <w:cantSplit/>
          <w:jc w:val="center"/>
        </w:trPr>
        <w:tc>
          <w:tcPr>
            <w:tcW w:w="1595" w:type="dxa"/>
            <w:tcBorders>
              <w:top w:val="single" w:sz="4" w:space="0" w:color="000000"/>
              <w:left w:val="single" w:sz="4" w:space="0" w:color="000000"/>
              <w:bottom w:val="single" w:sz="4" w:space="0" w:color="000000"/>
              <w:right w:val="single" w:sz="4" w:space="0" w:color="000000"/>
            </w:tcBorders>
            <w:vAlign w:val="center"/>
          </w:tcPr>
          <w:p w14:paraId="757C88BD" w14:textId="77777777" w:rsidR="0067758C" w:rsidRDefault="00B40E30">
            <w:pPr>
              <w:spacing w:after="0" w:line="276" w:lineRule="auto"/>
              <w:rPr>
                <w:rFonts w:asciiTheme="minorHAnsi" w:hAnsiTheme="minorHAnsi" w:cs="Calibri"/>
              </w:rPr>
            </w:pPr>
            <w:r>
              <w:rPr>
                <w:rFonts w:asciiTheme="minorHAnsi" w:hAnsiTheme="minorHAnsi" w:cs="Calibri"/>
                <w:sz w:val="22"/>
              </w:rPr>
              <w:t>USTERKA</w:t>
            </w:r>
          </w:p>
        </w:tc>
        <w:tc>
          <w:tcPr>
            <w:tcW w:w="2115" w:type="dxa"/>
            <w:vMerge/>
            <w:tcBorders>
              <w:top w:val="single" w:sz="4" w:space="0" w:color="000000"/>
              <w:left w:val="single" w:sz="4" w:space="0" w:color="000000"/>
              <w:bottom w:val="single" w:sz="4" w:space="0" w:color="000000"/>
              <w:right w:val="single" w:sz="4" w:space="0" w:color="000000"/>
            </w:tcBorders>
            <w:vAlign w:val="center"/>
          </w:tcPr>
          <w:p w14:paraId="4596B013" w14:textId="77777777" w:rsidR="0067758C" w:rsidRDefault="0067758C">
            <w:pPr>
              <w:spacing w:after="0" w:line="276" w:lineRule="auto"/>
              <w:jc w:val="center"/>
              <w:rPr>
                <w:rFonts w:asciiTheme="minorHAnsi" w:hAnsiTheme="minorHAnsi" w:cs="Calibri"/>
              </w:rPr>
            </w:pPr>
          </w:p>
        </w:tc>
        <w:tc>
          <w:tcPr>
            <w:tcW w:w="1887" w:type="dxa"/>
            <w:tcBorders>
              <w:top w:val="single" w:sz="4" w:space="0" w:color="000000"/>
              <w:left w:val="single" w:sz="4" w:space="0" w:color="000000"/>
              <w:bottom w:val="single" w:sz="4" w:space="0" w:color="000000"/>
              <w:right w:val="single" w:sz="4" w:space="0" w:color="000000"/>
            </w:tcBorders>
            <w:vAlign w:val="center"/>
          </w:tcPr>
          <w:p w14:paraId="40ED94A8"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 dotyczy</w:t>
            </w:r>
          </w:p>
        </w:tc>
        <w:tc>
          <w:tcPr>
            <w:tcW w:w="2119" w:type="dxa"/>
            <w:tcBorders>
              <w:top w:val="single" w:sz="4" w:space="0" w:color="000000"/>
              <w:left w:val="single" w:sz="4" w:space="0" w:color="000000"/>
              <w:bottom w:val="single" w:sz="4" w:space="0" w:color="000000"/>
              <w:right w:val="single" w:sz="4" w:space="0" w:color="000000"/>
            </w:tcBorders>
            <w:vAlign w:val="center"/>
          </w:tcPr>
          <w:p w14:paraId="756CBD01"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niezwłocznie nie później niż 5 dni roboczych od dnia przyjęcia zgłoszenia</w:t>
            </w:r>
          </w:p>
        </w:tc>
        <w:tc>
          <w:tcPr>
            <w:tcW w:w="1682" w:type="dxa"/>
            <w:tcBorders>
              <w:top w:val="single" w:sz="4" w:space="0" w:color="000000"/>
              <w:left w:val="single" w:sz="4" w:space="0" w:color="000000"/>
              <w:bottom w:val="single" w:sz="4" w:space="0" w:color="000000"/>
              <w:right w:val="single" w:sz="4" w:space="0" w:color="000000"/>
            </w:tcBorders>
            <w:vAlign w:val="center"/>
          </w:tcPr>
          <w:p w14:paraId="679BD69B" w14:textId="77777777" w:rsidR="0067758C" w:rsidRDefault="00B40E30">
            <w:pPr>
              <w:spacing w:after="0" w:line="276" w:lineRule="auto"/>
              <w:jc w:val="center"/>
              <w:rPr>
                <w:rFonts w:asciiTheme="minorHAnsi" w:hAnsiTheme="minorHAnsi" w:cs="Calibri"/>
              </w:rPr>
            </w:pPr>
            <w:r>
              <w:rPr>
                <w:rFonts w:asciiTheme="minorHAnsi" w:hAnsiTheme="minorHAnsi" w:cs="Calibri"/>
                <w:sz w:val="22"/>
              </w:rPr>
              <w:t>niezwłocznie nie później niż 10 dni roboczych od dnia przyjęcia zgłoszenia</w:t>
            </w:r>
          </w:p>
        </w:tc>
      </w:tr>
    </w:tbl>
    <w:p w14:paraId="67755450" w14:textId="77777777" w:rsidR="0067758C" w:rsidRDefault="00B40E30" w:rsidP="00386D3A">
      <w:pPr>
        <w:numPr>
          <w:ilvl w:val="0"/>
          <w:numId w:val="76"/>
        </w:numPr>
        <w:spacing w:before="120" w:after="0" w:line="360" w:lineRule="auto"/>
        <w:ind w:left="992" w:right="0" w:hanging="357"/>
        <w:textAlignment w:val="baseline"/>
        <w:rPr>
          <w:rFonts w:asciiTheme="minorHAnsi" w:hAnsiTheme="minorHAnsi"/>
          <w:sz w:val="22"/>
        </w:rPr>
      </w:pPr>
      <w:r>
        <w:rPr>
          <w:rFonts w:asciiTheme="minorHAnsi" w:hAnsiTheme="minorHAnsi"/>
          <w:sz w:val="22"/>
        </w:rPr>
        <w:t>dopuszcza się zmianę kwalifikacji zgłoszenia Wady, po uprzedniej zgodzie Zamawiającego. Do czasu potwierdzenia zmiany kwalifikacji, uznaje się za obowiązującą kwalifikację pierwotną,</w:t>
      </w:r>
    </w:p>
    <w:p w14:paraId="1B306E63" w14:textId="77777777" w:rsidR="0067758C" w:rsidRDefault="00B40E30" w:rsidP="00AB0F84">
      <w:pPr>
        <w:numPr>
          <w:ilvl w:val="0"/>
          <w:numId w:val="76"/>
        </w:numPr>
        <w:spacing w:after="0" w:line="360" w:lineRule="auto"/>
        <w:ind w:left="993" w:right="0"/>
        <w:textAlignment w:val="baseline"/>
        <w:rPr>
          <w:rFonts w:asciiTheme="minorHAnsi" w:hAnsiTheme="minorHAnsi"/>
          <w:sz w:val="22"/>
        </w:rPr>
      </w:pPr>
      <w:r>
        <w:rPr>
          <w:rFonts w:asciiTheme="minorHAnsi" w:hAnsiTheme="minorHAnsi"/>
          <w:sz w:val="22"/>
        </w:rPr>
        <w:t>czasy naprawy mogą być inne niż wskazane w powyższych tabelach, jeżeli Zamawiający zaakceptuje zmianę kwalifikacji zgłoszenia, o której mowa w punkcie 2),</w:t>
      </w:r>
    </w:p>
    <w:p w14:paraId="2C077FF7" w14:textId="77777777" w:rsidR="0067758C" w:rsidRDefault="00B40E30" w:rsidP="00AB0F84">
      <w:pPr>
        <w:numPr>
          <w:ilvl w:val="0"/>
          <w:numId w:val="76"/>
        </w:numPr>
        <w:spacing w:after="0" w:line="360" w:lineRule="auto"/>
        <w:ind w:left="993" w:right="0"/>
        <w:textAlignment w:val="baseline"/>
        <w:rPr>
          <w:rFonts w:asciiTheme="minorHAnsi" w:hAnsiTheme="minorHAnsi"/>
          <w:sz w:val="22"/>
        </w:rPr>
      </w:pPr>
      <w:r>
        <w:rPr>
          <w:rFonts w:asciiTheme="minorHAnsi" w:hAnsiTheme="minorHAnsi"/>
          <w:sz w:val="22"/>
        </w:rPr>
        <w:t>w przypadku braku możliwości usunięcia Wady lub przedstawienia rozwiązania zastępczego zdalnie, Wykonawca zobowiązany jest do świadczenia gwarancji bezpośrednio w lokalizacji Zamawiającego,</w:t>
      </w:r>
    </w:p>
    <w:p w14:paraId="36C502D1" w14:textId="77777777" w:rsidR="0067758C" w:rsidRDefault="00B40E30" w:rsidP="00AB0F84">
      <w:pPr>
        <w:numPr>
          <w:ilvl w:val="0"/>
          <w:numId w:val="76"/>
        </w:numPr>
        <w:spacing w:after="0" w:line="360" w:lineRule="auto"/>
        <w:ind w:left="993" w:right="0"/>
        <w:textAlignment w:val="baseline"/>
        <w:rPr>
          <w:rFonts w:asciiTheme="minorHAnsi" w:hAnsiTheme="minorHAnsi"/>
          <w:sz w:val="22"/>
        </w:rPr>
      </w:pPr>
      <w:r>
        <w:rPr>
          <w:rFonts w:asciiTheme="minorHAnsi" w:hAnsiTheme="minorHAnsi"/>
          <w:sz w:val="22"/>
        </w:rPr>
        <w:t xml:space="preserve">usunięcie Wady Oprogramowania, nastąpi poprzez przekazanie poprawki lub nowej wersji. Każda nowa poprawka lub nowa wersja musi posiadać unikalny numer. </w:t>
      </w:r>
    </w:p>
    <w:p w14:paraId="3F09EED5" w14:textId="77777777" w:rsidR="0067758C" w:rsidRDefault="00B40E30" w:rsidP="00AB0F84">
      <w:pPr>
        <w:numPr>
          <w:ilvl w:val="0"/>
          <w:numId w:val="76"/>
        </w:numPr>
        <w:spacing w:after="0" w:line="360" w:lineRule="auto"/>
        <w:ind w:left="993" w:right="0"/>
        <w:textAlignment w:val="baseline"/>
        <w:rPr>
          <w:rFonts w:asciiTheme="minorHAnsi" w:hAnsiTheme="minorHAnsi"/>
          <w:sz w:val="22"/>
        </w:rPr>
      </w:pPr>
      <w:r>
        <w:rPr>
          <w:rFonts w:asciiTheme="minorHAnsi" w:hAnsiTheme="minorHAnsi"/>
          <w:sz w:val="22"/>
        </w:rPr>
        <w:t>Wykonawca w okresie trwania gwarancji, do 5 dnia każdego miesiąca, przedstawi Zamawiającemu raport zawierający co najmniej: numer zgłoszenia, kwalifikację zgłoszenia, godzinę i datę zgłoszenia, temat zgłoszenia, status zgłoszenia, godzinę i datę usunięcia Wady, czas naprawy,</w:t>
      </w:r>
    </w:p>
    <w:p w14:paraId="7B1C3239" w14:textId="77777777" w:rsidR="0067758C" w:rsidRDefault="00B40E30" w:rsidP="00AB0F84">
      <w:pPr>
        <w:numPr>
          <w:ilvl w:val="0"/>
          <w:numId w:val="76"/>
        </w:numPr>
        <w:spacing w:after="0" w:line="360" w:lineRule="auto"/>
        <w:ind w:left="993" w:right="0"/>
        <w:textAlignment w:val="baseline"/>
        <w:rPr>
          <w:rFonts w:asciiTheme="minorHAnsi" w:hAnsiTheme="minorHAnsi"/>
          <w:sz w:val="22"/>
        </w:rPr>
      </w:pPr>
      <w:r>
        <w:rPr>
          <w:rFonts w:asciiTheme="minorHAnsi" w:hAnsiTheme="minorHAnsi"/>
          <w:sz w:val="22"/>
        </w:rPr>
        <w:t>wykonywania Serwisu - Oprogramowania na poniższych zasadach:</w:t>
      </w:r>
    </w:p>
    <w:p w14:paraId="03BFB48A" w14:textId="77777777" w:rsidR="0067758C" w:rsidRDefault="00B40E30" w:rsidP="00AB0F84">
      <w:pPr>
        <w:numPr>
          <w:ilvl w:val="3"/>
          <w:numId w:val="77"/>
        </w:numPr>
        <w:spacing w:after="0" w:line="360" w:lineRule="auto"/>
        <w:ind w:left="993" w:right="0"/>
        <w:rPr>
          <w:rFonts w:asciiTheme="minorHAnsi" w:hAnsiTheme="minorHAnsi"/>
          <w:sz w:val="22"/>
        </w:rPr>
      </w:pPr>
      <w:r>
        <w:rPr>
          <w:rFonts w:asciiTheme="minorHAnsi" w:hAnsiTheme="minorHAnsi"/>
          <w:sz w:val="22"/>
        </w:rPr>
        <w:t>wykonywania modyfikacji bez wezwania lub na pisemne zgłoszenie Zamawiającego w celu dostosowania wszystkich elementów Oprogramowania do obowiązujących przepisów prawnych,</w:t>
      </w:r>
    </w:p>
    <w:p w14:paraId="6C7DC11C" w14:textId="77777777" w:rsidR="0067758C" w:rsidRDefault="00B40E30" w:rsidP="00AB0F84">
      <w:pPr>
        <w:numPr>
          <w:ilvl w:val="3"/>
          <w:numId w:val="77"/>
        </w:numPr>
        <w:spacing w:after="0" w:line="360" w:lineRule="auto"/>
        <w:ind w:left="993" w:right="0"/>
        <w:rPr>
          <w:rFonts w:asciiTheme="minorHAnsi" w:hAnsiTheme="minorHAnsi"/>
          <w:sz w:val="22"/>
        </w:rPr>
      </w:pPr>
      <w:r>
        <w:rPr>
          <w:rFonts w:asciiTheme="minorHAnsi" w:hAnsiTheme="minorHAnsi"/>
          <w:sz w:val="22"/>
        </w:rPr>
        <w:lastRenderedPageBreak/>
        <w:t>przekazania Zamawiającemu informacji o nowych wersjach Oprogramowania drogą elektroniczną na wskazany adres e-mail Zamawiającego,</w:t>
      </w:r>
    </w:p>
    <w:p w14:paraId="2F664B1B" w14:textId="77777777" w:rsidR="0067758C" w:rsidRDefault="00B40E30" w:rsidP="00AB0F84">
      <w:pPr>
        <w:numPr>
          <w:ilvl w:val="3"/>
          <w:numId w:val="77"/>
        </w:numPr>
        <w:spacing w:after="0" w:line="360" w:lineRule="auto"/>
        <w:ind w:left="993" w:right="0"/>
        <w:rPr>
          <w:rFonts w:asciiTheme="minorHAnsi" w:hAnsiTheme="minorHAnsi"/>
          <w:sz w:val="22"/>
        </w:rPr>
      </w:pPr>
      <w:r>
        <w:rPr>
          <w:rFonts w:asciiTheme="minorHAnsi" w:hAnsiTheme="minorHAnsi"/>
          <w:sz w:val="22"/>
        </w:rPr>
        <w:t xml:space="preserve">udostępniania nowych wersji Oprogramowania poprzez ustaloną witrynę internetową lub serwer ftp, w szczególności związanych z wejściem w życie nowych przepisów prawa lub zawierających nowe funkcjonalności; w przypadku, w którym udostępnianie następować będzie w związku ze zmianą przepisów prawa, Wykonawca zobowiązany będzie do jej dokonania na nie mniej niż 14 dni przed dniem wejścia w życie tych przepisów. </w:t>
      </w:r>
      <w:r>
        <w:rPr>
          <w:rFonts w:asciiTheme="minorHAnsi" w:hAnsiTheme="minorHAnsi"/>
          <w:sz w:val="22"/>
        </w:rPr>
        <w:br/>
        <w:t>W uzasadnionych przypadkach, Zamawiający dopuści, aby Wykonawca udostępnił odpowiednie zmiany w terminach umożliwiających Zamawiającemu wywiązanie się ze zmienionych przepisów prawa.</w:t>
      </w:r>
    </w:p>
    <w:p w14:paraId="025C0F13" w14:textId="77777777" w:rsidR="0067758C" w:rsidRDefault="00B40E30" w:rsidP="00AB0F84">
      <w:pPr>
        <w:numPr>
          <w:ilvl w:val="3"/>
          <w:numId w:val="77"/>
        </w:numPr>
        <w:spacing w:after="0" w:line="360" w:lineRule="auto"/>
        <w:ind w:left="993" w:right="0"/>
        <w:rPr>
          <w:rFonts w:asciiTheme="minorHAnsi" w:hAnsiTheme="minorHAnsi"/>
          <w:sz w:val="22"/>
        </w:rPr>
      </w:pPr>
      <w:r>
        <w:rPr>
          <w:rFonts w:asciiTheme="minorHAnsi" w:hAnsiTheme="minorHAnsi"/>
          <w:sz w:val="22"/>
        </w:rPr>
        <w:t xml:space="preserve">każda nowa wersja musi posiadać unikalny numer; </w:t>
      </w:r>
    </w:p>
    <w:p w14:paraId="20BAEB3A" w14:textId="77777777" w:rsidR="0067758C" w:rsidRDefault="00B40E30" w:rsidP="00AB0F84">
      <w:pPr>
        <w:numPr>
          <w:ilvl w:val="3"/>
          <w:numId w:val="77"/>
        </w:numPr>
        <w:spacing w:after="0" w:line="360" w:lineRule="auto"/>
        <w:ind w:left="993" w:right="0"/>
        <w:rPr>
          <w:rFonts w:asciiTheme="minorHAnsi" w:hAnsiTheme="minorHAnsi"/>
          <w:sz w:val="22"/>
        </w:rPr>
      </w:pPr>
      <w:r>
        <w:rPr>
          <w:rFonts w:asciiTheme="minorHAnsi" w:hAnsiTheme="minorHAnsi"/>
          <w:sz w:val="22"/>
        </w:rPr>
        <w:t>wraz z nową wersją Wykonawca zobowiązany jest do przekazania nowej wersji Dokumentacji Powykonawczej wraz z procedurą instalacji oraz informacją o parametryzacji i konfiguracji.</w:t>
      </w:r>
    </w:p>
    <w:p w14:paraId="3DDEC0B4" w14:textId="77777777" w:rsidR="0067758C" w:rsidRDefault="00B40E30" w:rsidP="00AB0F84">
      <w:pPr>
        <w:numPr>
          <w:ilvl w:val="3"/>
          <w:numId w:val="77"/>
        </w:numPr>
        <w:spacing w:after="0" w:line="360" w:lineRule="auto"/>
        <w:ind w:left="993" w:right="0"/>
        <w:rPr>
          <w:rFonts w:asciiTheme="minorHAnsi" w:hAnsiTheme="minorHAnsi"/>
          <w:sz w:val="22"/>
        </w:rPr>
      </w:pPr>
      <w:r>
        <w:rPr>
          <w:rFonts w:asciiTheme="minorHAnsi" w:hAnsiTheme="minorHAnsi"/>
          <w:sz w:val="22"/>
        </w:rPr>
        <w:t>świadczenia usług w postaci konsultacji, porad, wsparcia technicznego w zakresie wdrożenia oraz użytkowania Oprogramowania, przy czym:</w:t>
      </w:r>
    </w:p>
    <w:p w14:paraId="25937F73" w14:textId="77777777" w:rsidR="0067758C" w:rsidRDefault="00B40E30">
      <w:pPr>
        <w:numPr>
          <w:ilvl w:val="0"/>
          <w:numId w:val="19"/>
        </w:numPr>
        <w:spacing w:after="0" w:line="360" w:lineRule="auto"/>
        <w:ind w:left="1418" w:right="0" w:hanging="284"/>
        <w:rPr>
          <w:rFonts w:asciiTheme="minorHAnsi" w:hAnsiTheme="minorHAnsi"/>
          <w:sz w:val="22"/>
        </w:rPr>
      </w:pPr>
      <w:r>
        <w:rPr>
          <w:rFonts w:asciiTheme="minorHAnsi" w:hAnsiTheme="minorHAnsi"/>
          <w:sz w:val="22"/>
        </w:rPr>
        <w:t>usługi będą świadczone w dni robocze w godzinach od 8.00 do 16.00 w języku polskim,</w:t>
      </w:r>
    </w:p>
    <w:p w14:paraId="268D3240" w14:textId="77777777" w:rsidR="0067758C" w:rsidRDefault="00B40E30">
      <w:pPr>
        <w:numPr>
          <w:ilvl w:val="0"/>
          <w:numId w:val="19"/>
        </w:numPr>
        <w:spacing w:after="0" w:line="360" w:lineRule="auto"/>
        <w:ind w:left="1418" w:right="0" w:hanging="284"/>
        <w:rPr>
          <w:rFonts w:asciiTheme="minorHAnsi" w:hAnsiTheme="minorHAnsi"/>
          <w:sz w:val="22"/>
        </w:rPr>
      </w:pPr>
      <w:r>
        <w:rPr>
          <w:rFonts w:asciiTheme="minorHAnsi" w:hAnsiTheme="minorHAnsi"/>
          <w:sz w:val="22"/>
        </w:rPr>
        <w:t>tryb zgłaszania: telefonicznie, e-mail, faxem lub poprzez System Zgłoszeń,</w:t>
      </w:r>
    </w:p>
    <w:p w14:paraId="11CD8211" w14:textId="77777777" w:rsidR="0067758C" w:rsidRDefault="00B40E30">
      <w:pPr>
        <w:numPr>
          <w:ilvl w:val="0"/>
          <w:numId w:val="19"/>
        </w:numPr>
        <w:spacing w:after="0" w:line="360" w:lineRule="auto"/>
        <w:ind w:left="1418" w:right="0" w:hanging="284"/>
        <w:rPr>
          <w:rFonts w:asciiTheme="minorHAnsi" w:hAnsiTheme="minorHAnsi"/>
          <w:sz w:val="22"/>
        </w:rPr>
      </w:pPr>
      <w:r>
        <w:rPr>
          <w:rFonts w:asciiTheme="minorHAnsi" w:hAnsiTheme="minorHAnsi"/>
          <w:sz w:val="22"/>
        </w:rPr>
        <w:t>konsultacje i porady będą udzielane na bieżąco podczas rozmowy telefonicznej lub w postaci elektronicznej, jeżeli wynika to z przedmiotu usługi, jednak nie później niż w ciągu 3 dni roboczych od skierowania zapytania. Jeżeli nie jest możliwe wykonanie usługi w ciągu 3 dni roboczych, Wykonawca uzgodni z Zamawiającym inny termin konsultacji lub porady.</w:t>
      </w:r>
    </w:p>
    <w:p w14:paraId="14037E3A" w14:textId="77777777" w:rsidR="0067758C" w:rsidRDefault="00B40E30" w:rsidP="00AB0F84">
      <w:pPr>
        <w:pStyle w:val="Nagwek3"/>
        <w:numPr>
          <w:ilvl w:val="2"/>
          <w:numId w:val="355"/>
        </w:numPr>
        <w:ind w:right="38"/>
      </w:pPr>
      <w:bookmarkStart w:id="460" w:name="_Toc13222246"/>
      <w:bookmarkStart w:id="461" w:name="_Toc13218490"/>
      <w:bookmarkStart w:id="462" w:name="_Toc11068500"/>
      <w:bookmarkStart w:id="463" w:name="_Toc11068284"/>
      <w:bookmarkStart w:id="464" w:name="_Toc11068200"/>
      <w:bookmarkStart w:id="465" w:name="_Toc10718428"/>
      <w:bookmarkStart w:id="466" w:name="_Toc10718274"/>
      <w:bookmarkStart w:id="467" w:name="_Toc45267688"/>
      <w:bookmarkEnd w:id="460"/>
      <w:bookmarkEnd w:id="461"/>
      <w:bookmarkEnd w:id="462"/>
      <w:bookmarkEnd w:id="463"/>
      <w:bookmarkEnd w:id="464"/>
      <w:bookmarkEnd w:id="465"/>
      <w:bookmarkEnd w:id="466"/>
      <w:r>
        <w:t>Pozostałe ustalenia:</w:t>
      </w:r>
      <w:bookmarkEnd w:id="467"/>
    </w:p>
    <w:p w14:paraId="650E2573" w14:textId="77777777" w:rsidR="0067758C" w:rsidRDefault="00B40E30" w:rsidP="00AB0F84">
      <w:pPr>
        <w:numPr>
          <w:ilvl w:val="0"/>
          <w:numId w:val="78"/>
        </w:numPr>
        <w:spacing w:after="0" w:line="360" w:lineRule="auto"/>
        <w:ind w:right="0"/>
        <w:textAlignment w:val="baseline"/>
        <w:rPr>
          <w:rFonts w:asciiTheme="minorHAnsi" w:hAnsiTheme="minorHAnsi"/>
          <w:sz w:val="22"/>
        </w:rPr>
      </w:pPr>
      <w:r>
        <w:rPr>
          <w:rFonts w:asciiTheme="minorHAnsi" w:hAnsiTheme="minorHAnsi"/>
          <w:sz w:val="22"/>
        </w:rPr>
        <w:t>System Zgłoszeń, który zostanie udostępniony przez Wykonawcę, ma dodatkowo pozwalać na prowadzenie rejestru kontaktów z Zamawiającym obejmującego w szczególności wykonane czynności gwarancyjne, ewidencję wszystkich zgłoszeń gwarancyjnych, opis zmian w konfiguracji Oprogramowania; prowadzenie rejestru zgłoszeń jest obowiązkiem Wykonawcy.</w:t>
      </w:r>
    </w:p>
    <w:p w14:paraId="6ABF9753" w14:textId="77777777" w:rsidR="0067758C" w:rsidRDefault="00B40E30" w:rsidP="00AB0F84">
      <w:pPr>
        <w:numPr>
          <w:ilvl w:val="0"/>
          <w:numId w:val="78"/>
        </w:numPr>
        <w:spacing w:after="0" w:line="360" w:lineRule="auto"/>
        <w:ind w:right="0"/>
        <w:textAlignment w:val="baseline"/>
        <w:rPr>
          <w:rFonts w:asciiTheme="minorHAnsi" w:hAnsiTheme="minorHAnsi"/>
          <w:color w:val="auto"/>
          <w:sz w:val="22"/>
        </w:rPr>
      </w:pPr>
      <w:r>
        <w:rPr>
          <w:rFonts w:asciiTheme="minorHAnsi" w:hAnsiTheme="minorHAnsi"/>
          <w:sz w:val="22"/>
        </w:rPr>
        <w:t xml:space="preserve">Zamawiający przekaże Wykonawcy, zgodnie ze stanem swojej </w:t>
      </w:r>
      <w:r>
        <w:rPr>
          <w:rFonts w:asciiTheme="minorHAnsi" w:hAnsiTheme="minorHAnsi"/>
          <w:color w:val="auto"/>
          <w:sz w:val="22"/>
        </w:rPr>
        <w:t>wiedzy, informacje o aktach prawa wewnętrznego obowiązującego w Podmiocie leczniczym, które mają zastosowanie w realizacji niniejszej Umowy.</w:t>
      </w:r>
      <w:bookmarkStart w:id="468" w:name="_Hlk22111563"/>
    </w:p>
    <w:p w14:paraId="531D303B" w14:textId="77777777" w:rsidR="0067758C" w:rsidRDefault="00B40E30" w:rsidP="00AB0F84">
      <w:pPr>
        <w:numPr>
          <w:ilvl w:val="0"/>
          <w:numId w:val="78"/>
        </w:numPr>
        <w:spacing w:after="0" w:line="360" w:lineRule="auto"/>
        <w:ind w:right="0"/>
        <w:textAlignment w:val="baseline"/>
        <w:rPr>
          <w:rFonts w:asciiTheme="minorHAnsi" w:hAnsiTheme="minorHAnsi"/>
          <w:color w:val="auto"/>
          <w:sz w:val="22"/>
        </w:rPr>
      </w:pPr>
      <w:r>
        <w:rPr>
          <w:rFonts w:asciiTheme="minorHAnsi" w:hAnsiTheme="minorHAnsi" w:cs="Calibri"/>
          <w:color w:val="auto"/>
          <w:sz w:val="22"/>
        </w:rPr>
        <w:t>Gwarancja i serwis na urządzenia muszą być świadczony przez producenta lub firmę autoryzowaną przez producenta lub jego przedstawiciela w przypadku, gdy Oferent nie posiada takiej autoryzacji.</w:t>
      </w:r>
      <w:bookmarkEnd w:id="468"/>
    </w:p>
    <w:p w14:paraId="21D0228C" w14:textId="77777777" w:rsidR="0067758C" w:rsidRDefault="00B40E30" w:rsidP="00AB0F84">
      <w:pPr>
        <w:numPr>
          <w:ilvl w:val="0"/>
          <w:numId w:val="78"/>
        </w:numPr>
        <w:spacing w:after="0" w:line="360" w:lineRule="auto"/>
        <w:ind w:right="0"/>
        <w:textAlignment w:val="baseline"/>
        <w:rPr>
          <w:rFonts w:asciiTheme="minorHAnsi" w:hAnsiTheme="minorHAnsi"/>
          <w:color w:val="auto"/>
          <w:sz w:val="22"/>
        </w:rPr>
      </w:pPr>
      <w:r>
        <w:rPr>
          <w:rFonts w:asciiTheme="minorHAnsi" w:hAnsiTheme="minorHAnsi"/>
          <w:color w:val="auto"/>
          <w:sz w:val="22"/>
        </w:rPr>
        <w:t>Zamawiający ustala procedurę zdalnego dostępu Wykonawcy do Oprogramowania:</w:t>
      </w:r>
    </w:p>
    <w:p w14:paraId="48CA29E7" w14:textId="77777777" w:rsidR="0067758C" w:rsidRDefault="00B40E30">
      <w:pPr>
        <w:numPr>
          <w:ilvl w:val="1"/>
          <w:numId w:val="13"/>
        </w:numPr>
        <w:spacing w:after="0" w:line="360" w:lineRule="auto"/>
        <w:ind w:right="0"/>
        <w:rPr>
          <w:rFonts w:asciiTheme="minorHAnsi" w:hAnsiTheme="minorHAnsi"/>
          <w:sz w:val="22"/>
        </w:rPr>
      </w:pPr>
      <w:r>
        <w:rPr>
          <w:rFonts w:asciiTheme="minorHAnsi" w:hAnsiTheme="minorHAnsi"/>
          <w:sz w:val="22"/>
        </w:rPr>
        <w:lastRenderedPageBreak/>
        <w:t xml:space="preserve">Wykonawca drogą elektroniczną poprzez e-mail, prześle Zamawiającemu wniosek o uzyskanie zdalnego dostępu do Oprogramowania, wskazując co najmniej: </w:t>
      </w:r>
    </w:p>
    <w:p w14:paraId="0EB662FB"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imię i nazwisko pracownika Wykonawcy, któremu zostanie przyznany dostęp,</w:t>
      </w:r>
    </w:p>
    <w:p w14:paraId="05FFE56B"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nazwa i adres IP zasobu (bazy danych/oprogramowania), który zostanie udostępniony,</w:t>
      </w:r>
    </w:p>
    <w:p w14:paraId="4510F01F"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usługi sieciowe, które zostaną udostępnione,</w:t>
      </w:r>
    </w:p>
    <w:p w14:paraId="35D89C38"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okres czasu, na który będzie aktywowany dostęp,</w:t>
      </w:r>
    </w:p>
    <w:p w14:paraId="51EDEAB5"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numer zgłoszenia gwarancyjnego,</w:t>
      </w:r>
    </w:p>
    <w:p w14:paraId="2F51FDD8"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przyczyna złożenia wniosku,</w:t>
      </w:r>
    </w:p>
    <w:p w14:paraId="77840402"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opis czynności, które zostaną wykonane,</w:t>
      </w:r>
    </w:p>
    <w:p w14:paraId="1E9AB7F1" w14:textId="77777777" w:rsidR="0067758C" w:rsidRDefault="00B40E30">
      <w:pPr>
        <w:numPr>
          <w:ilvl w:val="2"/>
          <w:numId w:val="13"/>
        </w:numPr>
        <w:spacing w:after="0" w:line="360" w:lineRule="auto"/>
        <w:ind w:right="0"/>
        <w:rPr>
          <w:rFonts w:asciiTheme="minorHAnsi" w:hAnsiTheme="minorHAnsi"/>
          <w:sz w:val="22"/>
        </w:rPr>
      </w:pPr>
      <w:r>
        <w:rPr>
          <w:rFonts w:asciiTheme="minorHAnsi" w:hAnsiTheme="minorHAnsi"/>
          <w:sz w:val="22"/>
        </w:rPr>
        <w:t>imię i nazwisko pracownika Wykonawcy uprawnionego do złożenia wniosku.</w:t>
      </w:r>
    </w:p>
    <w:p w14:paraId="308F4BBA" w14:textId="77777777" w:rsidR="0067758C" w:rsidRDefault="00B40E30">
      <w:pPr>
        <w:numPr>
          <w:ilvl w:val="1"/>
          <w:numId w:val="13"/>
        </w:numPr>
        <w:spacing w:after="0" w:line="360" w:lineRule="auto"/>
        <w:ind w:right="0"/>
        <w:rPr>
          <w:rFonts w:asciiTheme="minorHAnsi" w:hAnsiTheme="minorHAnsi"/>
          <w:sz w:val="22"/>
        </w:rPr>
      </w:pPr>
      <w:r>
        <w:rPr>
          <w:rFonts w:asciiTheme="minorHAnsi" w:hAnsiTheme="minorHAnsi"/>
          <w:sz w:val="22"/>
        </w:rPr>
        <w:t xml:space="preserve">osoba wyznaczona przez Zamawiającego zaopiniuje wniosek i w formie elektronicznej poprzez e-mail odpowie, podając informację o zgodzie lub jej braku, </w:t>
      </w:r>
    </w:p>
    <w:p w14:paraId="0458FABC" w14:textId="77777777" w:rsidR="0067758C" w:rsidRDefault="00B40E30">
      <w:pPr>
        <w:numPr>
          <w:ilvl w:val="1"/>
          <w:numId w:val="13"/>
        </w:numPr>
        <w:spacing w:after="0" w:line="360" w:lineRule="auto"/>
        <w:ind w:right="0"/>
        <w:rPr>
          <w:rFonts w:asciiTheme="minorHAnsi" w:hAnsiTheme="minorHAnsi"/>
          <w:sz w:val="22"/>
        </w:rPr>
      </w:pPr>
      <w:r>
        <w:rPr>
          <w:rFonts w:asciiTheme="minorHAnsi" w:hAnsiTheme="minorHAnsi"/>
          <w:sz w:val="22"/>
        </w:rPr>
        <w:t>po zakończeniu prac Wykonawca ma obowiązek przesłać Zamawiającemu raport z wykonanych prac z wykorzystaniem zdalnego dostępu, podając czas ich trwania i zakres,</w:t>
      </w:r>
    </w:p>
    <w:p w14:paraId="6497C1CE" w14:textId="77777777" w:rsidR="0067758C" w:rsidRDefault="00B40E30">
      <w:pPr>
        <w:numPr>
          <w:ilvl w:val="1"/>
          <w:numId w:val="13"/>
        </w:numPr>
        <w:spacing w:after="0" w:line="360" w:lineRule="auto"/>
        <w:ind w:right="0"/>
        <w:rPr>
          <w:rFonts w:asciiTheme="minorHAnsi" w:hAnsiTheme="minorHAnsi"/>
          <w:sz w:val="22"/>
        </w:rPr>
      </w:pPr>
      <w:r>
        <w:rPr>
          <w:rFonts w:asciiTheme="minorHAnsi" w:hAnsiTheme="minorHAnsi"/>
          <w:sz w:val="22"/>
        </w:rPr>
        <w:t>każdy zdalny dostęp do Oprogramowania musi być przez Wykonawcę odnotowany w Systemie Zgłoszeń,</w:t>
      </w:r>
    </w:p>
    <w:p w14:paraId="2CF2EEED" w14:textId="77777777" w:rsidR="0067758C" w:rsidRDefault="00B40E30">
      <w:pPr>
        <w:numPr>
          <w:ilvl w:val="1"/>
          <w:numId w:val="13"/>
        </w:numPr>
        <w:spacing w:after="0" w:line="360" w:lineRule="auto"/>
        <w:ind w:right="0"/>
        <w:rPr>
          <w:rFonts w:asciiTheme="minorHAnsi" w:hAnsiTheme="minorHAnsi"/>
          <w:sz w:val="22"/>
        </w:rPr>
      </w:pPr>
      <w:r>
        <w:rPr>
          <w:rFonts w:asciiTheme="minorHAnsi" w:hAnsiTheme="minorHAnsi"/>
          <w:sz w:val="22"/>
        </w:rPr>
        <w:t>dostęp do zasobów Zamawiającego musi być zgodny z obowiązującą u niego polityką bezpieczeństwa.  Zamawiający udostępni procedury bezpieczeństwa Wykonawcy, którego oferta zostanie wybrana jako najkorzystniejsza, po podpisaniu umowy,</w:t>
      </w:r>
    </w:p>
    <w:p w14:paraId="7EC4D3EF" w14:textId="77777777" w:rsidR="0067758C" w:rsidRDefault="00B40E30">
      <w:pPr>
        <w:numPr>
          <w:ilvl w:val="1"/>
          <w:numId w:val="13"/>
        </w:numPr>
        <w:spacing w:after="0" w:line="360" w:lineRule="auto"/>
        <w:ind w:right="0"/>
        <w:rPr>
          <w:rFonts w:asciiTheme="minorHAnsi" w:hAnsiTheme="minorHAnsi"/>
          <w:sz w:val="22"/>
        </w:rPr>
      </w:pPr>
      <w:r>
        <w:rPr>
          <w:rFonts w:asciiTheme="minorHAnsi" w:hAnsiTheme="minorHAnsi"/>
          <w:sz w:val="22"/>
        </w:rPr>
        <w:t>W przypadku dostarczenia nowej lub zmodyfikowanej wersji Oprogramowania wymagającego aktualizacji lub wymiany Oprogramowania dostarczonego w ramach niniejszej Umowy, Wykonawca w ramach gwarancji ma obowiązek wymiany lub aktualizacji także tego Oprogramowania.</w:t>
      </w:r>
    </w:p>
    <w:p w14:paraId="60036FDC" w14:textId="77777777" w:rsidR="0067758C" w:rsidRDefault="00B40E30">
      <w:pPr>
        <w:spacing w:after="0" w:line="360" w:lineRule="auto"/>
        <w:ind w:left="491" w:right="0" w:firstLine="0"/>
        <w:textAlignment w:val="baseline"/>
        <w:rPr>
          <w:rFonts w:asciiTheme="minorHAnsi" w:hAnsiTheme="minorHAnsi"/>
          <w:sz w:val="22"/>
        </w:rPr>
      </w:pPr>
      <w:r>
        <w:rPr>
          <w:rFonts w:asciiTheme="minorHAnsi" w:hAnsiTheme="minorHAnsi"/>
          <w:sz w:val="22"/>
        </w:rPr>
        <w:t xml:space="preserve">5. Okres gwarancji dla Oprogramowania SSI jest równy okresowi nadzoru autorskiego, w ramach którego Wykonawca zobowiązuje się do: </w:t>
      </w:r>
    </w:p>
    <w:p w14:paraId="7EE72475" w14:textId="77777777" w:rsidR="0067758C" w:rsidRDefault="00B40E30" w:rsidP="00AB0F84">
      <w:pPr>
        <w:numPr>
          <w:ilvl w:val="2"/>
          <w:numId w:val="334"/>
        </w:numPr>
        <w:spacing w:after="0" w:line="360" w:lineRule="auto"/>
        <w:ind w:right="0"/>
        <w:contextualSpacing/>
        <w:rPr>
          <w:rFonts w:asciiTheme="minorHAnsi" w:hAnsiTheme="minorHAnsi"/>
          <w:sz w:val="22"/>
        </w:rPr>
      </w:pPr>
      <w:r>
        <w:rPr>
          <w:rFonts w:asciiTheme="minorHAnsi" w:hAnsiTheme="minorHAnsi"/>
          <w:sz w:val="22"/>
        </w:rPr>
        <w:t>wykonywania modyfikacji bez wezwania lub na pisemne zgłoszenie Zamawiającego w celu dostosowania wszystkich elementów Oprogramowania SSI do obowiązujących przepisów prawnych,</w:t>
      </w:r>
    </w:p>
    <w:p w14:paraId="046E9F08" w14:textId="77777777" w:rsidR="0067758C" w:rsidRDefault="00B40E30" w:rsidP="00AB0F84">
      <w:pPr>
        <w:numPr>
          <w:ilvl w:val="2"/>
          <w:numId w:val="334"/>
        </w:numPr>
        <w:spacing w:after="0" w:line="360" w:lineRule="auto"/>
        <w:ind w:right="0"/>
        <w:contextualSpacing/>
        <w:rPr>
          <w:rFonts w:asciiTheme="minorHAnsi" w:hAnsiTheme="minorHAnsi"/>
          <w:sz w:val="22"/>
        </w:rPr>
      </w:pPr>
      <w:r>
        <w:rPr>
          <w:rFonts w:asciiTheme="minorHAnsi" w:hAnsiTheme="minorHAnsi"/>
          <w:sz w:val="22"/>
        </w:rPr>
        <w:t>przekazania Zamawiającemu informacji o nowych wersjach oprogramowania drogą elektroniczną na wskazany adres e-mail Zamawiającego,</w:t>
      </w:r>
    </w:p>
    <w:p w14:paraId="22D7B992" w14:textId="77777777" w:rsidR="0067758C" w:rsidRDefault="00B40E30" w:rsidP="00AB0F84">
      <w:pPr>
        <w:numPr>
          <w:ilvl w:val="2"/>
          <w:numId w:val="79"/>
        </w:numPr>
        <w:spacing w:after="0" w:line="360" w:lineRule="auto"/>
        <w:ind w:right="0"/>
        <w:contextualSpacing/>
        <w:rPr>
          <w:rFonts w:asciiTheme="minorHAnsi" w:hAnsiTheme="minorHAnsi"/>
          <w:sz w:val="22"/>
        </w:rPr>
      </w:pPr>
      <w:r>
        <w:rPr>
          <w:rFonts w:asciiTheme="minorHAnsi" w:hAnsiTheme="minorHAnsi"/>
          <w:sz w:val="22"/>
        </w:rPr>
        <w:t xml:space="preserve">udostępniania nowych wersji oprogramowania poprzez ustaloną witrynę internetową, </w:t>
      </w:r>
      <w:r>
        <w:rPr>
          <w:rFonts w:asciiTheme="minorHAnsi" w:hAnsiTheme="minorHAnsi"/>
          <w:sz w:val="22"/>
        </w:rPr>
        <w:br/>
        <w:t xml:space="preserve">w szczególności związanych z wejściem w życie nowych przepisów prawa lub zawierających nowe funkcjonalności, w szczególności związane z rozliczeniami z NFZ;  w przypadku w którym udostępnianie następować będzie w związku ze zmianą przepisów prawa, Wykonawca zobowiązany będzie do udostępnienia nowej wersji oprogramowania na nie mniej niż 14 dni </w:t>
      </w:r>
      <w:r>
        <w:rPr>
          <w:rFonts w:asciiTheme="minorHAnsi" w:hAnsiTheme="minorHAnsi"/>
          <w:sz w:val="22"/>
        </w:rPr>
        <w:lastRenderedPageBreak/>
        <w:t>przed dniem wejścia w życie tych przepisów,</w:t>
      </w:r>
      <w:r>
        <w:rPr>
          <w:rFonts w:asciiTheme="minorHAnsi" w:hAnsiTheme="minorHAnsi"/>
          <w:i/>
          <w:sz w:val="22"/>
        </w:rPr>
        <w:t xml:space="preserve"> </w:t>
      </w:r>
      <w:r>
        <w:rPr>
          <w:rFonts w:asciiTheme="minorHAnsi" w:hAnsiTheme="minorHAnsi"/>
          <w:iCs/>
          <w:sz w:val="22"/>
          <w:lang w:bidi="pl-PL"/>
        </w:rPr>
        <w:t>a w przypadku, gdy przepisy te będą wchodziły w życie w terminie krótszym niż 14 dni od daty ich publikacji, w terminie nie później jak 14 dni od ich publikacji,</w:t>
      </w:r>
    </w:p>
    <w:p w14:paraId="48F6CA57" w14:textId="77777777" w:rsidR="0067758C" w:rsidRDefault="00B40E30" w:rsidP="00AB0F84">
      <w:pPr>
        <w:numPr>
          <w:ilvl w:val="2"/>
          <w:numId w:val="79"/>
        </w:numPr>
        <w:spacing w:after="0" w:line="360" w:lineRule="auto"/>
        <w:ind w:right="0"/>
        <w:contextualSpacing/>
        <w:rPr>
          <w:rFonts w:asciiTheme="minorHAnsi" w:hAnsiTheme="minorHAnsi"/>
          <w:sz w:val="22"/>
        </w:rPr>
      </w:pPr>
      <w:r>
        <w:rPr>
          <w:rFonts w:asciiTheme="minorHAnsi" w:hAnsiTheme="minorHAnsi"/>
          <w:sz w:val="22"/>
        </w:rPr>
        <w:t xml:space="preserve">wysłania na adres korespondencyjny Zamawiającego nośnika CD/DVD zawierającego nową wersję oprogramowania, na pisemne żądanie wniesione przez Zamawiającego - każda nowa wersja musi posiadać unikalny numer, </w:t>
      </w:r>
    </w:p>
    <w:p w14:paraId="3EBD3D34" w14:textId="77777777" w:rsidR="0067758C" w:rsidRDefault="00B40E30" w:rsidP="00AB0F84">
      <w:pPr>
        <w:numPr>
          <w:ilvl w:val="2"/>
          <w:numId w:val="79"/>
        </w:numPr>
        <w:spacing w:after="0" w:line="360" w:lineRule="auto"/>
        <w:ind w:right="0"/>
        <w:contextualSpacing/>
        <w:rPr>
          <w:rFonts w:asciiTheme="minorHAnsi" w:hAnsiTheme="minorHAnsi"/>
          <w:sz w:val="22"/>
        </w:rPr>
      </w:pPr>
      <w:r>
        <w:rPr>
          <w:rFonts w:asciiTheme="minorHAnsi" w:hAnsiTheme="minorHAnsi"/>
          <w:sz w:val="22"/>
        </w:rPr>
        <w:t xml:space="preserve">wraz z nową wersją oprogramowania Wykonawca zobowiązany jest do przekazania nowej wersji Dokumentacji </w:t>
      </w:r>
      <w:r>
        <w:rPr>
          <w:rFonts w:asciiTheme="minorHAnsi" w:hAnsiTheme="minorHAnsi"/>
          <w:color w:val="auto"/>
          <w:sz w:val="22"/>
        </w:rPr>
        <w:t>wraz z procedurą instalacji oprogramowania oraz informacją o parametryzacji i konfiguracji,</w:t>
      </w:r>
    </w:p>
    <w:p w14:paraId="7CE1C64F" w14:textId="77777777" w:rsidR="0067758C" w:rsidRDefault="00B40E30" w:rsidP="00AB0F84">
      <w:pPr>
        <w:numPr>
          <w:ilvl w:val="2"/>
          <w:numId w:val="79"/>
        </w:numPr>
        <w:spacing w:after="0" w:line="360" w:lineRule="auto"/>
        <w:ind w:right="0"/>
        <w:contextualSpacing/>
        <w:rPr>
          <w:rFonts w:asciiTheme="minorHAnsi" w:hAnsiTheme="minorHAnsi"/>
          <w:sz w:val="22"/>
        </w:rPr>
      </w:pPr>
      <w:r>
        <w:rPr>
          <w:rFonts w:asciiTheme="minorHAnsi" w:hAnsiTheme="minorHAnsi"/>
          <w:color w:val="auto"/>
          <w:sz w:val="22"/>
        </w:rPr>
        <w:t>świadczenia usług w postaci konsultacji, porad, dodatkowej konfiguracji, tworzenia nowych raportów, wsparcia technicznego w zakresie wdrożenia oraz użytkowania oprogramowania SSI w wymiarze ilości godzin serwisowych podanych w ofercie, przy czym:</w:t>
      </w:r>
    </w:p>
    <w:p w14:paraId="7C81BD68" w14:textId="77777777" w:rsidR="0067758C" w:rsidRDefault="00B40E30">
      <w:pPr>
        <w:numPr>
          <w:ilvl w:val="0"/>
          <w:numId w:val="11"/>
        </w:numPr>
        <w:spacing w:after="0" w:line="360" w:lineRule="auto"/>
        <w:ind w:left="1276" w:right="0" w:hanging="425"/>
        <w:contextualSpacing/>
        <w:rPr>
          <w:rFonts w:asciiTheme="minorHAnsi" w:hAnsiTheme="minorHAnsi"/>
          <w:sz w:val="22"/>
        </w:rPr>
      </w:pPr>
      <w:r>
        <w:rPr>
          <w:rFonts w:asciiTheme="minorHAnsi" w:hAnsiTheme="minorHAnsi"/>
          <w:sz w:val="22"/>
        </w:rPr>
        <w:t xml:space="preserve">usługi będą świadczone w dni robocze w godzinach od 8.00 do 16.00 w języku polskim, </w:t>
      </w:r>
      <w:r>
        <w:rPr>
          <w:rFonts w:asciiTheme="minorHAnsi" w:hAnsiTheme="minorHAnsi"/>
          <w:sz w:val="22"/>
        </w:rPr>
        <w:br/>
        <w:t>w siedzibie Zamawiającego lub za uzgodnieniem Stron, jako prace świadczone zdalnie</w:t>
      </w:r>
    </w:p>
    <w:p w14:paraId="184C309A" w14:textId="77777777" w:rsidR="0067758C" w:rsidRDefault="00B40E30">
      <w:pPr>
        <w:numPr>
          <w:ilvl w:val="0"/>
          <w:numId w:val="11"/>
        </w:numPr>
        <w:spacing w:after="0" w:line="360" w:lineRule="auto"/>
        <w:ind w:left="1276" w:right="0" w:hanging="425"/>
        <w:contextualSpacing/>
        <w:rPr>
          <w:rFonts w:asciiTheme="minorHAnsi" w:hAnsiTheme="minorHAnsi"/>
          <w:sz w:val="22"/>
        </w:rPr>
      </w:pPr>
      <w:r>
        <w:rPr>
          <w:rFonts w:asciiTheme="minorHAnsi" w:hAnsiTheme="minorHAnsi"/>
          <w:sz w:val="22"/>
        </w:rPr>
        <w:t>tryb zgłaszania: telefonicznie, e-mail, faxem lub poprzez Elektroniczny System Zgłoszeń, konsultacje i porady będą udzielane na bieżąco podczas rozmowy telefonicznej lub w postaci elektronicznej, jednak nie później niż w ciągu 3 dni roboczych od skierowania zapytania. Jeżeli nie jest możliwe wykonanie usługi w ciągu 3 dni roboczych, Wykonawca uzgodni z Zamawiającym inny termin konsultacji lub porady, jeżeli Zamawiający wyrazi na to zgodę.</w:t>
      </w:r>
    </w:p>
    <w:p w14:paraId="3DF13420" w14:textId="77777777" w:rsidR="0067758C" w:rsidRDefault="00B40E30" w:rsidP="00F605F1">
      <w:pPr>
        <w:widowControl w:val="0"/>
        <w:tabs>
          <w:tab w:val="left" w:pos="1560"/>
        </w:tabs>
        <w:spacing w:before="240" w:after="0" w:line="360" w:lineRule="auto"/>
        <w:ind w:left="6" w:right="0" w:hanging="6"/>
        <w:rPr>
          <w:rFonts w:asciiTheme="minorHAnsi" w:hAnsiTheme="minorHAnsi"/>
          <w:color w:val="000000" w:themeColor="text1"/>
          <w:sz w:val="22"/>
        </w:rPr>
      </w:pPr>
      <w:r>
        <w:rPr>
          <w:rFonts w:asciiTheme="minorHAnsi" w:hAnsiTheme="minorHAnsi"/>
          <w:color w:val="000000" w:themeColor="text1"/>
          <w:sz w:val="22"/>
        </w:rPr>
        <w:t>Uwaga:</w:t>
      </w:r>
    </w:p>
    <w:p w14:paraId="69698198" w14:textId="77777777" w:rsidR="0067758C" w:rsidRDefault="00B40E30">
      <w:pPr>
        <w:widowControl w:val="0"/>
        <w:tabs>
          <w:tab w:val="left" w:pos="1560"/>
        </w:tabs>
        <w:spacing w:after="0" w:line="360" w:lineRule="auto"/>
        <w:ind w:right="0"/>
        <w:rPr>
          <w:rFonts w:asciiTheme="minorHAnsi" w:hAnsiTheme="minorHAnsi"/>
          <w:color w:val="000000" w:themeColor="text1"/>
          <w:sz w:val="22"/>
        </w:rPr>
      </w:pPr>
      <w:r>
        <w:rPr>
          <w:rFonts w:asciiTheme="minorHAnsi" w:hAnsiTheme="minorHAnsi"/>
          <w:color w:val="000000" w:themeColor="text1"/>
          <w:sz w:val="22"/>
        </w:rPr>
        <w:t>W przypadku zapisu terminu jako:</w:t>
      </w:r>
    </w:p>
    <w:p w14:paraId="0F9D997C" w14:textId="77777777" w:rsidR="0067758C" w:rsidRDefault="00B40E30">
      <w:pPr>
        <w:numPr>
          <w:ilvl w:val="0"/>
          <w:numId w:val="10"/>
        </w:numPr>
        <w:spacing w:after="0" w:line="360" w:lineRule="auto"/>
        <w:ind w:left="425" w:right="0" w:hanging="425"/>
        <w:rPr>
          <w:rFonts w:asciiTheme="minorHAnsi" w:hAnsiTheme="minorHAnsi" w:cs="Calibri"/>
          <w:sz w:val="22"/>
        </w:rPr>
      </w:pPr>
      <w:r>
        <w:rPr>
          <w:rFonts w:asciiTheme="minorHAnsi" w:hAnsiTheme="minorHAnsi" w:cs="Calibri"/>
          <w:color w:val="00000A"/>
          <w:sz w:val="22"/>
        </w:rPr>
        <w:t xml:space="preserve">Dzień Roboczy należy rozumieć każdy dzień od poniedziałku do piątku z wyłączeniem dni ustawowo wolnych od pracy. </w:t>
      </w:r>
    </w:p>
    <w:p w14:paraId="2C15E7CA" w14:textId="77777777" w:rsidR="0067758C" w:rsidRDefault="00B40E30">
      <w:pPr>
        <w:numPr>
          <w:ilvl w:val="0"/>
          <w:numId w:val="10"/>
        </w:numPr>
        <w:spacing w:after="0" w:line="360" w:lineRule="auto"/>
        <w:ind w:left="426" w:right="0" w:hanging="426"/>
        <w:rPr>
          <w:rFonts w:asciiTheme="minorHAnsi" w:hAnsiTheme="minorHAnsi" w:cs="Calibri"/>
          <w:sz w:val="22"/>
        </w:rPr>
      </w:pPr>
      <w:r>
        <w:rPr>
          <w:rFonts w:asciiTheme="minorHAnsi" w:hAnsiTheme="minorHAnsi" w:cs="Calibri"/>
          <w:color w:val="00000A"/>
          <w:sz w:val="22"/>
        </w:rPr>
        <w:t xml:space="preserve">Godziny Robocze należy rozumieć godziny od 8.00 do 16.00 w każdym Dniu Roboczym. </w:t>
      </w:r>
    </w:p>
    <w:p w14:paraId="5F69FDA2" w14:textId="77777777" w:rsidR="0067758C" w:rsidRDefault="00B40E30">
      <w:pPr>
        <w:spacing w:after="0" w:line="360" w:lineRule="auto"/>
        <w:ind w:left="0" w:right="0" w:firstLine="0"/>
        <w:rPr>
          <w:rFonts w:asciiTheme="minorHAnsi" w:hAnsiTheme="minorHAnsi" w:cs="Calibri"/>
          <w:sz w:val="22"/>
        </w:rPr>
      </w:pPr>
      <w:r>
        <w:rPr>
          <w:rFonts w:asciiTheme="minorHAnsi" w:hAnsiTheme="minorHAnsi" w:cs="Calibri"/>
          <w:color w:val="00000A"/>
          <w:sz w:val="22"/>
        </w:rPr>
        <w:t xml:space="preserve">W innych przypadkach należy rozumieć jako dzień kalendarzowy. </w:t>
      </w:r>
      <w:bookmarkStart w:id="469" w:name="_Hlk2269546"/>
      <w:bookmarkEnd w:id="469"/>
    </w:p>
    <w:p w14:paraId="0034141C" w14:textId="77777777" w:rsidR="0067758C" w:rsidRDefault="0067758C">
      <w:pPr>
        <w:spacing w:after="0" w:line="360" w:lineRule="auto"/>
        <w:ind w:left="0" w:right="0" w:firstLine="0"/>
        <w:rPr>
          <w:rFonts w:asciiTheme="minorHAnsi" w:hAnsiTheme="minorHAnsi"/>
          <w:b/>
          <w:i/>
          <w:sz w:val="22"/>
        </w:rPr>
      </w:pPr>
    </w:p>
    <w:sectPr w:rsidR="0067758C" w:rsidSect="00B40E30">
      <w:headerReference w:type="default" r:id="rId9"/>
      <w:footerReference w:type="default" r:id="rId10"/>
      <w:pgSz w:w="11906" w:h="16838"/>
      <w:pgMar w:top="1135" w:right="1080" w:bottom="1276" w:left="1418" w:header="284" w:footer="227" w:gutter="0"/>
      <w:cols w:space="708"/>
      <w:formProt w:val="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ED539C" w14:textId="77777777" w:rsidR="00D0344B" w:rsidRDefault="00D0344B">
      <w:pPr>
        <w:spacing w:after="0" w:line="240" w:lineRule="auto"/>
      </w:pPr>
      <w:r>
        <w:separator/>
      </w:r>
    </w:p>
  </w:endnote>
  <w:endnote w:type="continuationSeparator" w:id="0">
    <w:p w14:paraId="771549AA" w14:textId="77777777" w:rsidR="00D0344B" w:rsidRDefault="00D034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51B139" w14:textId="77777777" w:rsidR="00B40E30" w:rsidRDefault="00B40E30" w:rsidP="00B40E30">
    <w:pPr>
      <w:pBdr>
        <w:top w:val="single" w:sz="4" w:space="1" w:color="000000"/>
      </w:pBdr>
      <w:tabs>
        <w:tab w:val="left" w:pos="3120"/>
      </w:tabs>
      <w:spacing w:after="120" w:line="276" w:lineRule="auto"/>
      <w:ind w:left="0" w:right="0" w:firstLine="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0A3105" w14:textId="77777777" w:rsidR="00D0344B" w:rsidRDefault="00D0344B">
      <w:pPr>
        <w:spacing w:after="0" w:line="240" w:lineRule="auto"/>
      </w:pPr>
      <w:r>
        <w:separator/>
      </w:r>
    </w:p>
  </w:footnote>
  <w:footnote w:type="continuationSeparator" w:id="0">
    <w:p w14:paraId="1A1F1401" w14:textId="77777777" w:rsidR="00D0344B" w:rsidRDefault="00D0344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4B8A29" w14:textId="4592DFAB" w:rsidR="00B40E30" w:rsidRDefault="00157481">
    <w:pPr>
      <w:spacing w:after="160" w:line="259" w:lineRule="auto"/>
      <w:ind w:left="0" w:right="0" w:firstLine="0"/>
      <w:jc w:val="left"/>
    </w:pPr>
    <w:r>
      <w:rPr>
        <w:noProof/>
      </w:rPr>
      <w:drawing>
        <wp:inline distT="0" distB="0" distL="0" distR="0" wp14:anchorId="2E9B8B59" wp14:editId="203DA236">
          <wp:extent cx="5972810" cy="542290"/>
          <wp:effectExtent l="0" t="0" r="0" b="0"/>
          <wp:docPr id="1"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Znak Funduszy Europejskich (FE) &#10;złożony z symbolu graficznego, nazwy Fundusze Europejskie oraz nazwy programu, z którego w części lub w całości finansowany jest  projekt&#10;Znak barw Rzeczypospolitej Polskiej (znak barw RP) &#10;złożony z barw RP oraz nazwy „Rzeczpospolita Polska”&#10;Znak godło Województwa Świętokrzyskiego&#10;Znak Unii Europejskiej (UE) &#10;złożony z flagi UE, napisu Unia Europejska i nazwy funduszu, który współfinansuje projekt "/>
                  <pic:cNvPicPr>
                    <a:picLocks noChangeAspect="1" noChangeArrowheads="1"/>
                  </pic:cNvPicPr>
                </pic:nvPicPr>
                <pic:blipFill>
                  <a:blip r:embed="rId1"/>
                  <a:stretch>
                    <a:fillRect/>
                  </a:stretch>
                </pic:blipFill>
                <pic:spPr bwMode="auto">
                  <a:xfrm>
                    <a:off x="0" y="0"/>
                    <a:ext cx="5972810" cy="542290"/>
                  </a:xfrm>
                  <a:prstGeom prst="rect">
                    <a:avLst/>
                  </a:prstGeom>
                </pic:spPr>
              </pic:pic>
            </a:graphicData>
          </a:graphic>
        </wp:inline>
      </w:drawing>
    </w:r>
    <w:r w:rsidR="00B40E30">
      <w:rPr>
        <w:noProof/>
      </w:rPr>
      <mc:AlternateContent>
        <mc:Choice Requires="wps">
          <w:drawing>
            <wp:anchor distT="0" distB="0" distL="0" distR="0" simplePos="0" relativeHeight="242" behindDoc="1" locked="0" layoutInCell="1" allowOverlap="1" wp14:anchorId="75E4F631" wp14:editId="334932B2">
              <wp:simplePos x="0" y="0"/>
              <wp:positionH relativeFrom="rightMargin">
                <wp:align>center</wp:align>
              </wp:positionH>
              <wp:positionV relativeFrom="margin">
                <wp:align>bottom</wp:align>
              </wp:positionV>
              <wp:extent cx="534670" cy="2455545"/>
              <wp:effectExtent l="0" t="0" r="0" b="0"/>
              <wp:wrapNone/>
              <wp:docPr id="2" name="Prostokąt 11"/>
              <wp:cNvGraphicFramePr/>
              <a:graphic xmlns:a="http://schemas.openxmlformats.org/drawingml/2006/main">
                <a:graphicData uri="http://schemas.microsoft.com/office/word/2010/wordprocessingShape">
                  <wps:wsp>
                    <wps:cNvSpPr/>
                    <wps:spPr>
                      <a:xfrm>
                        <a:off x="0" y="0"/>
                        <a:ext cx="533880" cy="2454840"/>
                      </a:xfrm>
                      <a:prstGeom prst="rect">
                        <a:avLst/>
                      </a:prstGeom>
                      <a:noFill/>
                      <a:ln>
                        <a:noFill/>
                      </a:ln>
                    </wps:spPr>
                    <wps:style>
                      <a:lnRef idx="0">
                        <a:scrgbClr r="0" g="0" b="0"/>
                      </a:lnRef>
                      <a:fillRef idx="0">
                        <a:scrgbClr r="0" g="0" b="0"/>
                      </a:fillRef>
                      <a:effectRef idx="0">
                        <a:scrgbClr r="0" g="0" b="0"/>
                      </a:effectRef>
                      <a:fontRef idx="minor"/>
                    </wps:style>
                    <wps:txbx>
                      <w:txbxContent>
                        <w:sdt>
                          <w:sdtPr>
                            <w:id w:val="1054382412"/>
                            <w:docPartObj>
                              <w:docPartGallery w:val="Page Numbers (Margins)"/>
                              <w:docPartUnique/>
                            </w:docPartObj>
                          </w:sdtPr>
                          <w:sdtEndPr/>
                          <w:sdtContent>
                            <w:p w14:paraId="1B14EC8C" w14:textId="77777777" w:rsidR="00B40E30" w:rsidRDefault="00B40E30">
                              <w:pPr>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Calibri Light" w:hAnsi="Calibri Light"/>
                                  <w:sz w:val="44"/>
                                  <w:szCs w:val="44"/>
                                </w:rPr>
                                <w:fldChar w:fldCharType="begin"/>
                              </w:r>
                              <w:r>
                                <w:rPr>
                                  <w:rFonts w:ascii="Calibri Light" w:hAnsi="Calibri Light"/>
                                  <w:sz w:val="44"/>
                                  <w:szCs w:val="44"/>
                                </w:rPr>
                                <w:instrText>PAGE</w:instrText>
                              </w:r>
                              <w:r>
                                <w:rPr>
                                  <w:rFonts w:ascii="Calibri Light" w:hAnsi="Calibri Light"/>
                                  <w:sz w:val="44"/>
                                  <w:szCs w:val="44"/>
                                </w:rPr>
                                <w:fldChar w:fldCharType="separate"/>
                              </w:r>
                              <w:r>
                                <w:rPr>
                                  <w:rFonts w:ascii="Calibri Light" w:hAnsi="Calibri Light"/>
                                  <w:sz w:val="44"/>
                                  <w:szCs w:val="44"/>
                                </w:rPr>
                                <w:t>227</w:t>
                              </w:r>
                              <w:r>
                                <w:rPr>
                                  <w:rFonts w:ascii="Calibri Light" w:hAnsi="Calibri Light"/>
                                  <w:sz w:val="44"/>
                                  <w:szCs w:val="44"/>
                                </w:rPr>
                                <w:fldChar w:fldCharType="end"/>
                              </w:r>
                            </w:p>
                          </w:sdtContent>
                        </w:sdt>
                      </w:txbxContent>
                    </wps:txbx>
                    <wps:bodyPr rot="16200000" vert="vert270" anchor="ctr">
                      <a:spAutoFit/>
                    </wps:bodyPr>
                  </wps:wsp>
                </a:graphicData>
              </a:graphic>
            </wp:anchor>
          </w:drawing>
        </mc:Choice>
        <mc:Fallback>
          <w:pict>
            <v:rect w14:anchorId="75E4F631" id="Prostokąt 11" o:spid="_x0000_s1026" style="position:absolute;margin-left:0;margin-top:0;width:42.1pt;height:193.35pt;z-index:-503316238;visibility:visible;mso-wrap-style:square;mso-wrap-distance-left:0;mso-wrap-distance-top:0;mso-wrap-distance-right:0;mso-wrap-distance-bottom:0;mso-position-horizontal:center;mso-position-horizontal-relative:right-margin-area;mso-position-vertical:bottom;mso-position-vertical-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Rx586wEAABoEAAAOAAAAZHJzL2Uyb0RvYy54bWysU81u2zAMvg/YOwi6L07ctAuMOMWworsM&#10;W7B2D6DIUmxMEgVKjZ0H2JvtwUbJrru1pw7zQRYp/n0fye31YA07KQwduJqvFkvOlJPQdO5Y8+/3&#10;t+82nIUoXCMMOFXzswr8evf2zbb3lSqhBdMoZBTEhar3NW9j9FVRBNkqK8ICvHL0qAGtiCTisWhQ&#10;9BTdmqJcLq+KHrDxCFKFQNqb8ZHvcnytlYxftQ4qMlNzqi3mE/N5SGex24rqiMK3nZzKEP9QhRWd&#10;o6RzqBsRBXvA7kUo20mEADouJNgCtO6kyhgIzWr5DM1dK7zKWIic4Geawv8LK7+c9si6puYlZ05Y&#10;atGeCozw49fPyFarRFDvQ0V2d36PkxTomtAOGm36Ew42ZFLPM6lqiEyS8vLiYrMh6iU9levL9Wad&#10;WS+evD2G+EmBZelSc6SmZS7F6XOIlJFMH01SMge3nTG5ccb9pSDDpClSwWOJ+RbPRiU7474pTVhz&#10;pUkRJB4PHw2ycSBoYqnOx7HIwcghGWpK+ErfySV5qzyHr/SfnXJ+cHH2t50DTH0ZcY7oEtA4HIap&#10;QQdoztRXBOJzdUWLQh9Pe0pyOsv3JAonWyDoMmLmO/gPD5HIzZyngGOUKRENYG7FtCxpwv+Us9XT&#10;Su9+AwAA//8DAFBLAwQUAAYACAAAACEAVt35rNoAAAAEAQAADwAAAGRycy9kb3ducmV2LnhtbEyP&#10;QUvDQBCF74L/YRnBm91YpYaYTRFRpBfBVvA6yU6T2OxM2N2m8d+7etHLwOM93vumXM9uUBP50Asb&#10;uF5koIgbsT23Bt53z1c5qBCRLQ7CZOCLAqyr87MSCysnfqNpG1uVSjgUaKCLcSy0Dk1HDsNCRuLk&#10;7cU7jEn6VluPp1TuBr3MspV22HNa6HCkx46aw/boDEzT7kNeDpvPvbX+aZPX1NbyaszlxfxwDyrS&#10;HP/C8IOf0KFKTLUc2QY1GEiPxN+bvPx2Cao2cJOv7kBXpf4PX30DAAD//wMAUEsBAi0AFAAGAAgA&#10;AAAhALaDOJL+AAAA4QEAABMAAAAAAAAAAAAAAAAAAAAAAFtDb250ZW50X1R5cGVzXS54bWxQSwEC&#10;LQAUAAYACAAAACEAOP0h/9YAAACUAQAACwAAAAAAAAAAAAAAAAAvAQAAX3JlbHMvLnJlbHNQSwEC&#10;LQAUAAYACAAAACEAHUcefOsBAAAaBAAADgAAAAAAAAAAAAAAAAAuAgAAZHJzL2Uyb0RvYy54bWxQ&#10;SwECLQAUAAYACAAAACEAVt35rNoAAAAEAQAADwAAAAAAAAAAAAAAAABFBAAAZHJzL2Rvd25yZXYu&#10;eG1sUEsFBgAAAAAEAAQA8wAAAEwFAAAAAA==&#10;" filled="f" stroked="f">
              <v:textbox style="layout-flow:vertical;mso-layout-flow-alt:bottom-to-top;mso-rotate:270;mso-fit-shape-to-text:t">
                <w:txbxContent>
                  <w:sdt>
                    <w:sdtPr>
                      <w:id w:val="1054382412"/>
                      <w:docPartObj>
                        <w:docPartGallery w:val="Page Numbers (Margins)"/>
                        <w:docPartUnique/>
                      </w:docPartObj>
                    </w:sdtPr>
                    <w:sdtEndPr/>
                    <w:sdtContent>
                      <w:p w14:paraId="1B14EC8C" w14:textId="77777777" w:rsidR="00B40E30" w:rsidRDefault="00B40E30">
                        <w:pPr>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Calibri Light" w:hAnsi="Calibri Light"/>
                            <w:sz w:val="44"/>
                            <w:szCs w:val="44"/>
                          </w:rPr>
                          <w:fldChar w:fldCharType="begin"/>
                        </w:r>
                        <w:r>
                          <w:rPr>
                            <w:rFonts w:ascii="Calibri Light" w:hAnsi="Calibri Light"/>
                            <w:sz w:val="44"/>
                            <w:szCs w:val="44"/>
                          </w:rPr>
                          <w:instrText>PAGE</w:instrText>
                        </w:r>
                        <w:r>
                          <w:rPr>
                            <w:rFonts w:ascii="Calibri Light" w:hAnsi="Calibri Light"/>
                            <w:sz w:val="44"/>
                            <w:szCs w:val="44"/>
                          </w:rPr>
                          <w:fldChar w:fldCharType="separate"/>
                        </w:r>
                        <w:r>
                          <w:rPr>
                            <w:rFonts w:ascii="Calibri Light" w:hAnsi="Calibri Light"/>
                            <w:sz w:val="44"/>
                            <w:szCs w:val="44"/>
                          </w:rPr>
                          <w:t>227</w:t>
                        </w:r>
                        <w:r>
                          <w:rPr>
                            <w:rFonts w:ascii="Calibri Light" w:hAnsi="Calibri Light"/>
                            <w:sz w:val="44"/>
                            <w:szCs w:val="44"/>
                          </w:rPr>
                          <w:fldChar w:fldCharType="end"/>
                        </w:r>
                      </w:p>
                    </w:sdtContent>
                  </w:sdt>
                </w:txbxContent>
              </v:textbox>
              <w10:wrap anchorx="margin" anchory="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25296E"/>
    <w:multiLevelType w:val="multilevel"/>
    <w:tmpl w:val="5A90BB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0C710D9"/>
    <w:multiLevelType w:val="multilevel"/>
    <w:tmpl w:val="0020235C"/>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15:restartNumberingAfterBreak="0">
    <w:nsid w:val="01874AE6"/>
    <w:multiLevelType w:val="multilevel"/>
    <w:tmpl w:val="551EB07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2262335"/>
    <w:multiLevelType w:val="multilevel"/>
    <w:tmpl w:val="A5D8EFE8"/>
    <w:lvl w:ilvl="0">
      <w:start w:val="1"/>
      <w:numFmt w:val="decimal"/>
      <w:lvlText w:val="%1."/>
      <w:lvlJc w:val="left"/>
      <w:pPr>
        <w:ind w:left="360" w:hanging="360"/>
      </w:pPr>
      <w:rPr>
        <w:strike w:val="0"/>
        <w:dstrike w:val="0"/>
      </w:rPr>
    </w:lvl>
    <w:lvl w:ilvl="1">
      <w:start w:val="1"/>
      <w:numFmt w:val="decimal"/>
      <w:lvlText w:val="%2)"/>
      <w:lvlJc w:val="left"/>
      <w:pPr>
        <w:ind w:left="720" w:hanging="360"/>
      </w:pPr>
      <w:rPr>
        <w:strike w:val="0"/>
        <w:dstrike w:val="0"/>
      </w:rPr>
    </w:lvl>
    <w:lvl w:ilvl="2">
      <w:start w:val="1"/>
      <w:numFmt w:val="lowerLetter"/>
      <w:lvlText w:val="%3)"/>
      <w:lvlJc w:val="left"/>
      <w:pPr>
        <w:ind w:left="1080" w:hanging="360"/>
      </w:pPr>
    </w:lvl>
    <w:lvl w:ilvl="3">
      <w:start w:val="1"/>
      <w:numFmt w:val="lowerLetter"/>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029E0F31"/>
    <w:multiLevelType w:val="multilevel"/>
    <w:tmpl w:val="F93883D6"/>
    <w:lvl w:ilvl="0">
      <w:start w:val="1"/>
      <w:numFmt w:val="decimal"/>
      <w:lvlText w:val="%1."/>
      <w:lvlJc w:val="left"/>
      <w:pPr>
        <w:ind w:left="502"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3656911"/>
    <w:multiLevelType w:val="multilevel"/>
    <w:tmpl w:val="F2B2516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03BD2683"/>
    <w:multiLevelType w:val="multilevel"/>
    <w:tmpl w:val="3D0089D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3C436E5"/>
    <w:multiLevelType w:val="multilevel"/>
    <w:tmpl w:val="40D4521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04A26A32"/>
    <w:multiLevelType w:val="multilevel"/>
    <w:tmpl w:val="C074C138"/>
    <w:lvl w:ilvl="0">
      <w:start w:val="4"/>
      <w:numFmt w:val="bullet"/>
      <w:lvlText w:val="-"/>
      <w:lvlJc w:val="left"/>
      <w:pPr>
        <w:ind w:left="720" w:hanging="360"/>
      </w:pPr>
      <w:rPr>
        <w:rFonts w:ascii="Calibri" w:hAnsi="Calibri" w:cs="Calibri"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05D32191"/>
    <w:multiLevelType w:val="multilevel"/>
    <w:tmpl w:val="D8C6D372"/>
    <w:lvl w:ilvl="0">
      <w:start w:val="1"/>
      <w:numFmt w:val="upperRoman"/>
      <w:lvlText w:val="Rozdział %1."/>
      <w:lvlJc w:val="left"/>
      <w:pPr>
        <w:ind w:left="851" w:hanging="284"/>
      </w:pPr>
      <w:rPr>
        <w:rFonts w:cs="Times New Roman"/>
      </w:rPr>
    </w:lvl>
    <w:lvl w:ilvl="1">
      <w:start w:val="1"/>
      <w:numFmt w:val="decimal"/>
      <w:lvlText w:val="%1.%2"/>
      <w:lvlJc w:val="left"/>
      <w:pPr>
        <w:ind w:left="1418" w:hanging="284"/>
      </w:pPr>
    </w:lvl>
    <w:lvl w:ilvl="2">
      <w:start w:val="1"/>
      <w:numFmt w:val="bullet"/>
      <w:lvlText w:val=""/>
      <w:lvlJc w:val="left"/>
      <w:pPr>
        <w:tabs>
          <w:tab w:val="num" w:pos="2268"/>
        </w:tabs>
        <w:ind w:left="1985" w:hanging="284"/>
      </w:pPr>
      <w:rPr>
        <w:rFonts w:ascii="Symbol" w:hAnsi="Symbol" w:cs="Symbol" w:hint="default"/>
      </w:rPr>
    </w:lvl>
    <w:lvl w:ilvl="3">
      <w:start w:val="1"/>
      <w:numFmt w:val="bullet"/>
      <w:lvlText w:val=""/>
      <w:lvlJc w:val="left"/>
      <w:pPr>
        <w:tabs>
          <w:tab w:val="num" w:pos="2268"/>
        </w:tabs>
        <w:ind w:left="2552" w:hanging="284"/>
      </w:pPr>
      <w:rPr>
        <w:rFonts w:ascii="Symbol" w:hAnsi="Symbol" w:cs="Symbol" w:hint="default"/>
        <w:b w:val="0"/>
        <w:i w:val="0"/>
        <w:sz w:val="22"/>
      </w:rPr>
    </w:lvl>
    <w:lvl w:ilvl="4">
      <w:start w:val="1"/>
      <w:numFmt w:val="bullet"/>
      <w:lvlText w:val=""/>
      <w:lvlJc w:val="left"/>
      <w:pPr>
        <w:tabs>
          <w:tab w:val="num" w:pos="2835"/>
        </w:tabs>
        <w:ind w:left="3119" w:hanging="284"/>
      </w:pPr>
      <w:rPr>
        <w:rFonts w:ascii="Wingdings" w:hAnsi="Wingdings" w:cs="Wingdings" w:hint="default"/>
        <w:b w:val="0"/>
        <w:i w:val="0"/>
        <w:sz w:val="22"/>
      </w:rPr>
    </w:lvl>
    <w:lvl w:ilvl="5">
      <w:start w:val="1"/>
      <w:numFmt w:val="decimal"/>
      <w:lvlText w:val="%1.%2.%3.%4.%5.%6"/>
      <w:lvlJc w:val="left"/>
      <w:pPr>
        <w:ind w:left="3686" w:hanging="284"/>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10" w15:restartNumberingAfterBreak="0">
    <w:nsid w:val="05EB46CB"/>
    <w:multiLevelType w:val="multilevel"/>
    <w:tmpl w:val="3B30FE0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617556E"/>
    <w:multiLevelType w:val="multilevel"/>
    <w:tmpl w:val="2DA470FE"/>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2" w15:restartNumberingAfterBreak="0">
    <w:nsid w:val="0675616D"/>
    <w:multiLevelType w:val="multilevel"/>
    <w:tmpl w:val="C6D20AD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6EB26D5"/>
    <w:multiLevelType w:val="multilevel"/>
    <w:tmpl w:val="EA30C4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06F63C63"/>
    <w:multiLevelType w:val="multilevel"/>
    <w:tmpl w:val="C5FAA9D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07543F32"/>
    <w:multiLevelType w:val="multilevel"/>
    <w:tmpl w:val="24C01B0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07882B6C"/>
    <w:multiLevelType w:val="multilevel"/>
    <w:tmpl w:val="26DAE72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 w15:restartNumberingAfterBreak="0">
    <w:nsid w:val="083F1257"/>
    <w:multiLevelType w:val="multilevel"/>
    <w:tmpl w:val="A8ECDE38"/>
    <w:lvl w:ilvl="0">
      <w:start w:val="1"/>
      <w:numFmt w:val="decimal"/>
      <w:lvlText w:val="%1."/>
      <w:lvlJc w:val="left"/>
      <w:pPr>
        <w:ind w:left="502"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08874E22"/>
    <w:multiLevelType w:val="multilevel"/>
    <w:tmpl w:val="6D2EF59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09110162"/>
    <w:multiLevelType w:val="multilevel"/>
    <w:tmpl w:val="6DE424D2"/>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 w15:restartNumberingAfterBreak="0">
    <w:nsid w:val="091A5E3F"/>
    <w:multiLevelType w:val="multilevel"/>
    <w:tmpl w:val="C5BA23B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 w15:restartNumberingAfterBreak="0">
    <w:nsid w:val="09216F8A"/>
    <w:multiLevelType w:val="multilevel"/>
    <w:tmpl w:val="9446B71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 w15:restartNumberingAfterBreak="0">
    <w:nsid w:val="09B94198"/>
    <w:multiLevelType w:val="multilevel"/>
    <w:tmpl w:val="3210E884"/>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3" w15:restartNumberingAfterBreak="0">
    <w:nsid w:val="0A994C3E"/>
    <w:multiLevelType w:val="multilevel"/>
    <w:tmpl w:val="716472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ACF681E"/>
    <w:multiLevelType w:val="multilevel"/>
    <w:tmpl w:val="3D3A3D0A"/>
    <w:lvl w:ilvl="0">
      <w:start w:val="1"/>
      <w:numFmt w:val="bullet"/>
      <w:lvlText w:val=""/>
      <w:lvlJc w:val="left"/>
      <w:pPr>
        <w:ind w:left="862" w:hanging="360"/>
      </w:pPr>
      <w:rPr>
        <w:rFonts w:ascii="Wingdings" w:hAnsi="Wingdings" w:cs="Wingdings"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25" w15:restartNumberingAfterBreak="0">
    <w:nsid w:val="0AE477D0"/>
    <w:multiLevelType w:val="multilevel"/>
    <w:tmpl w:val="8CA6609C"/>
    <w:lvl w:ilvl="0">
      <w:start w:val="77"/>
      <w:numFmt w:val="decimal"/>
      <w:lvlText w:val="%1."/>
      <w:lvlJc w:val="left"/>
      <w:pPr>
        <w:tabs>
          <w:tab w:val="num" w:pos="502"/>
        </w:tabs>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0B392E3A"/>
    <w:multiLevelType w:val="multilevel"/>
    <w:tmpl w:val="5762AB4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0C8B53C1"/>
    <w:multiLevelType w:val="multilevel"/>
    <w:tmpl w:val="A4E214B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 w15:restartNumberingAfterBreak="0">
    <w:nsid w:val="0CEE3D51"/>
    <w:multiLevelType w:val="multilevel"/>
    <w:tmpl w:val="20245A0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0D9D7803"/>
    <w:multiLevelType w:val="multilevel"/>
    <w:tmpl w:val="C168643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0DA069E3"/>
    <w:multiLevelType w:val="multilevel"/>
    <w:tmpl w:val="02445E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 w15:restartNumberingAfterBreak="0">
    <w:nsid w:val="0E22641D"/>
    <w:multiLevelType w:val="multilevel"/>
    <w:tmpl w:val="F04C424E"/>
    <w:lvl w:ilvl="0">
      <w:start w:val="1"/>
      <w:numFmt w:val="decimal"/>
      <w:lvlText w:val="%1."/>
      <w:lvlJc w:val="left"/>
      <w:pPr>
        <w:tabs>
          <w:tab w:val="num" w:pos="502"/>
        </w:tabs>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0E7C5FE6"/>
    <w:multiLevelType w:val="multilevel"/>
    <w:tmpl w:val="7A267E08"/>
    <w:lvl w:ilvl="0">
      <w:start w:val="2"/>
      <w:numFmt w:val="bullet"/>
      <w:lvlText w:val="-"/>
      <w:lvlJc w:val="left"/>
      <w:pPr>
        <w:ind w:left="1800" w:hanging="360"/>
      </w:pPr>
      <w:rPr>
        <w:rFonts w:ascii="Calibri" w:hAnsi="Calibri" w:cs="Calibri"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3" w15:restartNumberingAfterBreak="0">
    <w:nsid w:val="0F3A57D2"/>
    <w:multiLevelType w:val="multilevel"/>
    <w:tmpl w:val="DCDEDAA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 w15:restartNumberingAfterBreak="0">
    <w:nsid w:val="0FFD1CF2"/>
    <w:multiLevelType w:val="multilevel"/>
    <w:tmpl w:val="46DE41F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 w15:restartNumberingAfterBreak="0">
    <w:nsid w:val="109B327F"/>
    <w:multiLevelType w:val="multilevel"/>
    <w:tmpl w:val="EBCE04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6" w15:restartNumberingAfterBreak="0">
    <w:nsid w:val="10EC5EF7"/>
    <w:multiLevelType w:val="multilevel"/>
    <w:tmpl w:val="C6A8AA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110B10E1"/>
    <w:multiLevelType w:val="multilevel"/>
    <w:tmpl w:val="7FD0B2E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11151141"/>
    <w:multiLevelType w:val="multilevel"/>
    <w:tmpl w:val="42EE2EC6"/>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39" w15:restartNumberingAfterBreak="0">
    <w:nsid w:val="114B1952"/>
    <w:multiLevelType w:val="multilevel"/>
    <w:tmpl w:val="46429F56"/>
    <w:lvl w:ilvl="0">
      <w:start w:val="29"/>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11C202CE"/>
    <w:multiLevelType w:val="multilevel"/>
    <w:tmpl w:val="925A2986"/>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1" w15:restartNumberingAfterBreak="0">
    <w:nsid w:val="11EA7FBF"/>
    <w:multiLevelType w:val="multilevel"/>
    <w:tmpl w:val="2BAAA0C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42" w15:restartNumberingAfterBreak="0">
    <w:nsid w:val="11FB6E4D"/>
    <w:multiLevelType w:val="multilevel"/>
    <w:tmpl w:val="7C343CE6"/>
    <w:lvl w:ilvl="0">
      <w:start w:val="1"/>
      <w:numFmt w:val="upperRoman"/>
      <w:lvlText w:val="Rozdział %1."/>
      <w:lvlJc w:val="left"/>
      <w:pPr>
        <w:ind w:left="1134" w:hanging="1134"/>
      </w:pPr>
      <w:rPr>
        <w:rFonts w:cs="Times New Roman"/>
        <w:sz w:val="28"/>
      </w:rPr>
    </w:lvl>
    <w:lvl w:ilvl="1">
      <w:start w:val="1"/>
      <w:numFmt w:val="decimal"/>
      <w:lvlText w:val="%1.%2"/>
      <w:lvlJc w:val="left"/>
      <w:pPr>
        <w:ind w:left="1134" w:hanging="1134"/>
      </w:pPr>
      <w:rPr>
        <w:b/>
        <w:sz w:val="24"/>
      </w:rPr>
    </w:lvl>
    <w:lvl w:ilvl="2">
      <w:start w:val="1"/>
      <w:numFmt w:val="decimal"/>
      <w:lvlText w:val="%1.%2.%3"/>
      <w:lvlJc w:val="left"/>
      <w:pPr>
        <w:tabs>
          <w:tab w:val="num" w:pos="2268"/>
        </w:tabs>
        <w:ind w:left="1134"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decimal"/>
      <w:lvlText w:val="%1.%2.%3.%4"/>
      <w:lvlJc w:val="left"/>
      <w:pPr>
        <w:tabs>
          <w:tab w:val="num" w:pos="3261"/>
        </w:tabs>
        <w:ind w:left="2127"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4">
      <w:start w:val="1"/>
      <w:numFmt w:val="decimal"/>
      <w:lvlText w:val="%1.%2.%3.%4.%5"/>
      <w:lvlJc w:val="left"/>
      <w:pPr>
        <w:ind w:left="1701" w:hanging="1701"/>
      </w:pPr>
      <w:rPr>
        <w:b/>
        <w:i w:val="0"/>
        <w:position w:val="0"/>
        <w:sz w:val="24"/>
        <w:vertAlign w:val="baseline"/>
      </w:rPr>
    </w:lvl>
    <w:lvl w:ilvl="5">
      <w:start w:val="1"/>
      <w:numFmt w:val="decimal"/>
      <w:lvlText w:val="%1.%2.%3.%4.%5.%6"/>
      <w:lvlJc w:val="left"/>
      <w:pPr>
        <w:ind w:left="1134" w:hanging="1134"/>
      </w:pPr>
    </w:lvl>
    <w:lvl w:ilvl="6">
      <w:start w:val="1"/>
      <w:numFmt w:val="decimal"/>
      <w:lvlText w:val="%1.%2.%3.%4.%5.%6.%7"/>
      <w:lvlJc w:val="left"/>
      <w:pPr>
        <w:ind w:left="1134" w:hanging="1134"/>
      </w:pPr>
    </w:lvl>
    <w:lvl w:ilvl="7">
      <w:start w:val="1"/>
      <w:numFmt w:val="decimal"/>
      <w:lvlText w:val="%1.%2.%3.%4.%5.%6.%7.%8"/>
      <w:lvlJc w:val="left"/>
      <w:pPr>
        <w:ind w:left="1134" w:hanging="1134"/>
      </w:pPr>
    </w:lvl>
    <w:lvl w:ilvl="8">
      <w:start w:val="1"/>
      <w:numFmt w:val="decimal"/>
      <w:lvlText w:val="%1.%2.%3.%4.%5.%6.%7.%8.%9"/>
      <w:lvlJc w:val="left"/>
      <w:pPr>
        <w:ind w:left="1134" w:hanging="1134"/>
      </w:pPr>
    </w:lvl>
  </w:abstractNum>
  <w:abstractNum w:abstractNumId="43" w15:restartNumberingAfterBreak="0">
    <w:nsid w:val="122546EC"/>
    <w:multiLevelType w:val="multilevel"/>
    <w:tmpl w:val="0A6AD3D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4" w15:restartNumberingAfterBreak="0">
    <w:nsid w:val="12630C1A"/>
    <w:multiLevelType w:val="multilevel"/>
    <w:tmpl w:val="E09C7A92"/>
    <w:lvl w:ilvl="0">
      <w:start w:val="44"/>
      <w:numFmt w:val="decimal"/>
      <w:lvlText w:val="%1."/>
      <w:lvlJc w:val="left"/>
      <w:pPr>
        <w:ind w:left="360" w:hanging="360"/>
      </w:pPr>
      <w:rPr>
        <w:color w:val="auto"/>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127C4FE1"/>
    <w:multiLevelType w:val="multilevel"/>
    <w:tmpl w:val="402650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15:restartNumberingAfterBreak="0">
    <w:nsid w:val="1285236D"/>
    <w:multiLevelType w:val="multilevel"/>
    <w:tmpl w:val="8D5A3A7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7" w15:restartNumberingAfterBreak="0">
    <w:nsid w:val="12F205EB"/>
    <w:multiLevelType w:val="multilevel"/>
    <w:tmpl w:val="86BECE2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8" w15:restartNumberingAfterBreak="0">
    <w:nsid w:val="13013F9C"/>
    <w:multiLevelType w:val="multilevel"/>
    <w:tmpl w:val="095E9698"/>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9" w15:restartNumberingAfterBreak="0">
    <w:nsid w:val="130C56D9"/>
    <w:multiLevelType w:val="multilevel"/>
    <w:tmpl w:val="F9A4CA60"/>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130E4055"/>
    <w:multiLevelType w:val="multilevel"/>
    <w:tmpl w:val="65421694"/>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51" w15:restartNumberingAfterBreak="0">
    <w:nsid w:val="140D5882"/>
    <w:multiLevelType w:val="multilevel"/>
    <w:tmpl w:val="78FE4186"/>
    <w:lvl w:ilvl="0">
      <w:start w:val="1"/>
      <w:numFmt w:val="bullet"/>
      <w:lvlText w:val="-"/>
      <w:lvlJc w:val="left"/>
      <w:pPr>
        <w:ind w:left="216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52" w15:restartNumberingAfterBreak="0">
    <w:nsid w:val="1416525D"/>
    <w:multiLevelType w:val="multilevel"/>
    <w:tmpl w:val="077C739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148026CB"/>
    <w:multiLevelType w:val="multilevel"/>
    <w:tmpl w:val="C2C4557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4" w15:restartNumberingAfterBreak="0">
    <w:nsid w:val="15325EC4"/>
    <w:multiLevelType w:val="multilevel"/>
    <w:tmpl w:val="BF06F2A0"/>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54074E5"/>
    <w:multiLevelType w:val="multilevel"/>
    <w:tmpl w:val="8F96F4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5411624"/>
    <w:multiLevelType w:val="multilevel"/>
    <w:tmpl w:val="4B92A87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7" w15:restartNumberingAfterBreak="0">
    <w:nsid w:val="15464370"/>
    <w:multiLevelType w:val="multilevel"/>
    <w:tmpl w:val="A77CED1C"/>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8" w15:restartNumberingAfterBreak="0">
    <w:nsid w:val="15476D8C"/>
    <w:multiLevelType w:val="multilevel"/>
    <w:tmpl w:val="CD64100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15E22FE0"/>
    <w:multiLevelType w:val="multilevel"/>
    <w:tmpl w:val="CD26E496"/>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0" w15:restartNumberingAfterBreak="0">
    <w:nsid w:val="160611BD"/>
    <w:multiLevelType w:val="multilevel"/>
    <w:tmpl w:val="8C8E8A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168A6264"/>
    <w:multiLevelType w:val="multilevel"/>
    <w:tmpl w:val="AE24397C"/>
    <w:lvl w:ilvl="0">
      <w:start w:val="1"/>
      <w:numFmt w:val="bullet"/>
      <w:lvlText w:val=""/>
      <w:lvlJc w:val="left"/>
      <w:pPr>
        <w:ind w:left="862" w:hanging="360"/>
      </w:pPr>
      <w:rPr>
        <w:rFonts w:ascii="Wingdings" w:hAnsi="Wingdings" w:cs="Wingdings"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62" w15:restartNumberingAfterBreak="0">
    <w:nsid w:val="16A31C0D"/>
    <w:multiLevelType w:val="multilevel"/>
    <w:tmpl w:val="CC186718"/>
    <w:lvl w:ilvl="0">
      <w:start w:val="1"/>
      <w:numFmt w:val="bullet"/>
      <w:lvlText w:val="-"/>
      <w:lvlJc w:val="left"/>
      <w:pPr>
        <w:ind w:left="216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63" w15:restartNumberingAfterBreak="0">
    <w:nsid w:val="16A61FF8"/>
    <w:multiLevelType w:val="multilevel"/>
    <w:tmpl w:val="27207A3C"/>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4" w15:restartNumberingAfterBreak="0">
    <w:nsid w:val="16DB126C"/>
    <w:multiLevelType w:val="multilevel"/>
    <w:tmpl w:val="EC784CE8"/>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17902D11"/>
    <w:multiLevelType w:val="multilevel"/>
    <w:tmpl w:val="6554B55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15:restartNumberingAfterBreak="0">
    <w:nsid w:val="18732FC7"/>
    <w:multiLevelType w:val="multilevel"/>
    <w:tmpl w:val="5DB2C88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7" w15:restartNumberingAfterBreak="0">
    <w:nsid w:val="18DE2F62"/>
    <w:multiLevelType w:val="multilevel"/>
    <w:tmpl w:val="1026E2A4"/>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68" w15:restartNumberingAfterBreak="0">
    <w:nsid w:val="192A1886"/>
    <w:multiLevelType w:val="multilevel"/>
    <w:tmpl w:val="EA149120"/>
    <w:lvl w:ilvl="0">
      <w:start w:val="72"/>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983663D"/>
    <w:multiLevelType w:val="multilevel"/>
    <w:tmpl w:val="FB626BA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0" w15:restartNumberingAfterBreak="0">
    <w:nsid w:val="1A321D61"/>
    <w:multiLevelType w:val="multilevel"/>
    <w:tmpl w:val="7762741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1" w15:restartNumberingAfterBreak="0">
    <w:nsid w:val="1A335B0E"/>
    <w:multiLevelType w:val="multilevel"/>
    <w:tmpl w:val="0916E7D6"/>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2" w15:restartNumberingAfterBreak="0">
    <w:nsid w:val="1A986C0B"/>
    <w:multiLevelType w:val="multilevel"/>
    <w:tmpl w:val="7264C2B8"/>
    <w:lvl w:ilvl="0">
      <w:start w:val="1"/>
      <w:numFmt w:val="decimal"/>
      <w:lvlText w:val="%1."/>
      <w:lvlJc w:val="left"/>
      <w:pPr>
        <w:ind w:left="502"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3" w15:restartNumberingAfterBreak="0">
    <w:nsid w:val="1AEF031A"/>
    <w:multiLevelType w:val="multilevel"/>
    <w:tmpl w:val="3FD0914E"/>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74" w15:restartNumberingAfterBreak="0">
    <w:nsid w:val="1B664994"/>
    <w:multiLevelType w:val="multilevel"/>
    <w:tmpl w:val="0BCCE076"/>
    <w:lvl w:ilvl="0">
      <w:start w:val="1"/>
      <w:numFmt w:val="bullet"/>
      <w:lvlText w:val="-"/>
      <w:lvlJc w:val="left"/>
      <w:pPr>
        <w:ind w:left="786" w:hanging="360"/>
      </w:pPr>
      <w:rPr>
        <w:rFonts w:ascii="Vrinda" w:hAnsi="Vrinda" w:cs="Vrinda" w:hint="default"/>
      </w:rPr>
    </w:lvl>
    <w:lvl w:ilvl="1">
      <w:start w:val="1"/>
      <w:numFmt w:val="bullet"/>
      <w:lvlText w:val="o"/>
      <w:lvlJc w:val="left"/>
      <w:pPr>
        <w:ind w:left="1506" w:hanging="360"/>
      </w:pPr>
      <w:rPr>
        <w:rFonts w:ascii="Courier New" w:hAnsi="Courier New" w:cs="Courier New" w:hint="default"/>
      </w:rPr>
    </w:lvl>
    <w:lvl w:ilvl="2">
      <w:start w:val="1"/>
      <w:numFmt w:val="bullet"/>
      <w:lvlText w:val=""/>
      <w:lvlJc w:val="left"/>
      <w:pPr>
        <w:ind w:left="2226" w:hanging="360"/>
      </w:pPr>
      <w:rPr>
        <w:rFonts w:ascii="Wingdings" w:hAnsi="Wingdings" w:cs="Wingdings" w:hint="default"/>
      </w:rPr>
    </w:lvl>
    <w:lvl w:ilvl="3">
      <w:start w:val="1"/>
      <w:numFmt w:val="bullet"/>
      <w:lvlText w:val=""/>
      <w:lvlJc w:val="left"/>
      <w:pPr>
        <w:ind w:left="2946" w:hanging="360"/>
      </w:pPr>
      <w:rPr>
        <w:rFonts w:ascii="Symbol" w:hAnsi="Symbol" w:cs="Symbol" w:hint="default"/>
      </w:rPr>
    </w:lvl>
    <w:lvl w:ilvl="4">
      <w:start w:val="1"/>
      <w:numFmt w:val="bullet"/>
      <w:lvlText w:val="o"/>
      <w:lvlJc w:val="left"/>
      <w:pPr>
        <w:ind w:left="3666" w:hanging="360"/>
      </w:pPr>
      <w:rPr>
        <w:rFonts w:ascii="Courier New" w:hAnsi="Courier New" w:cs="Courier New" w:hint="default"/>
      </w:rPr>
    </w:lvl>
    <w:lvl w:ilvl="5">
      <w:start w:val="1"/>
      <w:numFmt w:val="bullet"/>
      <w:lvlText w:val=""/>
      <w:lvlJc w:val="left"/>
      <w:pPr>
        <w:ind w:left="4386" w:hanging="360"/>
      </w:pPr>
      <w:rPr>
        <w:rFonts w:ascii="Wingdings" w:hAnsi="Wingdings" w:cs="Wingdings" w:hint="default"/>
      </w:rPr>
    </w:lvl>
    <w:lvl w:ilvl="6">
      <w:start w:val="1"/>
      <w:numFmt w:val="bullet"/>
      <w:lvlText w:val=""/>
      <w:lvlJc w:val="left"/>
      <w:pPr>
        <w:ind w:left="5106" w:hanging="360"/>
      </w:pPr>
      <w:rPr>
        <w:rFonts w:ascii="Symbol" w:hAnsi="Symbol" w:cs="Symbol" w:hint="default"/>
      </w:rPr>
    </w:lvl>
    <w:lvl w:ilvl="7">
      <w:start w:val="1"/>
      <w:numFmt w:val="bullet"/>
      <w:lvlText w:val="o"/>
      <w:lvlJc w:val="left"/>
      <w:pPr>
        <w:ind w:left="5826" w:hanging="360"/>
      </w:pPr>
      <w:rPr>
        <w:rFonts w:ascii="Courier New" w:hAnsi="Courier New" w:cs="Courier New" w:hint="default"/>
      </w:rPr>
    </w:lvl>
    <w:lvl w:ilvl="8">
      <w:start w:val="1"/>
      <w:numFmt w:val="bullet"/>
      <w:lvlText w:val=""/>
      <w:lvlJc w:val="left"/>
      <w:pPr>
        <w:ind w:left="6546" w:hanging="360"/>
      </w:pPr>
      <w:rPr>
        <w:rFonts w:ascii="Wingdings" w:hAnsi="Wingdings" w:cs="Wingdings" w:hint="default"/>
      </w:rPr>
    </w:lvl>
  </w:abstractNum>
  <w:abstractNum w:abstractNumId="75" w15:restartNumberingAfterBreak="0">
    <w:nsid w:val="1B891FBC"/>
    <w:multiLevelType w:val="multilevel"/>
    <w:tmpl w:val="68865FB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6" w15:restartNumberingAfterBreak="0">
    <w:nsid w:val="1B901571"/>
    <w:multiLevelType w:val="multilevel"/>
    <w:tmpl w:val="791CBED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7" w15:restartNumberingAfterBreak="0">
    <w:nsid w:val="1C050F65"/>
    <w:multiLevelType w:val="multilevel"/>
    <w:tmpl w:val="9F6A31A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8" w15:restartNumberingAfterBreak="0">
    <w:nsid w:val="1C935AA2"/>
    <w:multiLevelType w:val="multilevel"/>
    <w:tmpl w:val="6576CB78"/>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79" w15:restartNumberingAfterBreak="0">
    <w:nsid w:val="1D963426"/>
    <w:multiLevelType w:val="multilevel"/>
    <w:tmpl w:val="AE044BD8"/>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0" w15:restartNumberingAfterBreak="0">
    <w:nsid w:val="204D6131"/>
    <w:multiLevelType w:val="multilevel"/>
    <w:tmpl w:val="E26E1A4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20773D73"/>
    <w:multiLevelType w:val="multilevel"/>
    <w:tmpl w:val="3D289AA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2" w15:restartNumberingAfterBreak="0">
    <w:nsid w:val="207864E3"/>
    <w:multiLevelType w:val="multilevel"/>
    <w:tmpl w:val="5B9E24F2"/>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3" w15:restartNumberingAfterBreak="0">
    <w:nsid w:val="20830B2D"/>
    <w:multiLevelType w:val="multilevel"/>
    <w:tmpl w:val="020E561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4" w15:restartNumberingAfterBreak="0">
    <w:nsid w:val="20867EBE"/>
    <w:multiLevelType w:val="multilevel"/>
    <w:tmpl w:val="473AD4BC"/>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5" w15:restartNumberingAfterBreak="0">
    <w:nsid w:val="21060DEF"/>
    <w:multiLevelType w:val="multilevel"/>
    <w:tmpl w:val="66F8910C"/>
    <w:lvl w:ilvl="0">
      <w:start w:val="1"/>
      <w:numFmt w:val="decimal"/>
      <w:lvlText w:val="%1."/>
      <w:lvlJc w:val="right"/>
      <w:pPr>
        <w:ind w:left="720" w:hanging="360"/>
      </w:pPr>
      <w:rPr>
        <w:rFonts w:cs="Times New Roman"/>
        <w:sz w:val="1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6" w15:restartNumberingAfterBreak="0">
    <w:nsid w:val="214208FC"/>
    <w:multiLevelType w:val="multilevel"/>
    <w:tmpl w:val="BECC4A8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7" w15:restartNumberingAfterBreak="0">
    <w:nsid w:val="21BD1195"/>
    <w:multiLevelType w:val="multilevel"/>
    <w:tmpl w:val="65EEE4A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22281DDE"/>
    <w:multiLevelType w:val="multilevel"/>
    <w:tmpl w:val="29ACFCA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9" w15:restartNumberingAfterBreak="0">
    <w:nsid w:val="225374B3"/>
    <w:multiLevelType w:val="multilevel"/>
    <w:tmpl w:val="70D2972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0" w15:restartNumberingAfterBreak="0">
    <w:nsid w:val="22670825"/>
    <w:multiLevelType w:val="multilevel"/>
    <w:tmpl w:val="37FC4A34"/>
    <w:lvl w:ilvl="0">
      <w:start w:val="1"/>
      <w:numFmt w:val="decimal"/>
      <w:lvlText w:val="%1."/>
      <w:lvlJc w:val="left"/>
      <w:pPr>
        <w:ind w:left="360" w:hanging="360"/>
      </w:pPr>
      <w:rPr>
        <w:strike w:val="0"/>
        <w:dstrike w:val="0"/>
      </w:rPr>
    </w:lvl>
    <w:lvl w:ilvl="1">
      <w:start w:val="1"/>
      <w:numFmt w:val="decimal"/>
      <w:lvlText w:val="%2)"/>
      <w:lvlJc w:val="left"/>
      <w:pPr>
        <w:ind w:left="720" w:hanging="360"/>
      </w:pPr>
      <w:rPr>
        <w:strike w:val="0"/>
        <w:dstrike w:val="0"/>
      </w:rPr>
    </w:lvl>
    <w:lvl w:ilvl="2">
      <w:start w:val="1"/>
      <w:numFmt w:val="lowerLetter"/>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1" w15:restartNumberingAfterBreak="0">
    <w:nsid w:val="22B41381"/>
    <w:multiLevelType w:val="multilevel"/>
    <w:tmpl w:val="F8DCAA3C"/>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92" w15:restartNumberingAfterBreak="0">
    <w:nsid w:val="22EE46B9"/>
    <w:multiLevelType w:val="multilevel"/>
    <w:tmpl w:val="F3FEDF0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3" w15:restartNumberingAfterBreak="0">
    <w:nsid w:val="234F50BA"/>
    <w:multiLevelType w:val="multilevel"/>
    <w:tmpl w:val="8CB80BA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15:restartNumberingAfterBreak="0">
    <w:nsid w:val="23787298"/>
    <w:multiLevelType w:val="multilevel"/>
    <w:tmpl w:val="EE78239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5" w15:restartNumberingAfterBreak="0">
    <w:nsid w:val="23BC224C"/>
    <w:multiLevelType w:val="multilevel"/>
    <w:tmpl w:val="C93EE4B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6" w15:restartNumberingAfterBreak="0">
    <w:nsid w:val="23D25E76"/>
    <w:multiLevelType w:val="multilevel"/>
    <w:tmpl w:val="447225B2"/>
    <w:lvl w:ilvl="0">
      <w:start w:val="1"/>
      <w:numFmt w:val="bullet"/>
      <w:lvlText w:val=""/>
      <w:lvlJc w:val="left"/>
      <w:pPr>
        <w:ind w:left="821" w:hanging="360"/>
      </w:pPr>
      <w:rPr>
        <w:rFonts w:ascii="Wingdings" w:hAnsi="Wingdings" w:cs="Wingdings" w:hint="default"/>
      </w:rPr>
    </w:lvl>
    <w:lvl w:ilvl="1">
      <w:start w:val="1"/>
      <w:numFmt w:val="bullet"/>
      <w:lvlText w:val="o"/>
      <w:lvlJc w:val="left"/>
      <w:pPr>
        <w:ind w:left="1541" w:hanging="360"/>
      </w:pPr>
      <w:rPr>
        <w:rFonts w:ascii="Courier New" w:hAnsi="Courier New" w:cs="Courier New" w:hint="default"/>
      </w:rPr>
    </w:lvl>
    <w:lvl w:ilvl="2">
      <w:start w:val="1"/>
      <w:numFmt w:val="bullet"/>
      <w:lvlText w:val=""/>
      <w:lvlJc w:val="left"/>
      <w:pPr>
        <w:ind w:left="2261" w:hanging="360"/>
      </w:pPr>
      <w:rPr>
        <w:rFonts w:ascii="Wingdings" w:hAnsi="Wingdings" w:cs="Wingdings" w:hint="default"/>
      </w:rPr>
    </w:lvl>
    <w:lvl w:ilvl="3">
      <w:start w:val="1"/>
      <w:numFmt w:val="bullet"/>
      <w:lvlText w:val=""/>
      <w:lvlJc w:val="left"/>
      <w:pPr>
        <w:ind w:left="2981" w:hanging="360"/>
      </w:pPr>
      <w:rPr>
        <w:rFonts w:ascii="Symbol" w:hAnsi="Symbol" w:cs="Symbol" w:hint="default"/>
      </w:rPr>
    </w:lvl>
    <w:lvl w:ilvl="4">
      <w:start w:val="1"/>
      <w:numFmt w:val="bullet"/>
      <w:lvlText w:val="o"/>
      <w:lvlJc w:val="left"/>
      <w:pPr>
        <w:ind w:left="3701" w:hanging="360"/>
      </w:pPr>
      <w:rPr>
        <w:rFonts w:ascii="Courier New" w:hAnsi="Courier New" w:cs="Courier New" w:hint="default"/>
      </w:rPr>
    </w:lvl>
    <w:lvl w:ilvl="5">
      <w:start w:val="1"/>
      <w:numFmt w:val="bullet"/>
      <w:lvlText w:val=""/>
      <w:lvlJc w:val="left"/>
      <w:pPr>
        <w:ind w:left="4421" w:hanging="360"/>
      </w:pPr>
      <w:rPr>
        <w:rFonts w:ascii="Wingdings" w:hAnsi="Wingdings" w:cs="Wingdings" w:hint="default"/>
      </w:rPr>
    </w:lvl>
    <w:lvl w:ilvl="6">
      <w:start w:val="1"/>
      <w:numFmt w:val="bullet"/>
      <w:lvlText w:val=""/>
      <w:lvlJc w:val="left"/>
      <w:pPr>
        <w:ind w:left="5141" w:hanging="360"/>
      </w:pPr>
      <w:rPr>
        <w:rFonts w:ascii="Symbol" w:hAnsi="Symbol" w:cs="Symbol" w:hint="default"/>
      </w:rPr>
    </w:lvl>
    <w:lvl w:ilvl="7">
      <w:start w:val="1"/>
      <w:numFmt w:val="bullet"/>
      <w:lvlText w:val="o"/>
      <w:lvlJc w:val="left"/>
      <w:pPr>
        <w:ind w:left="5861" w:hanging="360"/>
      </w:pPr>
      <w:rPr>
        <w:rFonts w:ascii="Courier New" w:hAnsi="Courier New" w:cs="Courier New" w:hint="default"/>
      </w:rPr>
    </w:lvl>
    <w:lvl w:ilvl="8">
      <w:start w:val="1"/>
      <w:numFmt w:val="bullet"/>
      <w:lvlText w:val=""/>
      <w:lvlJc w:val="left"/>
      <w:pPr>
        <w:ind w:left="6581" w:hanging="360"/>
      </w:pPr>
      <w:rPr>
        <w:rFonts w:ascii="Wingdings" w:hAnsi="Wingdings" w:cs="Wingdings" w:hint="default"/>
      </w:rPr>
    </w:lvl>
  </w:abstractNum>
  <w:abstractNum w:abstractNumId="97" w15:restartNumberingAfterBreak="0">
    <w:nsid w:val="240B6478"/>
    <w:multiLevelType w:val="multilevel"/>
    <w:tmpl w:val="1F5C665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15:restartNumberingAfterBreak="0">
    <w:nsid w:val="24396962"/>
    <w:multiLevelType w:val="multilevel"/>
    <w:tmpl w:val="27261F52"/>
    <w:lvl w:ilvl="0">
      <w:start w:val="1"/>
      <w:numFmt w:val="bullet"/>
      <w:lvlText w:val=""/>
      <w:lvlJc w:val="left"/>
      <w:pPr>
        <w:ind w:left="862" w:hanging="360"/>
      </w:pPr>
      <w:rPr>
        <w:rFonts w:ascii="Wingdings" w:hAnsi="Wingdings" w:cs="Wingdings"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99" w15:restartNumberingAfterBreak="0">
    <w:nsid w:val="24B43CC6"/>
    <w:multiLevelType w:val="multilevel"/>
    <w:tmpl w:val="966AE56E"/>
    <w:lvl w:ilvl="0">
      <w:start w:val="1"/>
      <w:numFmt w:val="decimal"/>
      <w:lvlText w:val="%1."/>
      <w:lvlJc w:val="right"/>
      <w:pPr>
        <w:ind w:left="720" w:hanging="360"/>
      </w:pPr>
      <w:rPr>
        <w:rFonts w:cs="Times New Roman"/>
        <w:sz w:val="18"/>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00" w15:restartNumberingAfterBreak="0">
    <w:nsid w:val="24FA3C28"/>
    <w:multiLevelType w:val="multilevel"/>
    <w:tmpl w:val="F94C66A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1" w15:restartNumberingAfterBreak="0">
    <w:nsid w:val="256D7E7C"/>
    <w:multiLevelType w:val="multilevel"/>
    <w:tmpl w:val="4672CF6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2" w15:restartNumberingAfterBreak="0">
    <w:nsid w:val="25A974A0"/>
    <w:multiLevelType w:val="multilevel"/>
    <w:tmpl w:val="F8D468B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3" w15:restartNumberingAfterBreak="0">
    <w:nsid w:val="281A2A23"/>
    <w:multiLevelType w:val="multilevel"/>
    <w:tmpl w:val="7390D3D2"/>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4" w15:restartNumberingAfterBreak="0">
    <w:nsid w:val="284F279F"/>
    <w:multiLevelType w:val="multilevel"/>
    <w:tmpl w:val="81E6CCF0"/>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105" w15:restartNumberingAfterBreak="0">
    <w:nsid w:val="295F4E38"/>
    <w:multiLevelType w:val="multilevel"/>
    <w:tmpl w:val="25FCA1B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6" w15:restartNumberingAfterBreak="0">
    <w:nsid w:val="2AA126B4"/>
    <w:multiLevelType w:val="multilevel"/>
    <w:tmpl w:val="0AE8AF7A"/>
    <w:lvl w:ilvl="0">
      <w:start w:val="2"/>
      <w:numFmt w:val="bullet"/>
      <w:lvlText w:val="-"/>
      <w:lvlJc w:val="left"/>
      <w:pPr>
        <w:ind w:left="2160" w:hanging="360"/>
      </w:pPr>
      <w:rPr>
        <w:rFonts w:ascii="Calibri" w:hAnsi="Calibri" w:cs="Calibri" w:hint="default"/>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107" w15:restartNumberingAfterBreak="0">
    <w:nsid w:val="2B0A6A99"/>
    <w:multiLevelType w:val="multilevel"/>
    <w:tmpl w:val="7E5C0F32"/>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8" w15:restartNumberingAfterBreak="0">
    <w:nsid w:val="2B43683E"/>
    <w:multiLevelType w:val="multilevel"/>
    <w:tmpl w:val="B546D65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9" w15:restartNumberingAfterBreak="0">
    <w:nsid w:val="2B48226F"/>
    <w:multiLevelType w:val="multilevel"/>
    <w:tmpl w:val="5B08C3F2"/>
    <w:lvl w:ilvl="0">
      <w:start w:val="1"/>
      <w:numFmt w:val="bullet"/>
      <w:lvlText w:val="-"/>
      <w:lvlJc w:val="left"/>
      <w:pPr>
        <w:ind w:left="809"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529" w:hanging="360"/>
      </w:pPr>
      <w:rPr>
        <w:rFonts w:ascii="Courier New" w:hAnsi="Courier New" w:cs="Courier New" w:hint="default"/>
      </w:rPr>
    </w:lvl>
    <w:lvl w:ilvl="2">
      <w:start w:val="1"/>
      <w:numFmt w:val="bullet"/>
      <w:lvlText w:val=""/>
      <w:lvlJc w:val="left"/>
      <w:pPr>
        <w:ind w:left="2249" w:hanging="360"/>
      </w:pPr>
      <w:rPr>
        <w:rFonts w:ascii="Wingdings" w:hAnsi="Wingdings" w:cs="Wingdings" w:hint="default"/>
      </w:rPr>
    </w:lvl>
    <w:lvl w:ilvl="3">
      <w:start w:val="1"/>
      <w:numFmt w:val="bullet"/>
      <w:lvlText w:val=""/>
      <w:lvlJc w:val="left"/>
      <w:pPr>
        <w:ind w:left="2969" w:hanging="360"/>
      </w:pPr>
      <w:rPr>
        <w:rFonts w:ascii="Symbol" w:hAnsi="Symbol" w:cs="Symbol" w:hint="default"/>
      </w:rPr>
    </w:lvl>
    <w:lvl w:ilvl="4">
      <w:start w:val="1"/>
      <w:numFmt w:val="bullet"/>
      <w:lvlText w:val="o"/>
      <w:lvlJc w:val="left"/>
      <w:pPr>
        <w:ind w:left="3689" w:hanging="360"/>
      </w:pPr>
      <w:rPr>
        <w:rFonts w:ascii="Courier New" w:hAnsi="Courier New" w:cs="Courier New" w:hint="default"/>
      </w:rPr>
    </w:lvl>
    <w:lvl w:ilvl="5">
      <w:start w:val="1"/>
      <w:numFmt w:val="bullet"/>
      <w:lvlText w:val=""/>
      <w:lvlJc w:val="left"/>
      <w:pPr>
        <w:ind w:left="4409" w:hanging="360"/>
      </w:pPr>
      <w:rPr>
        <w:rFonts w:ascii="Wingdings" w:hAnsi="Wingdings" w:cs="Wingdings" w:hint="default"/>
      </w:rPr>
    </w:lvl>
    <w:lvl w:ilvl="6">
      <w:start w:val="1"/>
      <w:numFmt w:val="bullet"/>
      <w:lvlText w:val=""/>
      <w:lvlJc w:val="left"/>
      <w:pPr>
        <w:ind w:left="5129" w:hanging="360"/>
      </w:pPr>
      <w:rPr>
        <w:rFonts w:ascii="Symbol" w:hAnsi="Symbol" w:cs="Symbol" w:hint="default"/>
      </w:rPr>
    </w:lvl>
    <w:lvl w:ilvl="7">
      <w:start w:val="1"/>
      <w:numFmt w:val="bullet"/>
      <w:lvlText w:val="o"/>
      <w:lvlJc w:val="left"/>
      <w:pPr>
        <w:ind w:left="5849" w:hanging="360"/>
      </w:pPr>
      <w:rPr>
        <w:rFonts w:ascii="Courier New" w:hAnsi="Courier New" w:cs="Courier New" w:hint="default"/>
      </w:rPr>
    </w:lvl>
    <w:lvl w:ilvl="8">
      <w:start w:val="1"/>
      <w:numFmt w:val="bullet"/>
      <w:lvlText w:val=""/>
      <w:lvlJc w:val="left"/>
      <w:pPr>
        <w:ind w:left="6569" w:hanging="360"/>
      </w:pPr>
      <w:rPr>
        <w:rFonts w:ascii="Wingdings" w:hAnsi="Wingdings" w:cs="Wingdings" w:hint="default"/>
      </w:rPr>
    </w:lvl>
  </w:abstractNum>
  <w:abstractNum w:abstractNumId="110" w15:restartNumberingAfterBreak="0">
    <w:nsid w:val="2B593A03"/>
    <w:multiLevelType w:val="multilevel"/>
    <w:tmpl w:val="95BE00B4"/>
    <w:lvl w:ilvl="0">
      <w:start w:val="1"/>
      <w:numFmt w:val="bullet"/>
      <w:lvlText w:val=""/>
      <w:lvlJc w:val="left"/>
      <w:pPr>
        <w:ind w:left="720" w:hanging="360"/>
      </w:pPr>
      <w:rPr>
        <w:rFonts w:ascii="Wingdings" w:hAnsi="Wingdings" w:cs="Wingdings" w:hint="default"/>
        <w:position w:val="0"/>
        <w:sz w:val="24"/>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1" w15:restartNumberingAfterBreak="0">
    <w:nsid w:val="2B703365"/>
    <w:multiLevelType w:val="multilevel"/>
    <w:tmpl w:val="CA025ADE"/>
    <w:lvl w:ilvl="0">
      <w:start w:val="1"/>
      <w:numFmt w:val="decimal"/>
      <w:lvlText w:val="%1."/>
      <w:lvlJc w:val="left"/>
      <w:pPr>
        <w:ind w:left="360" w:hanging="360"/>
      </w:pPr>
      <w:rPr>
        <w:rFonts w:cs="Calibri"/>
        <w:color w:val="000000"/>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2" w15:restartNumberingAfterBreak="0">
    <w:nsid w:val="2B73279D"/>
    <w:multiLevelType w:val="multilevel"/>
    <w:tmpl w:val="D6A40980"/>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2BD3763E"/>
    <w:multiLevelType w:val="multilevel"/>
    <w:tmpl w:val="E8EAE092"/>
    <w:lvl w:ilvl="0">
      <w:start w:val="1"/>
      <w:numFmt w:val="bullet"/>
      <w:lvlText w:val=""/>
      <w:lvlJc w:val="left"/>
      <w:pPr>
        <w:ind w:left="353" w:hanging="425"/>
      </w:pPr>
      <w:rPr>
        <w:rFonts w:ascii="Symbol" w:hAnsi="Symbol" w:cs="Symbol" w:hint="default"/>
        <w:w w:val="99"/>
        <w:sz w:val="20"/>
      </w:rPr>
    </w:lvl>
    <w:lvl w:ilvl="1">
      <w:start w:val="1"/>
      <w:numFmt w:val="bullet"/>
      <w:lvlText w:val=""/>
      <w:lvlJc w:val="left"/>
      <w:pPr>
        <w:ind w:left="1024" w:hanging="425"/>
      </w:pPr>
      <w:rPr>
        <w:rFonts w:ascii="Symbol" w:hAnsi="Symbol" w:cs="Symbol" w:hint="default"/>
      </w:rPr>
    </w:lvl>
    <w:lvl w:ilvl="2">
      <w:start w:val="1"/>
      <w:numFmt w:val="bullet"/>
      <w:lvlText w:val=""/>
      <w:lvlJc w:val="left"/>
      <w:pPr>
        <w:ind w:left="1688" w:hanging="425"/>
      </w:pPr>
      <w:rPr>
        <w:rFonts w:ascii="Symbol" w:hAnsi="Symbol" w:cs="Symbol" w:hint="default"/>
      </w:rPr>
    </w:lvl>
    <w:lvl w:ilvl="3">
      <w:start w:val="1"/>
      <w:numFmt w:val="bullet"/>
      <w:lvlText w:val=""/>
      <w:lvlJc w:val="left"/>
      <w:pPr>
        <w:ind w:left="2353" w:hanging="425"/>
      </w:pPr>
      <w:rPr>
        <w:rFonts w:ascii="Symbol" w:hAnsi="Symbol" w:cs="Symbol" w:hint="default"/>
      </w:rPr>
    </w:lvl>
    <w:lvl w:ilvl="4">
      <w:start w:val="1"/>
      <w:numFmt w:val="bullet"/>
      <w:lvlText w:val=""/>
      <w:lvlJc w:val="left"/>
      <w:pPr>
        <w:ind w:left="3017" w:hanging="425"/>
      </w:pPr>
      <w:rPr>
        <w:rFonts w:ascii="Symbol" w:hAnsi="Symbol" w:cs="Symbol" w:hint="default"/>
      </w:rPr>
    </w:lvl>
    <w:lvl w:ilvl="5">
      <w:start w:val="1"/>
      <w:numFmt w:val="bullet"/>
      <w:lvlText w:val=""/>
      <w:lvlJc w:val="left"/>
      <w:pPr>
        <w:ind w:left="3682" w:hanging="425"/>
      </w:pPr>
      <w:rPr>
        <w:rFonts w:ascii="Symbol" w:hAnsi="Symbol" w:cs="Symbol" w:hint="default"/>
      </w:rPr>
    </w:lvl>
    <w:lvl w:ilvl="6">
      <w:start w:val="1"/>
      <w:numFmt w:val="bullet"/>
      <w:lvlText w:val=""/>
      <w:lvlJc w:val="left"/>
      <w:pPr>
        <w:ind w:left="4346" w:hanging="425"/>
      </w:pPr>
      <w:rPr>
        <w:rFonts w:ascii="Symbol" w:hAnsi="Symbol" w:cs="Symbol" w:hint="default"/>
      </w:rPr>
    </w:lvl>
    <w:lvl w:ilvl="7">
      <w:start w:val="1"/>
      <w:numFmt w:val="bullet"/>
      <w:lvlText w:val=""/>
      <w:lvlJc w:val="left"/>
      <w:pPr>
        <w:ind w:left="5010" w:hanging="425"/>
      </w:pPr>
      <w:rPr>
        <w:rFonts w:ascii="Symbol" w:hAnsi="Symbol" w:cs="Symbol" w:hint="default"/>
      </w:rPr>
    </w:lvl>
    <w:lvl w:ilvl="8">
      <w:start w:val="1"/>
      <w:numFmt w:val="bullet"/>
      <w:lvlText w:val=""/>
      <w:lvlJc w:val="left"/>
      <w:pPr>
        <w:ind w:left="5675" w:hanging="425"/>
      </w:pPr>
      <w:rPr>
        <w:rFonts w:ascii="Symbol" w:hAnsi="Symbol" w:cs="Symbol" w:hint="default"/>
      </w:rPr>
    </w:lvl>
  </w:abstractNum>
  <w:abstractNum w:abstractNumId="114" w15:restartNumberingAfterBreak="0">
    <w:nsid w:val="2D1A0A81"/>
    <w:multiLevelType w:val="multilevel"/>
    <w:tmpl w:val="4E0EF7B4"/>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5" w15:restartNumberingAfterBreak="0">
    <w:nsid w:val="2D387012"/>
    <w:multiLevelType w:val="multilevel"/>
    <w:tmpl w:val="55F862C8"/>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2D526F46"/>
    <w:multiLevelType w:val="multilevel"/>
    <w:tmpl w:val="508A569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7" w15:restartNumberingAfterBreak="0">
    <w:nsid w:val="2E0B114E"/>
    <w:multiLevelType w:val="multilevel"/>
    <w:tmpl w:val="46F6B3FA"/>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18" w15:restartNumberingAfterBreak="0">
    <w:nsid w:val="2E1D3B07"/>
    <w:multiLevelType w:val="multilevel"/>
    <w:tmpl w:val="710680F2"/>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9" w15:restartNumberingAfterBreak="0">
    <w:nsid w:val="2E9A1095"/>
    <w:multiLevelType w:val="multilevel"/>
    <w:tmpl w:val="B8CE4E28"/>
    <w:lvl w:ilvl="0">
      <w:start w:val="1"/>
      <w:numFmt w:val="bullet"/>
      <w:lvlText w:val=""/>
      <w:lvlJc w:val="left"/>
      <w:pPr>
        <w:ind w:left="1068" w:hanging="360"/>
      </w:pPr>
      <w:rPr>
        <w:rFonts w:ascii="Wingdings" w:hAnsi="Wingdings" w:cs="Wingdings"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20" w15:restartNumberingAfterBreak="0">
    <w:nsid w:val="2E9C5D69"/>
    <w:multiLevelType w:val="multilevel"/>
    <w:tmpl w:val="A1BE7A16"/>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2EA64734"/>
    <w:multiLevelType w:val="multilevel"/>
    <w:tmpl w:val="B4E64B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2" w15:restartNumberingAfterBreak="0">
    <w:nsid w:val="2F5B78D5"/>
    <w:multiLevelType w:val="multilevel"/>
    <w:tmpl w:val="984ADDF2"/>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23" w15:restartNumberingAfterBreak="0">
    <w:nsid w:val="2F9363E0"/>
    <w:multiLevelType w:val="multilevel"/>
    <w:tmpl w:val="ABB48752"/>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4" w15:restartNumberingAfterBreak="0">
    <w:nsid w:val="2FD110C8"/>
    <w:multiLevelType w:val="multilevel"/>
    <w:tmpl w:val="D5269E96"/>
    <w:lvl w:ilvl="0">
      <w:start w:val="1"/>
      <w:numFmt w:val="decimal"/>
      <w:lvlText w:val="%1."/>
      <w:lvlJc w:val="left"/>
      <w:pPr>
        <w:tabs>
          <w:tab w:val="num" w:pos="502"/>
        </w:tabs>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300D2611"/>
    <w:multiLevelType w:val="multilevel"/>
    <w:tmpl w:val="132A9C8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30700104"/>
    <w:multiLevelType w:val="multilevel"/>
    <w:tmpl w:val="47004768"/>
    <w:lvl w:ilvl="0">
      <w:start w:val="4"/>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7" w15:restartNumberingAfterBreak="0">
    <w:nsid w:val="31734E12"/>
    <w:multiLevelType w:val="multilevel"/>
    <w:tmpl w:val="BDF4EE84"/>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28" w15:restartNumberingAfterBreak="0">
    <w:nsid w:val="31AB296A"/>
    <w:multiLevelType w:val="multilevel"/>
    <w:tmpl w:val="ED2AF99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9" w15:restartNumberingAfterBreak="0">
    <w:nsid w:val="31E30F08"/>
    <w:multiLevelType w:val="multilevel"/>
    <w:tmpl w:val="9110A8FE"/>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130" w15:restartNumberingAfterBreak="0">
    <w:nsid w:val="323D7EA9"/>
    <w:multiLevelType w:val="multilevel"/>
    <w:tmpl w:val="E3D044A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1" w15:restartNumberingAfterBreak="0">
    <w:nsid w:val="32983922"/>
    <w:multiLevelType w:val="multilevel"/>
    <w:tmpl w:val="1EC49288"/>
    <w:lvl w:ilvl="0">
      <w:start w:val="1"/>
      <w:numFmt w:val="decimal"/>
      <w:lvlText w:val="%1."/>
      <w:lvlJc w:val="left"/>
      <w:pPr>
        <w:tabs>
          <w:tab w:val="num" w:pos="357"/>
        </w:tabs>
        <w:ind w:left="0" w:firstLine="0"/>
      </w:pPr>
      <w:rPr>
        <w:rFonts w:cs="Times New Roman"/>
        <w:sz w:val="22"/>
        <w:szCs w:val="16"/>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15:restartNumberingAfterBreak="0">
    <w:nsid w:val="339C28CF"/>
    <w:multiLevelType w:val="multilevel"/>
    <w:tmpl w:val="87DA58B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345B37D3"/>
    <w:multiLevelType w:val="multilevel"/>
    <w:tmpl w:val="A6A0BBCE"/>
    <w:lvl w:ilvl="0">
      <w:start w:val="14"/>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4" w15:restartNumberingAfterBreak="0">
    <w:nsid w:val="346E1BB7"/>
    <w:multiLevelType w:val="multilevel"/>
    <w:tmpl w:val="C70CB698"/>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5" w15:restartNumberingAfterBreak="0">
    <w:nsid w:val="347826A3"/>
    <w:multiLevelType w:val="multilevel"/>
    <w:tmpl w:val="FE86F90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6" w15:restartNumberingAfterBreak="0">
    <w:nsid w:val="34B703C6"/>
    <w:multiLevelType w:val="multilevel"/>
    <w:tmpl w:val="CFCC8296"/>
    <w:lvl w:ilvl="0">
      <w:start w:val="1"/>
      <w:numFmt w:val="bullet"/>
      <w:lvlText w:val="-"/>
      <w:lvlJc w:val="left"/>
      <w:pPr>
        <w:ind w:left="809"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529" w:hanging="360"/>
      </w:pPr>
      <w:rPr>
        <w:rFonts w:ascii="Courier New" w:hAnsi="Courier New" w:cs="Courier New" w:hint="default"/>
      </w:rPr>
    </w:lvl>
    <w:lvl w:ilvl="2">
      <w:start w:val="1"/>
      <w:numFmt w:val="bullet"/>
      <w:lvlText w:val=""/>
      <w:lvlJc w:val="left"/>
      <w:pPr>
        <w:ind w:left="2249" w:hanging="360"/>
      </w:pPr>
      <w:rPr>
        <w:rFonts w:ascii="Wingdings" w:hAnsi="Wingdings" w:cs="Wingdings" w:hint="default"/>
      </w:rPr>
    </w:lvl>
    <w:lvl w:ilvl="3">
      <w:start w:val="1"/>
      <w:numFmt w:val="bullet"/>
      <w:lvlText w:val=""/>
      <w:lvlJc w:val="left"/>
      <w:pPr>
        <w:ind w:left="2969" w:hanging="360"/>
      </w:pPr>
      <w:rPr>
        <w:rFonts w:ascii="Symbol" w:hAnsi="Symbol" w:cs="Symbol" w:hint="default"/>
      </w:rPr>
    </w:lvl>
    <w:lvl w:ilvl="4">
      <w:start w:val="1"/>
      <w:numFmt w:val="bullet"/>
      <w:lvlText w:val="o"/>
      <w:lvlJc w:val="left"/>
      <w:pPr>
        <w:ind w:left="3689" w:hanging="360"/>
      </w:pPr>
      <w:rPr>
        <w:rFonts w:ascii="Courier New" w:hAnsi="Courier New" w:cs="Courier New" w:hint="default"/>
      </w:rPr>
    </w:lvl>
    <w:lvl w:ilvl="5">
      <w:start w:val="1"/>
      <w:numFmt w:val="bullet"/>
      <w:lvlText w:val=""/>
      <w:lvlJc w:val="left"/>
      <w:pPr>
        <w:ind w:left="4409" w:hanging="360"/>
      </w:pPr>
      <w:rPr>
        <w:rFonts w:ascii="Wingdings" w:hAnsi="Wingdings" w:cs="Wingdings" w:hint="default"/>
      </w:rPr>
    </w:lvl>
    <w:lvl w:ilvl="6">
      <w:start w:val="1"/>
      <w:numFmt w:val="bullet"/>
      <w:lvlText w:val=""/>
      <w:lvlJc w:val="left"/>
      <w:pPr>
        <w:ind w:left="5129" w:hanging="360"/>
      </w:pPr>
      <w:rPr>
        <w:rFonts w:ascii="Symbol" w:hAnsi="Symbol" w:cs="Symbol" w:hint="default"/>
      </w:rPr>
    </w:lvl>
    <w:lvl w:ilvl="7">
      <w:start w:val="1"/>
      <w:numFmt w:val="bullet"/>
      <w:lvlText w:val="o"/>
      <w:lvlJc w:val="left"/>
      <w:pPr>
        <w:ind w:left="5849" w:hanging="360"/>
      </w:pPr>
      <w:rPr>
        <w:rFonts w:ascii="Courier New" w:hAnsi="Courier New" w:cs="Courier New" w:hint="default"/>
      </w:rPr>
    </w:lvl>
    <w:lvl w:ilvl="8">
      <w:start w:val="1"/>
      <w:numFmt w:val="bullet"/>
      <w:lvlText w:val=""/>
      <w:lvlJc w:val="left"/>
      <w:pPr>
        <w:ind w:left="6569" w:hanging="360"/>
      </w:pPr>
      <w:rPr>
        <w:rFonts w:ascii="Wingdings" w:hAnsi="Wingdings" w:cs="Wingdings" w:hint="default"/>
      </w:rPr>
    </w:lvl>
  </w:abstractNum>
  <w:abstractNum w:abstractNumId="137" w15:restartNumberingAfterBreak="0">
    <w:nsid w:val="34F673B5"/>
    <w:multiLevelType w:val="multilevel"/>
    <w:tmpl w:val="55E4A208"/>
    <w:lvl w:ilvl="0">
      <w:start w:val="1"/>
      <w:numFmt w:val="decimal"/>
      <w:lvlText w:val="%1."/>
      <w:lvlJc w:val="left"/>
      <w:pPr>
        <w:tabs>
          <w:tab w:val="num" w:pos="360"/>
        </w:tabs>
        <w:ind w:left="360" w:hanging="360"/>
      </w:p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38" w15:restartNumberingAfterBreak="0">
    <w:nsid w:val="359E2643"/>
    <w:multiLevelType w:val="multilevel"/>
    <w:tmpl w:val="3094217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9" w15:restartNumberingAfterBreak="0">
    <w:nsid w:val="3693711B"/>
    <w:multiLevelType w:val="multilevel"/>
    <w:tmpl w:val="BEC89ED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0" w15:restartNumberingAfterBreak="0">
    <w:nsid w:val="36BD2491"/>
    <w:multiLevelType w:val="multilevel"/>
    <w:tmpl w:val="35B01B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1" w15:restartNumberingAfterBreak="0">
    <w:nsid w:val="375E5804"/>
    <w:multiLevelType w:val="multilevel"/>
    <w:tmpl w:val="C76E713C"/>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2" w15:restartNumberingAfterBreak="0">
    <w:nsid w:val="382363C2"/>
    <w:multiLevelType w:val="multilevel"/>
    <w:tmpl w:val="AFEED442"/>
    <w:lvl w:ilvl="0">
      <w:start w:val="1"/>
      <w:numFmt w:val="bullet"/>
      <w:lvlText w:val=""/>
      <w:lvlJc w:val="left"/>
      <w:pPr>
        <w:ind w:left="1068" w:hanging="360"/>
      </w:pPr>
      <w:rPr>
        <w:rFonts w:ascii="Wingdings" w:hAnsi="Wingdings" w:cs="Wingdings" w:hint="default"/>
        <w:color w:val="auto"/>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43" w15:restartNumberingAfterBreak="0">
    <w:nsid w:val="38541F40"/>
    <w:multiLevelType w:val="multilevel"/>
    <w:tmpl w:val="251AACE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4" w15:restartNumberingAfterBreak="0">
    <w:nsid w:val="38A12777"/>
    <w:multiLevelType w:val="multilevel"/>
    <w:tmpl w:val="862CC50A"/>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45" w15:restartNumberingAfterBreak="0">
    <w:nsid w:val="38C05AB2"/>
    <w:multiLevelType w:val="multilevel"/>
    <w:tmpl w:val="5336C130"/>
    <w:lvl w:ilvl="0">
      <w:start w:val="2"/>
      <w:numFmt w:val="bullet"/>
      <w:lvlText w:val="-"/>
      <w:lvlJc w:val="left"/>
      <w:pPr>
        <w:ind w:left="1496" w:hanging="360"/>
      </w:pPr>
      <w:rPr>
        <w:rFonts w:ascii="Calibri" w:hAnsi="Calibri" w:cs="Calibri" w:hint="default"/>
      </w:rPr>
    </w:lvl>
    <w:lvl w:ilvl="1">
      <w:start w:val="1"/>
      <w:numFmt w:val="bullet"/>
      <w:lvlText w:val="o"/>
      <w:lvlJc w:val="left"/>
      <w:pPr>
        <w:ind w:left="2216" w:hanging="360"/>
      </w:pPr>
      <w:rPr>
        <w:rFonts w:ascii="Courier New" w:hAnsi="Courier New" w:cs="Courier New" w:hint="default"/>
      </w:rPr>
    </w:lvl>
    <w:lvl w:ilvl="2">
      <w:start w:val="1"/>
      <w:numFmt w:val="bullet"/>
      <w:lvlText w:val=""/>
      <w:lvlJc w:val="left"/>
      <w:pPr>
        <w:ind w:left="2936" w:hanging="360"/>
      </w:pPr>
      <w:rPr>
        <w:rFonts w:ascii="Wingdings" w:hAnsi="Wingdings" w:cs="Wingdings" w:hint="default"/>
      </w:rPr>
    </w:lvl>
    <w:lvl w:ilvl="3">
      <w:start w:val="1"/>
      <w:numFmt w:val="bullet"/>
      <w:lvlText w:val=""/>
      <w:lvlJc w:val="left"/>
      <w:pPr>
        <w:ind w:left="3656" w:hanging="360"/>
      </w:pPr>
      <w:rPr>
        <w:rFonts w:ascii="Symbol" w:hAnsi="Symbol" w:cs="Symbol" w:hint="default"/>
      </w:rPr>
    </w:lvl>
    <w:lvl w:ilvl="4">
      <w:start w:val="1"/>
      <w:numFmt w:val="bullet"/>
      <w:lvlText w:val="o"/>
      <w:lvlJc w:val="left"/>
      <w:pPr>
        <w:ind w:left="4376" w:hanging="360"/>
      </w:pPr>
      <w:rPr>
        <w:rFonts w:ascii="Courier New" w:hAnsi="Courier New" w:cs="Courier New" w:hint="default"/>
      </w:rPr>
    </w:lvl>
    <w:lvl w:ilvl="5">
      <w:start w:val="1"/>
      <w:numFmt w:val="bullet"/>
      <w:lvlText w:val=""/>
      <w:lvlJc w:val="left"/>
      <w:pPr>
        <w:ind w:left="5096" w:hanging="360"/>
      </w:pPr>
      <w:rPr>
        <w:rFonts w:ascii="Wingdings" w:hAnsi="Wingdings" w:cs="Wingdings" w:hint="default"/>
      </w:rPr>
    </w:lvl>
    <w:lvl w:ilvl="6">
      <w:start w:val="1"/>
      <w:numFmt w:val="bullet"/>
      <w:lvlText w:val=""/>
      <w:lvlJc w:val="left"/>
      <w:pPr>
        <w:ind w:left="5816" w:hanging="360"/>
      </w:pPr>
      <w:rPr>
        <w:rFonts w:ascii="Symbol" w:hAnsi="Symbol" w:cs="Symbol" w:hint="default"/>
      </w:rPr>
    </w:lvl>
    <w:lvl w:ilvl="7">
      <w:start w:val="1"/>
      <w:numFmt w:val="bullet"/>
      <w:lvlText w:val="o"/>
      <w:lvlJc w:val="left"/>
      <w:pPr>
        <w:ind w:left="6536" w:hanging="360"/>
      </w:pPr>
      <w:rPr>
        <w:rFonts w:ascii="Courier New" w:hAnsi="Courier New" w:cs="Courier New" w:hint="default"/>
      </w:rPr>
    </w:lvl>
    <w:lvl w:ilvl="8">
      <w:start w:val="1"/>
      <w:numFmt w:val="bullet"/>
      <w:lvlText w:val=""/>
      <w:lvlJc w:val="left"/>
      <w:pPr>
        <w:ind w:left="7256" w:hanging="360"/>
      </w:pPr>
      <w:rPr>
        <w:rFonts w:ascii="Wingdings" w:hAnsi="Wingdings" w:cs="Wingdings" w:hint="default"/>
      </w:rPr>
    </w:lvl>
  </w:abstractNum>
  <w:abstractNum w:abstractNumId="146" w15:restartNumberingAfterBreak="0">
    <w:nsid w:val="38C63154"/>
    <w:multiLevelType w:val="multilevel"/>
    <w:tmpl w:val="25B4D6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7" w15:restartNumberingAfterBreak="0">
    <w:nsid w:val="39873F90"/>
    <w:multiLevelType w:val="multilevel"/>
    <w:tmpl w:val="7966CB8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8" w15:restartNumberingAfterBreak="0">
    <w:nsid w:val="39FE7CD2"/>
    <w:multiLevelType w:val="multilevel"/>
    <w:tmpl w:val="CBC00216"/>
    <w:lvl w:ilvl="0">
      <w:start w:val="1"/>
      <w:numFmt w:val="decimal"/>
      <w:lvlText w:val="%1."/>
      <w:lvlJc w:val="left"/>
      <w:pPr>
        <w:tabs>
          <w:tab w:val="num" w:pos="502"/>
        </w:tabs>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9" w15:restartNumberingAfterBreak="0">
    <w:nsid w:val="3A38300E"/>
    <w:multiLevelType w:val="multilevel"/>
    <w:tmpl w:val="84AAF3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3A713B7B"/>
    <w:multiLevelType w:val="multilevel"/>
    <w:tmpl w:val="54EC7DE0"/>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1" w15:restartNumberingAfterBreak="0">
    <w:nsid w:val="3AF578C4"/>
    <w:multiLevelType w:val="multilevel"/>
    <w:tmpl w:val="71F2D5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2" w15:restartNumberingAfterBreak="0">
    <w:nsid w:val="3B0B6792"/>
    <w:multiLevelType w:val="multilevel"/>
    <w:tmpl w:val="58D44C34"/>
    <w:lvl w:ilvl="0">
      <w:start w:val="1"/>
      <w:numFmt w:val="decimal"/>
      <w:lvlText w:val="%1)"/>
      <w:lvlJc w:val="left"/>
      <w:pPr>
        <w:ind w:left="1080" w:hanging="360"/>
      </w:pPr>
      <w:rPr>
        <w:b/>
        <w:bCs/>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3" w15:restartNumberingAfterBreak="0">
    <w:nsid w:val="3B196744"/>
    <w:multiLevelType w:val="multilevel"/>
    <w:tmpl w:val="C84EEDB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4" w15:restartNumberingAfterBreak="0">
    <w:nsid w:val="3B3804B9"/>
    <w:multiLevelType w:val="multilevel"/>
    <w:tmpl w:val="B808A57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5" w15:restartNumberingAfterBreak="0">
    <w:nsid w:val="3B7B2E46"/>
    <w:multiLevelType w:val="multilevel"/>
    <w:tmpl w:val="DB108D9E"/>
    <w:lvl w:ilvl="0">
      <w:start w:val="1"/>
      <w:numFmt w:val="decimal"/>
      <w:pStyle w:val="Nagwek4"/>
      <w:lvlText w:val="%1)"/>
      <w:lvlJc w:val="left"/>
      <w:pPr>
        <w:ind w:left="720" w:hanging="360"/>
      </w:pPr>
      <w:rPr>
        <w:rFonts w:cs="Times New Roman"/>
        <w:sz w:val="28"/>
      </w:rPr>
    </w:lvl>
    <w:lvl w:ilvl="1">
      <w:start w:val="1"/>
      <w:numFmt w:val="decimal"/>
      <w:pStyle w:val="Nagwek2"/>
      <w:lvlText w:val="%1.%2"/>
      <w:lvlJc w:val="left"/>
      <w:pPr>
        <w:ind w:left="1134" w:hanging="1134"/>
      </w:pPr>
      <w:rPr>
        <w:b/>
        <w:sz w:val="24"/>
      </w:rPr>
    </w:lvl>
    <w:lvl w:ilvl="2">
      <w:start w:val="1"/>
      <w:numFmt w:val="decimal"/>
      <w:pStyle w:val="Nagwek3"/>
      <w:lvlText w:val="%1.%2.%3"/>
      <w:lvlJc w:val="left"/>
      <w:pPr>
        <w:tabs>
          <w:tab w:val="num" w:pos="2268"/>
        </w:tabs>
        <w:ind w:left="1134"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56" w15:restartNumberingAfterBreak="0">
    <w:nsid w:val="3BA207EF"/>
    <w:multiLevelType w:val="multilevel"/>
    <w:tmpl w:val="3790E29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7" w15:restartNumberingAfterBreak="0">
    <w:nsid w:val="3C2D4A17"/>
    <w:multiLevelType w:val="multilevel"/>
    <w:tmpl w:val="140C5AE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8" w15:restartNumberingAfterBreak="0">
    <w:nsid w:val="3C500845"/>
    <w:multiLevelType w:val="multilevel"/>
    <w:tmpl w:val="F4060C3E"/>
    <w:lvl w:ilvl="0">
      <w:start w:val="1"/>
      <w:numFmt w:val="bullet"/>
      <w:lvlText w:val="-"/>
      <w:lvlJc w:val="left"/>
      <w:pPr>
        <w:ind w:left="1440" w:hanging="360"/>
      </w:pPr>
      <w:rPr>
        <w:rFonts w:ascii="Vrinda" w:hAnsi="Vrinda" w:cs="Vrind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59" w15:restartNumberingAfterBreak="0">
    <w:nsid w:val="3C5E1B6E"/>
    <w:multiLevelType w:val="multilevel"/>
    <w:tmpl w:val="F6DAA2C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0" w15:restartNumberingAfterBreak="0">
    <w:nsid w:val="3D0F1623"/>
    <w:multiLevelType w:val="multilevel"/>
    <w:tmpl w:val="E204368A"/>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1" w15:restartNumberingAfterBreak="0">
    <w:nsid w:val="3E0C1994"/>
    <w:multiLevelType w:val="multilevel"/>
    <w:tmpl w:val="1184593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2" w15:restartNumberingAfterBreak="0">
    <w:nsid w:val="3E1E3BBB"/>
    <w:multiLevelType w:val="multilevel"/>
    <w:tmpl w:val="60A4D05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3" w15:restartNumberingAfterBreak="0">
    <w:nsid w:val="3E241B95"/>
    <w:multiLevelType w:val="multilevel"/>
    <w:tmpl w:val="9C5276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4" w15:restartNumberingAfterBreak="0">
    <w:nsid w:val="3E631009"/>
    <w:multiLevelType w:val="multilevel"/>
    <w:tmpl w:val="B5CE16E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5" w15:restartNumberingAfterBreak="0">
    <w:nsid w:val="3E6E505B"/>
    <w:multiLevelType w:val="multilevel"/>
    <w:tmpl w:val="EBE69010"/>
    <w:lvl w:ilvl="0">
      <w:start w:val="1"/>
      <w:numFmt w:val="bullet"/>
      <w:lvlText w:val="-"/>
      <w:lvlJc w:val="left"/>
      <w:pPr>
        <w:ind w:left="2520" w:hanging="360"/>
      </w:pPr>
      <w:rPr>
        <w:rFonts w:ascii="Vrinda" w:hAnsi="Vrinda" w:cs="Vrinda" w:hint="default"/>
      </w:rPr>
    </w:lvl>
    <w:lvl w:ilvl="1">
      <w:start w:val="1"/>
      <w:numFmt w:val="bullet"/>
      <w:lvlText w:val="o"/>
      <w:lvlJc w:val="left"/>
      <w:pPr>
        <w:ind w:left="3240" w:hanging="360"/>
      </w:pPr>
      <w:rPr>
        <w:rFonts w:ascii="Courier New" w:hAnsi="Courier New" w:cs="Courier New" w:hint="default"/>
      </w:rPr>
    </w:lvl>
    <w:lvl w:ilvl="2">
      <w:start w:val="1"/>
      <w:numFmt w:val="bullet"/>
      <w:lvlText w:val=""/>
      <w:lvlJc w:val="left"/>
      <w:pPr>
        <w:ind w:left="3960" w:hanging="360"/>
      </w:pPr>
      <w:rPr>
        <w:rFonts w:ascii="Wingdings" w:hAnsi="Wingdings" w:cs="Wingdings" w:hint="default"/>
      </w:rPr>
    </w:lvl>
    <w:lvl w:ilvl="3">
      <w:start w:val="1"/>
      <w:numFmt w:val="bullet"/>
      <w:lvlText w:val=""/>
      <w:lvlJc w:val="left"/>
      <w:pPr>
        <w:ind w:left="4680" w:hanging="360"/>
      </w:pPr>
      <w:rPr>
        <w:rFonts w:ascii="Symbol" w:hAnsi="Symbol" w:cs="Symbol" w:hint="default"/>
      </w:rPr>
    </w:lvl>
    <w:lvl w:ilvl="4">
      <w:start w:val="1"/>
      <w:numFmt w:val="bullet"/>
      <w:lvlText w:val="o"/>
      <w:lvlJc w:val="left"/>
      <w:pPr>
        <w:ind w:left="5400" w:hanging="360"/>
      </w:pPr>
      <w:rPr>
        <w:rFonts w:ascii="Courier New" w:hAnsi="Courier New" w:cs="Courier New" w:hint="default"/>
      </w:rPr>
    </w:lvl>
    <w:lvl w:ilvl="5">
      <w:start w:val="1"/>
      <w:numFmt w:val="bullet"/>
      <w:lvlText w:val=""/>
      <w:lvlJc w:val="left"/>
      <w:pPr>
        <w:ind w:left="6120" w:hanging="360"/>
      </w:pPr>
      <w:rPr>
        <w:rFonts w:ascii="Wingdings" w:hAnsi="Wingdings" w:cs="Wingdings" w:hint="default"/>
      </w:rPr>
    </w:lvl>
    <w:lvl w:ilvl="6">
      <w:start w:val="1"/>
      <w:numFmt w:val="bullet"/>
      <w:lvlText w:val=""/>
      <w:lvlJc w:val="left"/>
      <w:pPr>
        <w:ind w:left="6840" w:hanging="360"/>
      </w:pPr>
      <w:rPr>
        <w:rFonts w:ascii="Symbol" w:hAnsi="Symbol" w:cs="Symbol" w:hint="default"/>
      </w:rPr>
    </w:lvl>
    <w:lvl w:ilvl="7">
      <w:start w:val="1"/>
      <w:numFmt w:val="bullet"/>
      <w:lvlText w:val="o"/>
      <w:lvlJc w:val="left"/>
      <w:pPr>
        <w:ind w:left="7560" w:hanging="360"/>
      </w:pPr>
      <w:rPr>
        <w:rFonts w:ascii="Courier New" w:hAnsi="Courier New" w:cs="Courier New" w:hint="default"/>
      </w:rPr>
    </w:lvl>
    <w:lvl w:ilvl="8">
      <w:start w:val="1"/>
      <w:numFmt w:val="bullet"/>
      <w:lvlText w:val=""/>
      <w:lvlJc w:val="left"/>
      <w:pPr>
        <w:ind w:left="8280" w:hanging="360"/>
      </w:pPr>
      <w:rPr>
        <w:rFonts w:ascii="Wingdings" w:hAnsi="Wingdings" w:cs="Wingdings" w:hint="default"/>
      </w:rPr>
    </w:lvl>
  </w:abstractNum>
  <w:abstractNum w:abstractNumId="166" w15:restartNumberingAfterBreak="0">
    <w:nsid w:val="40886214"/>
    <w:multiLevelType w:val="multilevel"/>
    <w:tmpl w:val="D82E12B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7" w15:restartNumberingAfterBreak="0">
    <w:nsid w:val="40AD6C5D"/>
    <w:multiLevelType w:val="multilevel"/>
    <w:tmpl w:val="127C9EB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8" w15:restartNumberingAfterBreak="0">
    <w:nsid w:val="40C74B01"/>
    <w:multiLevelType w:val="multilevel"/>
    <w:tmpl w:val="47ECC11C"/>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69" w15:restartNumberingAfterBreak="0">
    <w:nsid w:val="40CC1D5F"/>
    <w:multiLevelType w:val="multilevel"/>
    <w:tmpl w:val="F8F8E178"/>
    <w:lvl w:ilvl="0">
      <w:start w:val="2"/>
      <w:numFmt w:val="bullet"/>
      <w:lvlText w:val="-"/>
      <w:lvlJc w:val="left"/>
      <w:pPr>
        <w:ind w:left="1496" w:hanging="360"/>
      </w:pPr>
      <w:rPr>
        <w:rFonts w:ascii="Calibri" w:hAnsi="Calibri" w:cs="Calibri" w:hint="default"/>
      </w:rPr>
    </w:lvl>
    <w:lvl w:ilvl="1">
      <w:start w:val="1"/>
      <w:numFmt w:val="bullet"/>
      <w:lvlText w:val="o"/>
      <w:lvlJc w:val="left"/>
      <w:pPr>
        <w:ind w:left="2216" w:hanging="360"/>
      </w:pPr>
      <w:rPr>
        <w:rFonts w:ascii="Courier New" w:hAnsi="Courier New" w:cs="Courier New" w:hint="default"/>
      </w:rPr>
    </w:lvl>
    <w:lvl w:ilvl="2">
      <w:start w:val="1"/>
      <w:numFmt w:val="bullet"/>
      <w:lvlText w:val=""/>
      <w:lvlJc w:val="left"/>
      <w:pPr>
        <w:ind w:left="2936" w:hanging="360"/>
      </w:pPr>
      <w:rPr>
        <w:rFonts w:ascii="Wingdings" w:hAnsi="Wingdings" w:cs="Wingdings" w:hint="default"/>
      </w:rPr>
    </w:lvl>
    <w:lvl w:ilvl="3">
      <w:start w:val="1"/>
      <w:numFmt w:val="bullet"/>
      <w:lvlText w:val=""/>
      <w:lvlJc w:val="left"/>
      <w:pPr>
        <w:ind w:left="3656" w:hanging="360"/>
      </w:pPr>
      <w:rPr>
        <w:rFonts w:ascii="Symbol" w:hAnsi="Symbol" w:cs="Symbol" w:hint="default"/>
      </w:rPr>
    </w:lvl>
    <w:lvl w:ilvl="4">
      <w:start w:val="1"/>
      <w:numFmt w:val="bullet"/>
      <w:lvlText w:val="o"/>
      <w:lvlJc w:val="left"/>
      <w:pPr>
        <w:ind w:left="4376" w:hanging="360"/>
      </w:pPr>
      <w:rPr>
        <w:rFonts w:ascii="Courier New" w:hAnsi="Courier New" w:cs="Courier New" w:hint="default"/>
      </w:rPr>
    </w:lvl>
    <w:lvl w:ilvl="5">
      <w:start w:val="1"/>
      <w:numFmt w:val="bullet"/>
      <w:lvlText w:val=""/>
      <w:lvlJc w:val="left"/>
      <w:pPr>
        <w:ind w:left="5096" w:hanging="360"/>
      </w:pPr>
      <w:rPr>
        <w:rFonts w:ascii="Wingdings" w:hAnsi="Wingdings" w:cs="Wingdings" w:hint="default"/>
      </w:rPr>
    </w:lvl>
    <w:lvl w:ilvl="6">
      <w:start w:val="1"/>
      <w:numFmt w:val="bullet"/>
      <w:lvlText w:val=""/>
      <w:lvlJc w:val="left"/>
      <w:pPr>
        <w:ind w:left="5816" w:hanging="360"/>
      </w:pPr>
      <w:rPr>
        <w:rFonts w:ascii="Symbol" w:hAnsi="Symbol" w:cs="Symbol" w:hint="default"/>
      </w:rPr>
    </w:lvl>
    <w:lvl w:ilvl="7">
      <w:start w:val="1"/>
      <w:numFmt w:val="bullet"/>
      <w:lvlText w:val="o"/>
      <w:lvlJc w:val="left"/>
      <w:pPr>
        <w:ind w:left="6536" w:hanging="360"/>
      </w:pPr>
      <w:rPr>
        <w:rFonts w:ascii="Courier New" w:hAnsi="Courier New" w:cs="Courier New" w:hint="default"/>
      </w:rPr>
    </w:lvl>
    <w:lvl w:ilvl="8">
      <w:start w:val="1"/>
      <w:numFmt w:val="bullet"/>
      <w:lvlText w:val=""/>
      <w:lvlJc w:val="left"/>
      <w:pPr>
        <w:ind w:left="7256" w:hanging="360"/>
      </w:pPr>
      <w:rPr>
        <w:rFonts w:ascii="Wingdings" w:hAnsi="Wingdings" w:cs="Wingdings" w:hint="default"/>
      </w:rPr>
    </w:lvl>
  </w:abstractNum>
  <w:abstractNum w:abstractNumId="170" w15:restartNumberingAfterBreak="0">
    <w:nsid w:val="40F3728F"/>
    <w:multiLevelType w:val="multilevel"/>
    <w:tmpl w:val="576E877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1" w15:restartNumberingAfterBreak="0">
    <w:nsid w:val="410632A5"/>
    <w:multiLevelType w:val="multilevel"/>
    <w:tmpl w:val="3340A02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2" w15:restartNumberingAfterBreak="0">
    <w:nsid w:val="417313FE"/>
    <w:multiLevelType w:val="multilevel"/>
    <w:tmpl w:val="37843022"/>
    <w:lvl w:ilvl="0">
      <w:start w:val="1"/>
      <w:numFmt w:val="bullet"/>
      <w:lvlText w:val="-"/>
      <w:lvlJc w:val="left"/>
      <w:pPr>
        <w:ind w:left="1440" w:hanging="360"/>
      </w:pPr>
      <w:rPr>
        <w:rFonts w:ascii="Vrinda" w:hAnsi="Vrinda" w:cs="Vrind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173" w15:restartNumberingAfterBreak="0">
    <w:nsid w:val="41897017"/>
    <w:multiLevelType w:val="multilevel"/>
    <w:tmpl w:val="FC225D3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4" w15:restartNumberingAfterBreak="0">
    <w:nsid w:val="42091B12"/>
    <w:multiLevelType w:val="multilevel"/>
    <w:tmpl w:val="54EEB9CE"/>
    <w:lvl w:ilvl="0">
      <w:start w:val="1"/>
      <w:numFmt w:val="bullet"/>
      <w:lvlText w:val=""/>
      <w:lvlJc w:val="left"/>
      <w:pPr>
        <w:ind w:left="353" w:hanging="425"/>
      </w:pPr>
      <w:rPr>
        <w:rFonts w:ascii="Symbol" w:hAnsi="Symbol" w:cs="Symbol" w:hint="default"/>
        <w:w w:val="99"/>
        <w:sz w:val="20"/>
      </w:rPr>
    </w:lvl>
    <w:lvl w:ilvl="1">
      <w:start w:val="1"/>
      <w:numFmt w:val="bullet"/>
      <w:lvlText w:val=""/>
      <w:lvlJc w:val="left"/>
      <w:pPr>
        <w:ind w:left="1024" w:hanging="425"/>
      </w:pPr>
      <w:rPr>
        <w:rFonts w:ascii="Symbol" w:hAnsi="Symbol" w:cs="Symbol" w:hint="default"/>
      </w:rPr>
    </w:lvl>
    <w:lvl w:ilvl="2">
      <w:start w:val="1"/>
      <w:numFmt w:val="bullet"/>
      <w:lvlText w:val=""/>
      <w:lvlJc w:val="left"/>
      <w:pPr>
        <w:ind w:left="1688" w:hanging="425"/>
      </w:pPr>
      <w:rPr>
        <w:rFonts w:ascii="Symbol" w:hAnsi="Symbol" w:cs="Symbol" w:hint="default"/>
      </w:rPr>
    </w:lvl>
    <w:lvl w:ilvl="3">
      <w:start w:val="1"/>
      <w:numFmt w:val="bullet"/>
      <w:lvlText w:val=""/>
      <w:lvlJc w:val="left"/>
      <w:pPr>
        <w:ind w:left="2353" w:hanging="425"/>
      </w:pPr>
      <w:rPr>
        <w:rFonts w:ascii="Symbol" w:hAnsi="Symbol" w:cs="Symbol" w:hint="default"/>
      </w:rPr>
    </w:lvl>
    <w:lvl w:ilvl="4">
      <w:start w:val="1"/>
      <w:numFmt w:val="bullet"/>
      <w:lvlText w:val=""/>
      <w:lvlJc w:val="left"/>
      <w:pPr>
        <w:ind w:left="3017" w:hanging="425"/>
      </w:pPr>
      <w:rPr>
        <w:rFonts w:ascii="Symbol" w:hAnsi="Symbol" w:cs="Symbol" w:hint="default"/>
      </w:rPr>
    </w:lvl>
    <w:lvl w:ilvl="5">
      <w:start w:val="1"/>
      <w:numFmt w:val="bullet"/>
      <w:lvlText w:val=""/>
      <w:lvlJc w:val="left"/>
      <w:pPr>
        <w:ind w:left="3682" w:hanging="425"/>
      </w:pPr>
      <w:rPr>
        <w:rFonts w:ascii="Symbol" w:hAnsi="Symbol" w:cs="Symbol" w:hint="default"/>
      </w:rPr>
    </w:lvl>
    <w:lvl w:ilvl="6">
      <w:start w:val="1"/>
      <w:numFmt w:val="bullet"/>
      <w:lvlText w:val=""/>
      <w:lvlJc w:val="left"/>
      <w:pPr>
        <w:ind w:left="4346" w:hanging="425"/>
      </w:pPr>
      <w:rPr>
        <w:rFonts w:ascii="Symbol" w:hAnsi="Symbol" w:cs="Symbol" w:hint="default"/>
      </w:rPr>
    </w:lvl>
    <w:lvl w:ilvl="7">
      <w:start w:val="1"/>
      <w:numFmt w:val="bullet"/>
      <w:lvlText w:val=""/>
      <w:lvlJc w:val="left"/>
      <w:pPr>
        <w:ind w:left="5010" w:hanging="425"/>
      </w:pPr>
      <w:rPr>
        <w:rFonts w:ascii="Symbol" w:hAnsi="Symbol" w:cs="Symbol" w:hint="default"/>
      </w:rPr>
    </w:lvl>
    <w:lvl w:ilvl="8">
      <w:start w:val="1"/>
      <w:numFmt w:val="bullet"/>
      <w:lvlText w:val=""/>
      <w:lvlJc w:val="left"/>
      <w:pPr>
        <w:ind w:left="5675" w:hanging="425"/>
      </w:pPr>
      <w:rPr>
        <w:rFonts w:ascii="Symbol" w:hAnsi="Symbol" w:cs="Symbol" w:hint="default"/>
      </w:rPr>
    </w:lvl>
  </w:abstractNum>
  <w:abstractNum w:abstractNumId="175" w15:restartNumberingAfterBreak="0">
    <w:nsid w:val="42126561"/>
    <w:multiLevelType w:val="multilevel"/>
    <w:tmpl w:val="0CE6402E"/>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6" w15:restartNumberingAfterBreak="0">
    <w:nsid w:val="42EF0580"/>
    <w:multiLevelType w:val="multilevel"/>
    <w:tmpl w:val="61D0DDD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7" w15:restartNumberingAfterBreak="0">
    <w:nsid w:val="43431E47"/>
    <w:multiLevelType w:val="multilevel"/>
    <w:tmpl w:val="5D0E4B6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78" w15:restartNumberingAfterBreak="0">
    <w:nsid w:val="43D329FB"/>
    <w:multiLevelType w:val="multilevel"/>
    <w:tmpl w:val="83A4CE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9" w15:restartNumberingAfterBreak="0">
    <w:nsid w:val="4440007F"/>
    <w:multiLevelType w:val="multilevel"/>
    <w:tmpl w:val="711845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44FB0106"/>
    <w:multiLevelType w:val="multilevel"/>
    <w:tmpl w:val="BF0010AC"/>
    <w:lvl w:ilvl="0">
      <w:start w:val="22"/>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1" w15:restartNumberingAfterBreak="0">
    <w:nsid w:val="454C465D"/>
    <w:multiLevelType w:val="multilevel"/>
    <w:tmpl w:val="4C72294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2" w15:restartNumberingAfterBreak="0">
    <w:nsid w:val="45B568BD"/>
    <w:multiLevelType w:val="multilevel"/>
    <w:tmpl w:val="D470838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3" w15:restartNumberingAfterBreak="0">
    <w:nsid w:val="45BD2832"/>
    <w:multiLevelType w:val="multilevel"/>
    <w:tmpl w:val="6FCEC98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46322920"/>
    <w:multiLevelType w:val="multilevel"/>
    <w:tmpl w:val="D1E871DE"/>
    <w:lvl w:ilvl="0">
      <w:start w:val="1"/>
      <w:numFmt w:val="decimal"/>
      <w:lvlText w:val="%1."/>
      <w:lvlJc w:val="left"/>
      <w:pPr>
        <w:ind w:left="360" w:hanging="360"/>
      </w:pPr>
      <w:rPr>
        <w:color w:val="auto"/>
        <w:sz w:val="22"/>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185" w15:restartNumberingAfterBreak="0">
    <w:nsid w:val="46863E59"/>
    <w:multiLevelType w:val="multilevel"/>
    <w:tmpl w:val="5F8E44F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86" w15:restartNumberingAfterBreak="0">
    <w:nsid w:val="46B3156B"/>
    <w:multiLevelType w:val="multilevel"/>
    <w:tmpl w:val="B68210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15:restartNumberingAfterBreak="0">
    <w:nsid w:val="46DB75DB"/>
    <w:multiLevelType w:val="multilevel"/>
    <w:tmpl w:val="6B76EE36"/>
    <w:lvl w:ilvl="0">
      <w:start w:val="1"/>
      <w:numFmt w:val="decimal"/>
      <w:lvlText w:val="%1."/>
      <w:lvlJc w:val="left"/>
      <w:pPr>
        <w:ind w:left="360" w:hanging="360"/>
      </w:pPr>
      <w:rPr>
        <w:color w:val="auto"/>
        <w:sz w:val="22"/>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88" w15:restartNumberingAfterBreak="0">
    <w:nsid w:val="46E92045"/>
    <w:multiLevelType w:val="multilevel"/>
    <w:tmpl w:val="65DABCCE"/>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189" w15:restartNumberingAfterBreak="0">
    <w:nsid w:val="47152CAB"/>
    <w:multiLevelType w:val="multilevel"/>
    <w:tmpl w:val="8FFE8BE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0" w15:restartNumberingAfterBreak="0">
    <w:nsid w:val="480F3928"/>
    <w:multiLevelType w:val="multilevel"/>
    <w:tmpl w:val="E3304ACA"/>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48A07593"/>
    <w:multiLevelType w:val="multilevel"/>
    <w:tmpl w:val="D8E20B72"/>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2" w15:restartNumberingAfterBreak="0">
    <w:nsid w:val="48F93999"/>
    <w:multiLevelType w:val="multilevel"/>
    <w:tmpl w:val="B75E1A24"/>
    <w:lvl w:ilvl="0">
      <w:start w:val="1"/>
      <w:numFmt w:val="decimal"/>
      <w:lvlText w:val="%1."/>
      <w:lvlJc w:val="left"/>
      <w:pPr>
        <w:ind w:left="360" w:hanging="360"/>
      </w:pPr>
      <w:rPr>
        <w:strike w:val="0"/>
        <w:dstrike w:val="0"/>
      </w:rPr>
    </w:lvl>
    <w:lvl w:ilvl="1">
      <w:start w:val="1"/>
      <w:numFmt w:val="decimal"/>
      <w:lvlText w:val="%2)"/>
      <w:lvlJc w:val="left"/>
      <w:pPr>
        <w:ind w:left="720" w:hanging="360"/>
      </w:pPr>
      <w:rPr>
        <w:strike w:val="0"/>
        <w:dstrike w:val="0"/>
      </w:rPr>
    </w:lvl>
    <w:lvl w:ilvl="2">
      <w:start w:val="1"/>
      <w:numFmt w:val="decimal"/>
      <w:lvlText w:val="%3)"/>
      <w:lvlJc w:val="left"/>
      <w:pPr>
        <w:ind w:left="1080" w:hanging="360"/>
      </w:p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3" w15:restartNumberingAfterBreak="0">
    <w:nsid w:val="49643614"/>
    <w:multiLevelType w:val="multilevel"/>
    <w:tmpl w:val="BCFA54C4"/>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4" w15:restartNumberingAfterBreak="0">
    <w:nsid w:val="49A73FBA"/>
    <w:multiLevelType w:val="multilevel"/>
    <w:tmpl w:val="23CEE3F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5" w15:restartNumberingAfterBreak="0">
    <w:nsid w:val="4A0F6C79"/>
    <w:multiLevelType w:val="multilevel"/>
    <w:tmpl w:val="58C4E1E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6" w15:restartNumberingAfterBreak="0">
    <w:nsid w:val="4A171B1C"/>
    <w:multiLevelType w:val="multilevel"/>
    <w:tmpl w:val="769A50A0"/>
    <w:lvl w:ilvl="0">
      <w:start w:val="1"/>
      <w:numFmt w:val="bullet"/>
      <w:lvlText w:val="-"/>
      <w:lvlJc w:val="left"/>
      <w:pPr>
        <w:ind w:left="1035"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755" w:hanging="360"/>
      </w:pPr>
      <w:rPr>
        <w:rFonts w:ascii="Courier New" w:hAnsi="Courier New" w:cs="Courier New" w:hint="default"/>
      </w:rPr>
    </w:lvl>
    <w:lvl w:ilvl="2">
      <w:start w:val="1"/>
      <w:numFmt w:val="bullet"/>
      <w:lvlText w:val=""/>
      <w:lvlJc w:val="left"/>
      <w:pPr>
        <w:ind w:left="2475" w:hanging="360"/>
      </w:pPr>
      <w:rPr>
        <w:rFonts w:ascii="Wingdings" w:hAnsi="Wingdings" w:cs="Wingdings" w:hint="default"/>
      </w:rPr>
    </w:lvl>
    <w:lvl w:ilvl="3">
      <w:start w:val="1"/>
      <w:numFmt w:val="bullet"/>
      <w:lvlText w:val=""/>
      <w:lvlJc w:val="left"/>
      <w:pPr>
        <w:ind w:left="3195" w:hanging="360"/>
      </w:pPr>
      <w:rPr>
        <w:rFonts w:ascii="Symbol" w:hAnsi="Symbol" w:cs="Symbol" w:hint="default"/>
      </w:rPr>
    </w:lvl>
    <w:lvl w:ilvl="4">
      <w:start w:val="1"/>
      <w:numFmt w:val="bullet"/>
      <w:lvlText w:val="o"/>
      <w:lvlJc w:val="left"/>
      <w:pPr>
        <w:ind w:left="3915" w:hanging="360"/>
      </w:pPr>
      <w:rPr>
        <w:rFonts w:ascii="Courier New" w:hAnsi="Courier New" w:cs="Courier New" w:hint="default"/>
      </w:rPr>
    </w:lvl>
    <w:lvl w:ilvl="5">
      <w:start w:val="1"/>
      <w:numFmt w:val="bullet"/>
      <w:lvlText w:val=""/>
      <w:lvlJc w:val="left"/>
      <w:pPr>
        <w:ind w:left="4635" w:hanging="360"/>
      </w:pPr>
      <w:rPr>
        <w:rFonts w:ascii="Wingdings" w:hAnsi="Wingdings" w:cs="Wingdings" w:hint="default"/>
      </w:rPr>
    </w:lvl>
    <w:lvl w:ilvl="6">
      <w:start w:val="1"/>
      <w:numFmt w:val="bullet"/>
      <w:lvlText w:val=""/>
      <w:lvlJc w:val="left"/>
      <w:pPr>
        <w:ind w:left="5355" w:hanging="360"/>
      </w:pPr>
      <w:rPr>
        <w:rFonts w:ascii="Symbol" w:hAnsi="Symbol" w:cs="Symbol" w:hint="default"/>
      </w:rPr>
    </w:lvl>
    <w:lvl w:ilvl="7">
      <w:start w:val="1"/>
      <w:numFmt w:val="bullet"/>
      <w:lvlText w:val="o"/>
      <w:lvlJc w:val="left"/>
      <w:pPr>
        <w:ind w:left="6075" w:hanging="360"/>
      </w:pPr>
      <w:rPr>
        <w:rFonts w:ascii="Courier New" w:hAnsi="Courier New" w:cs="Courier New" w:hint="default"/>
      </w:rPr>
    </w:lvl>
    <w:lvl w:ilvl="8">
      <w:start w:val="1"/>
      <w:numFmt w:val="bullet"/>
      <w:lvlText w:val=""/>
      <w:lvlJc w:val="left"/>
      <w:pPr>
        <w:ind w:left="6795" w:hanging="360"/>
      </w:pPr>
      <w:rPr>
        <w:rFonts w:ascii="Wingdings" w:hAnsi="Wingdings" w:cs="Wingdings" w:hint="default"/>
      </w:rPr>
    </w:lvl>
  </w:abstractNum>
  <w:abstractNum w:abstractNumId="197" w15:restartNumberingAfterBreak="0">
    <w:nsid w:val="4A474416"/>
    <w:multiLevelType w:val="multilevel"/>
    <w:tmpl w:val="9924963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8" w15:restartNumberingAfterBreak="0">
    <w:nsid w:val="4A945AB9"/>
    <w:multiLevelType w:val="multilevel"/>
    <w:tmpl w:val="6A6C3F1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9" w15:restartNumberingAfterBreak="0">
    <w:nsid w:val="4BB22689"/>
    <w:multiLevelType w:val="multilevel"/>
    <w:tmpl w:val="24845724"/>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0" w15:restartNumberingAfterBreak="0">
    <w:nsid w:val="4C2444A9"/>
    <w:multiLevelType w:val="multilevel"/>
    <w:tmpl w:val="880491B8"/>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201" w15:restartNumberingAfterBreak="0">
    <w:nsid w:val="4C4D7BF5"/>
    <w:multiLevelType w:val="multilevel"/>
    <w:tmpl w:val="55283E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15:restartNumberingAfterBreak="0">
    <w:nsid w:val="4C511427"/>
    <w:multiLevelType w:val="multilevel"/>
    <w:tmpl w:val="9EC46AE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03" w15:restartNumberingAfterBreak="0">
    <w:nsid w:val="4C9A0783"/>
    <w:multiLevelType w:val="multilevel"/>
    <w:tmpl w:val="CB58997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4" w15:restartNumberingAfterBreak="0">
    <w:nsid w:val="4CAA596E"/>
    <w:multiLevelType w:val="multilevel"/>
    <w:tmpl w:val="55E8FA80"/>
    <w:lvl w:ilvl="0">
      <w:start w:val="1"/>
      <w:numFmt w:val="bullet"/>
      <w:lvlText w:val="-"/>
      <w:lvlJc w:val="left"/>
      <w:pPr>
        <w:ind w:left="1440" w:hanging="360"/>
      </w:pPr>
      <w:rPr>
        <w:rFonts w:ascii="Vrinda" w:hAnsi="Vrinda" w:cs="Vrind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05" w15:restartNumberingAfterBreak="0">
    <w:nsid w:val="4DD249CC"/>
    <w:multiLevelType w:val="multilevel"/>
    <w:tmpl w:val="BA3E5D1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6" w15:restartNumberingAfterBreak="0">
    <w:nsid w:val="4E5E3D75"/>
    <w:multiLevelType w:val="multilevel"/>
    <w:tmpl w:val="E1064FD0"/>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7" w15:restartNumberingAfterBreak="0">
    <w:nsid w:val="4E9E37BF"/>
    <w:multiLevelType w:val="multilevel"/>
    <w:tmpl w:val="94F29D94"/>
    <w:lvl w:ilvl="0">
      <w:start w:val="1"/>
      <w:numFmt w:val="bullet"/>
      <w:lvlText w:val="-"/>
      <w:lvlJc w:val="left"/>
      <w:pPr>
        <w:ind w:left="144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08" w15:restartNumberingAfterBreak="0">
    <w:nsid w:val="4F1E7BA7"/>
    <w:multiLevelType w:val="multilevel"/>
    <w:tmpl w:val="1652A2FA"/>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9" w15:restartNumberingAfterBreak="0">
    <w:nsid w:val="4F7916BA"/>
    <w:multiLevelType w:val="multilevel"/>
    <w:tmpl w:val="0B2E20A0"/>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10" w15:restartNumberingAfterBreak="0">
    <w:nsid w:val="4FC17555"/>
    <w:multiLevelType w:val="multilevel"/>
    <w:tmpl w:val="0DEC7930"/>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1" w15:restartNumberingAfterBreak="0">
    <w:nsid w:val="51F90C95"/>
    <w:multiLevelType w:val="multilevel"/>
    <w:tmpl w:val="CA42D84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2" w15:restartNumberingAfterBreak="0">
    <w:nsid w:val="521541D7"/>
    <w:multiLevelType w:val="multilevel"/>
    <w:tmpl w:val="10DE53A0"/>
    <w:lvl w:ilvl="0">
      <w:start w:val="1"/>
      <w:numFmt w:val="bullet"/>
      <w:lvlText w:val="-"/>
      <w:lvlJc w:val="left"/>
      <w:pPr>
        <w:ind w:left="216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2880" w:hanging="360"/>
      </w:pPr>
      <w:rPr>
        <w:rFonts w:ascii="Courier New" w:hAnsi="Courier New" w:cs="Courier New" w:hint="default"/>
      </w:rPr>
    </w:lvl>
    <w:lvl w:ilvl="2">
      <w:start w:val="1"/>
      <w:numFmt w:val="bullet"/>
      <w:lvlText w:val=""/>
      <w:lvlJc w:val="left"/>
      <w:pPr>
        <w:ind w:left="3600" w:hanging="360"/>
      </w:pPr>
      <w:rPr>
        <w:rFonts w:ascii="Wingdings" w:hAnsi="Wingdings" w:cs="Wingdings" w:hint="default"/>
      </w:rPr>
    </w:lvl>
    <w:lvl w:ilvl="3">
      <w:start w:val="1"/>
      <w:numFmt w:val="bullet"/>
      <w:lvlText w:val=""/>
      <w:lvlJc w:val="left"/>
      <w:pPr>
        <w:ind w:left="4320" w:hanging="360"/>
      </w:pPr>
      <w:rPr>
        <w:rFonts w:ascii="Symbol" w:hAnsi="Symbol" w:cs="Symbol" w:hint="default"/>
      </w:rPr>
    </w:lvl>
    <w:lvl w:ilvl="4">
      <w:start w:val="1"/>
      <w:numFmt w:val="bullet"/>
      <w:lvlText w:val="o"/>
      <w:lvlJc w:val="left"/>
      <w:pPr>
        <w:ind w:left="5040" w:hanging="360"/>
      </w:pPr>
      <w:rPr>
        <w:rFonts w:ascii="Courier New" w:hAnsi="Courier New" w:cs="Courier New" w:hint="default"/>
      </w:rPr>
    </w:lvl>
    <w:lvl w:ilvl="5">
      <w:start w:val="1"/>
      <w:numFmt w:val="bullet"/>
      <w:lvlText w:val=""/>
      <w:lvlJc w:val="left"/>
      <w:pPr>
        <w:ind w:left="5760" w:hanging="360"/>
      </w:pPr>
      <w:rPr>
        <w:rFonts w:ascii="Wingdings" w:hAnsi="Wingdings" w:cs="Wingdings" w:hint="default"/>
      </w:rPr>
    </w:lvl>
    <w:lvl w:ilvl="6">
      <w:start w:val="1"/>
      <w:numFmt w:val="bullet"/>
      <w:lvlText w:val=""/>
      <w:lvlJc w:val="left"/>
      <w:pPr>
        <w:ind w:left="6480" w:hanging="360"/>
      </w:pPr>
      <w:rPr>
        <w:rFonts w:ascii="Symbol" w:hAnsi="Symbol" w:cs="Symbol" w:hint="default"/>
      </w:rPr>
    </w:lvl>
    <w:lvl w:ilvl="7">
      <w:start w:val="1"/>
      <w:numFmt w:val="bullet"/>
      <w:lvlText w:val="o"/>
      <w:lvlJc w:val="left"/>
      <w:pPr>
        <w:ind w:left="7200" w:hanging="360"/>
      </w:pPr>
      <w:rPr>
        <w:rFonts w:ascii="Courier New" w:hAnsi="Courier New" w:cs="Courier New" w:hint="default"/>
      </w:rPr>
    </w:lvl>
    <w:lvl w:ilvl="8">
      <w:start w:val="1"/>
      <w:numFmt w:val="bullet"/>
      <w:lvlText w:val=""/>
      <w:lvlJc w:val="left"/>
      <w:pPr>
        <w:ind w:left="7920" w:hanging="360"/>
      </w:pPr>
      <w:rPr>
        <w:rFonts w:ascii="Wingdings" w:hAnsi="Wingdings" w:cs="Wingdings" w:hint="default"/>
      </w:rPr>
    </w:lvl>
  </w:abstractNum>
  <w:abstractNum w:abstractNumId="213" w15:restartNumberingAfterBreak="0">
    <w:nsid w:val="522941C4"/>
    <w:multiLevelType w:val="multilevel"/>
    <w:tmpl w:val="8CC4D2AE"/>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14" w15:restartNumberingAfterBreak="0">
    <w:nsid w:val="52484D5C"/>
    <w:multiLevelType w:val="multilevel"/>
    <w:tmpl w:val="F2F42EF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5" w15:restartNumberingAfterBreak="0">
    <w:nsid w:val="52EA20B8"/>
    <w:multiLevelType w:val="multilevel"/>
    <w:tmpl w:val="E00831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6" w15:restartNumberingAfterBreak="0">
    <w:nsid w:val="52F67925"/>
    <w:multiLevelType w:val="multilevel"/>
    <w:tmpl w:val="AAB2D9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7" w15:restartNumberingAfterBreak="0">
    <w:nsid w:val="533A14AE"/>
    <w:multiLevelType w:val="multilevel"/>
    <w:tmpl w:val="FBB046C2"/>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18" w15:restartNumberingAfterBreak="0">
    <w:nsid w:val="53604DC7"/>
    <w:multiLevelType w:val="multilevel"/>
    <w:tmpl w:val="159C4264"/>
    <w:lvl w:ilvl="0">
      <w:start w:val="1"/>
      <w:numFmt w:val="bullet"/>
      <w:lvlText w:val=""/>
      <w:lvlJc w:val="left"/>
      <w:pPr>
        <w:ind w:left="1800" w:hanging="360"/>
      </w:pPr>
      <w:rPr>
        <w:rFonts w:ascii="Symbol" w:hAnsi="Symbol" w:cs="Symbol" w:hint="default"/>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19" w15:restartNumberingAfterBreak="0">
    <w:nsid w:val="53FD524F"/>
    <w:multiLevelType w:val="multilevel"/>
    <w:tmpl w:val="C8AC131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0" w15:restartNumberingAfterBreak="0">
    <w:nsid w:val="54145C02"/>
    <w:multiLevelType w:val="multilevel"/>
    <w:tmpl w:val="20BC44F8"/>
    <w:lvl w:ilvl="0">
      <w:start w:val="1"/>
      <w:numFmt w:val="bullet"/>
      <w:lvlText w:val="-"/>
      <w:lvlJc w:val="left"/>
      <w:pPr>
        <w:ind w:left="1440" w:hanging="360"/>
      </w:pPr>
      <w:rPr>
        <w:rFonts w:ascii="Vrinda" w:hAnsi="Vrinda" w:cs="Vrind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221" w15:restartNumberingAfterBreak="0">
    <w:nsid w:val="54395BB2"/>
    <w:multiLevelType w:val="multilevel"/>
    <w:tmpl w:val="F114295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2" w15:restartNumberingAfterBreak="0">
    <w:nsid w:val="552F31C7"/>
    <w:multiLevelType w:val="multilevel"/>
    <w:tmpl w:val="D91EDD4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23" w15:restartNumberingAfterBreak="0">
    <w:nsid w:val="559747C8"/>
    <w:multiLevelType w:val="multilevel"/>
    <w:tmpl w:val="2530125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4" w15:restartNumberingAfterBreak="0">
    <w:nsid w:val="55D94097"/>
    <w:multiLevelType w:val="multilevel"/>
    <w:tmpl w:val="3A845B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15:restartNumberingAfterBreak="0">
    <w:nsid w:val="56763530"/>
    <w:multiLevelType w:val="multilevel"/>
    <w:tmpl w:val="66DC69C0"/>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26" w15:restartNumberingAfterBreak="0">
    <w:nsid w:val="570A514B"/>
    <w:multiLevelType w:val="multilevel"/>
    <w:tmpl w:val="EF6CB5B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7" w15:restartNumberingAfterBreak="0">
    <w:nsid w:val="570F1EDD"/>
    <w:multiLevelType w:val="multilevel"/>
    <w:tmpl w:val="9C18F366"/>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8" w15:restartNumberingAfterBreak="0">
    <w:nsid w:val="57552B8D"/>
    <w:multiLevelType w:val="multilevel"/>
    <w:tmpl w:val="01404786"/>
    <w:lvl w:ilvl="0">
      <w:start w:val="1"/>
      <w:numFmt w:val="bullet"/>
      <w:lvlText w:val=""/>
      <w:lvlJc w:val="left"/>
      <w:pPr>
        <w:ind w:left="1080" w:hanging="360"/>
      </w:pPr>
      <w:rPr>
        <w:rFonts w:ascii="Wingdings" w:hAnsi="Wingdings" w:cs="Wingdings"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229" w15:restartNumberingAfterBreak="0">
    <w:nsid w:val="57E64871"/>
    <w:multiLevelType w:val="multilevel"/>
    <w:tmpl w:val="BE8C7986"/>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30" w15:restartNumberingAfterBreak="0">
    <w:nsid w:val="57EB0C34"/>
    <w:multiLevelType w:val="multilevel"/>
    <w:tmpl w:val="A4249C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7FD5890"/>
    <w:multiLevelType w:val="multilevel"/>
    <w:tmpl w:val="A45CF4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2" w15:restartNumberingAfterBreak="0">
    <w:nsid w:val="583247F0"/>
    <w:multiLevelType w:val="multilevel"/>
    <w:tmpl w:val="322E544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abstractNum w:abstractNumId="233" w15:restartNumberingAfterBreak="0">
    <w:nsid w:val="58590D8C"/>
    <w:multiLevelType w:val="multilevel"/>
    <w:tmpl w:val="CBEEFA88"/>
    <w:lvl w:ilvl="0">
      <w:start w:val="1"/>
      <w:numFmt w:val="decimal"/>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4" w15:restartNumberingAfterBreak="0">
    <w:nsid w:val="58852200"/>
    <w:multiLevelType w:val="multilevel"/>
    <w:tmpl w:val="04EC14DA"/>
    <w:lvl w:ilvl="0">
      <w:start w:val="1"/>
      <w:numFmt w:val="bullet"/>
      <w:lvlText w:val="-"/>
      <w:lvlJc w:val="left"/>
      <w:pPr>
        <w:ind w:left="720" w:hanging="360"/>
      </w:pPr>
      <w:rPr>
        <w:rFonts w:ascii="Vrinda" w:hAnsi="Vrinda" w:cs="Vrinda"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5" w15:restartNumberingAfterBreak="0">
    <w:nsid w:val="5996097A"/>
    <w:multiLevelType w:val="multilevel"/>
    <w:tmpl w:val="799E280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6" w15:restartNumberingAfterBreak="0">
    <w:nsid w:val="5AED0B54"/>
    <w:multiLevelType w:val="multilevel"/>
    <w:tmpl w:val="98B6E52E"/>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7" w15:restartNumberingAfterBreak="0">
    <w:nsid w:val="5B0D5336"/>
    <w:multiLevelType w:val="multilevel"/>
    <w:tmpl w:val="09149DE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38" w15:restartNumberingAfterBreak="0">
    <w:nsid w:val="5C270B1B"/>
    <w:multiLevelType w:val="multilevel"/>
    <w:tmpl w:val="906639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9" w15:restartNumberingAfterBreak="0">
    <w:nsid w:val="5C36565F"/>
    <w:multiLevelType w:val="multilevel"/>
    <w:tmpl w:val="94DC4B7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0" w15:restartNumberingAfterBreak="0">
    <w:nsid w:val="5C527A54"/>
    <w:multiLevelType w:val="multilevel"/>
    <w:tmpl w:val="8B187BB2"/>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241" w15:restartNumberingAfterBreak="0">
    <w:nsid w:val="5CC7770C"/>
    <w:multiLevelType w:val="multilevel"/>
    <w:tmpl w:val="A1C6C304"/>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242" w15:restartNumberingAfterBreak="0">
    <w:nsid w:val="5D0268EB"/>
    <w:multiLevelType w:val="multilevel"/>
    <w:tmpl w:val="A1F605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3" w15:restartNumberingAfterBreak="0">
    <w:nsid w:val="5D054621"/>
    <w:multiLevelType w:val="multilevel"/>
    <w:tmpl w:val="3F1A42D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4" w15:restartNumberingAfterBreak="0">
    <w:nsid w:val="5D067F89"/>
    <w:multiLevelType w:val="multilevel"/>
    <w:tmpl w:val="F4E4866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5" w15:restartNumberingAfterBreak="0">
    <w:nsid w:val="5D53056E"/>
    <w:multiLevelType w:val="multilevel"/>
    <w:tmpl w:val="F7ECAC9A"/>
    <w:lvl w:ilvl="0">
      <w:start w:val="11"/>
      <w:numFmt w:val="bullet"/>
      <w:lvlText w:val=""/>
      <w:lvlJc w:val="left"/>
      <w:pPr>
        <w:tabs>
          <w:tab w:val="num" w:pos="911"/>
        </w:tabs>
        <w:ind w:left="911" w:hanging="454"/>
      </w:pPr>
      <w:rPr>
        <w:rFonts w:ascii="Wingdings" w:hAnsi="Wingdings" w:cs="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246" w15:restartNumberingAfterBreak="0">
    <w:nsid w:val="5D555E30"/>
    <w:multiLevelType w:val="multilevel"/>
    <w:tmpl w:val="694A9E50"/>
    <w:lvl w:ilvl="0">
      <w:start w:val="1"/>
      <w:numFmt w:val="decimal"/>
      <w:lvlText w:val="%1."/>
      <w:lvlJc w:val="left"/>
      <w:pPr>
        <w:ind w:left="360" w:hanging="360"/>
      </w:pPr>
      <w:rPr>
        <w:strike w:val="0"/>
        <w:dstrike w:val="0"/>
      </w:rPr>
    </w:lvl>
    <w:lvl w:ilvl="1">
      <w:start w:val="1"/>
      <w:numFmt w:val="lowerLetter"/>
      <w:lvlText w:val="%2."/>
      <w:lvlJc w:val="left"/>
      <w:pPr>
        <w:ind w:left="720" w:hanging="360"/>
      </w:pPr>
      <w:rPr>
        <w:strike w:val="0"/>
        <w:dstrike w:val="0"/>
      </w:rPr>
    </w:lvl>
    <w:lvl w:ilvl="2">
      <w:start w:val="1"/>
      <w:numFmt w:val="bullet"/>
      <w:lvlText w:val=""/>
      <w:lvlJc w:val="left"/>
      <w:pPr>
        <w:ind w:left="1080" w:hanging="360"/>
      </w:pPr>
      <w:rPr>
        <w:rFonts w:ascii="Wingdings" w:hAnsi="Wingdings" w:cs="Wingdings" w:hint="default"/>
      </w:rPr>
    </w:lvl>
    <w:lvl w:ilvl="3">
      <w:start w:val="1"/>
      <w:numFmt w:val="lowerRoman"/>
      <w:lvlText w:val="%4)"/>
      <w:lvlJc w:val="left"/>
      <w:pPr>
        <w:ind w:left="1440" w:hanging="360"/>
      </w:pPr>
    </w:lvl>
    <w:lvl w:ilvl="4">
      <w:start w:val="1"/>
      <w:numFmt w:val="decimal"/>
      <w:lvlText w:val="(%5)"/>
      <w:lvlJc w:val="left"/>
      <w:pPr>
        <w:ind w:left="1800" w:hanging="360"/>
      </w:pPr>
    </w:lvl>
    <w:lvl w:ilvl="5">
      <w:start w:val="1"/>
      <w:numFmt w:val="lowerLetter"/>
      <w:lvlText w:val="(%6)"/>
      <w:lvlJc w:val="left"/>
      <w:pPr>
        <w:ind w:left="2160" w:hanging="360"/>
      </w:pPr>
    </w:lvl>
    <w:lvl w:ilvl="6">
      <w:start w:val="1"/>
      <w:numFmt w:val="lowerRoman"/>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7" w15:restartNumberingAfterBreak="0">
    <w:nsid w:val="5DBA6AE1"/>
    <w:multiLevelType w:val="multilevel"/>
    <w:tmpl w:val="FF10C05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8" w15:restartNumberingAfterBreak="0">
    <w:nsid w:val="5E1462FB"/>
    <w:multiLevelType w:val="multilevel"/>
    <w:tmpl w:val="EC52CCCE"/>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9" w15:restartNumberingAfterBreak="0">
    <w:nsid w:val="5E620E44"/>
    <w:multiLevelType w:val="multilevel"/>
    <w:tmpl w:val="DAC093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0" w15:restartNumberingAfterBreak="0">
    <w:nsid w:val="5E8B329E"/>
    <w:multiLevelType w:val="multilevel"/>
    <w:tmpl w:val="0AD28274"/>
    <w:lvl w:ilvl="0">
      <w:start w:val="76"/>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1" w15:restartNumberingAfterBreak="0">
    <w:nsid w:val="5E9970BE"/>
    <w:multiLevelType w:val="multilevel"/>
    <w:tmpl w:val="05F6E75E"/>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52" w15:restartNumberingAfterBreak="0">
    <w:nsid w:val="5F046A3D"/>
    <w:multiLevelType w:val="multilevel"/>
    <w:tmpl w:val="FD7636E6"/>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53" w15:restartNumberingAfterBreak="0">
    <w:nsid w:val="5FF221F2"/>
    <w:multiLevelType w:val="multilevel"/>
    <w:tmpl w:val="17BE1DB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4" w15:restartNumberingAfterBreak="0">
    <w:nsid w:val="601F6074"/>
    <w:multiLevelType w:val="multilevel"/>
    <w:tmpl w:val="10CA947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5" w15:restartNumberingAfterBreak="0">
    <w:nsid w:val="60B675C2"/>
    <w:multiLevelType w:val="multilevel"/>
    <w:tmpl w:val="E7180AF4"/>
    <w:lvl w:ilvl="0">
      <w:start w:val="1"/>
      <w:numFmt w:val="bullet"/>
      <w:lvlText w:val=""/>
      <w:lvlJc w:val="left"/>
      <w:pPr>
        <w:ind w:left="720" w:hanging="360"/>
      </w:pPr>
      <w:rPr>
        <w:rFonts w:ascii="Symbol" w:hAnsi="Symbol" w:cs="Symbol" w:hint="default"/>
      </w:rPr>
    </w:lvl>
    <w:lvl w:ilvl="1">
      <w:start w:val="1"/>
      <w:numFmt w:val="bullet"/>
      <w:lvlText w:val="•"/>
      <w:lvlJc w:val="left"/>
      <w:pPr>
        <w:ind w:left="1755" w:hanging="675"/>
      </w:pPr>
      <w:rPr>
        <w:rFonts w:ascii="Bookman Old Style" w:hAnsi="Bookman Old Style" w:cs="Tahoma"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6" w15:restartNumberingAfterBreak="0">
    <w:nsid w:val="60CC2D5A"/>
    <w:multiLevelType w:val="multilevel"/>
    <w:tmpl w:val="18EA3D88"/>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7" w15:restartNumberingAfterBreak="0">
    <w:nsid w:val="615074B3"/>
    <w:multiLevelType w:val="multilevel"/>
    <w:tmpl w:val="AE7C7C1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8" w15:restartNumberingAfterBreak="0">
    <w:nsid w:val="6171778D"/>
    <w:multiLevelType w:val="multilevel"/>
    <w:tmpl w:val="73A861A4"/>
    <w:lvl w:ilvl="0">
      <w:start w:val="1"/>
      <w:numFmt w:val="bullet"/>
      <w:lvlText w:val=""/>
      <w:lvlJc w:val="left"/>
      <w:pPr>
        <w:ind w:left="720" w:hanging="360"/>
      </w:pPr>
      <w:rPr>
        <w:rFonts w:ascii="Wingdings" w:hAnsi="Wingdings" w:cs="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59" w15:restartNumberingAfterBreak="0">
    <w:nsid w:val="61885C85"/>
    <w:multiLevelType w:val="multilevel"/>
    <w:tmpl w:val="86307664"/>
    <w:lvl w:ilvl="0">
      <w:start w:val="16"/>
      <w:numFmt w:val="decimal"/>
      <w:lvlText w:val="%1."/>
      <w:lvlJc w:val="left"/>
      <w:pPr>
        <w:ind w:left="786" w:hanging="360"/>
      </w:pPr>
      <w:rPr>
        <w:b w:val="0"/>
        <w:bCs w:val="0"/>
      </w:r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260" w15:restartNumberingAfterBreak="0">
    <w:nsid w:val="61AD0422"/>
    <w:multiLevelType w:val="multilevel"/>
    <w:tmpl w:val="68226D3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1" w15:restartNumberingAfterBreak="0">
    <w:nsid w:val="61C04A6E"/>
    <w:multiLevelType w:val="multilevel"/>
    <w:tmpl w:val="63F0452E"/>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2" w15:restartNumberingAfterBreak="0">
    <w:nsid w:val="61E42CD1"/>
    <w:multiLevelType w:val="multilevel"/>
    <w:tmpl w:val="2390C3D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3" w15:restartNumberingAfterBreak="0">
    <w:nsid w:val="61F82E8B"/>
    <w:multiLevelType w:val="multilevel"/>
    <w:tmpl w:val="AF4A45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4" w15:restartNumberingAfterBreak="0">
    <w:nsid w:val="62220F33"/>
    <w:multiLevelType w:val="multilevel"/>
    <w:tmpl w:val="9ABEDA10"/>
    <w:lvl w:ilvl="0">
      <w:start w:val="1"/>
      <w:numFmt w:val="bullet"/>
      <w:lvlText w:val="o"/>
      <w:lvlJc w:val="left"/>
      <w:pPr>
        <w:ind w:left="1271" w:hanging="360"/>
      </w:pPr>
      <w:rPr>
        <w:rFonts w:ascii="Courier New" w:hAnsi="Courier New" w:cs="Courier New" w:hint="default"/>
      </w:rPr>
    </w:lvl>
    <w:lvl w:ilvl="1">
      <w:start w:val="1"/>
      <w:numFmt w:val="bullet"/>
      <w:lvlText w:val="o"/>
      <w:lvlJc w:val="left"/>
      <w:pPr>
        <w:ind w:left="1991" w:hanging="360"/>
      </w:pPr>
      <w:rPr>
        <w:rFonts w:ascii="Courier New" w:hAnsi="Courier New" w:cs="Courier New" w:hint="default"/>
      </w:rPr>
    </w:lvl>
    <w:lvl w:ilvl="2">
      <w:start w:val="1"/>
      <w:numFmt w:val="bullet"/>
      <w:lvlText w:val=""/>
      <w:lvlJc w:val="left"/>
      <w:pPr>
        <w:ind w:left="2711" w:hanging="360"/>
      </w:pPr>
      <w:rPr>
        <w:rFonts w:ascii="Wingdings" w:hAnsi="Wingdings" w:cs="Wingdings" w:hint="default"/>
      </w:rPr>
    </w:lvl>
    <w:lvl w:ilvl="3">
      <w:start w:val="1"/>
      <w:numFmt w:val="bullet"/>
      <w:lvlText w:val=""/>
      <w:lvlJc w:val="left"/>
      <w:pPr>
        <w:ind w:left="3431" w:hanging="360"/>
      </w:pPr>
      <w:rPr>
        <w:rFonts w:ascii="Symbol" w:hAnsi="Symbol" w:cs="Symbol" w:hint="default"/>
      </w:rPr>
    </w:lvl>
    <w:lvl w:ilvl="4">
      <w:start w:val="1"/>
      <w:numFmt w:val="bullet"/>
      <w:lvlText w:val="o"/>
      <w:lvlJc w:val="left"/>
      <w:pPr>
        <w:ind w:left="4151" w:hanging="360"/>
      </w:pPr>
      <w:rPr>
        <w:rFonts w:ascii="Courier New" w:hAnsi="Courier New" w:cs="Courier New" w:hint="default"/>
      </w:rPr>
    </w:lvl>
    <w:lvl w:ilvl="5">
      <w:start w:val="1"/>
      <w:numFmt w:val="bullet"/>
      <w:lvlText w:val=""/>
      <w:lvlJc w:val="left"/>
      <w:pPr>
        <w:ind w:left="4871" w:hanging="360"/>
      </w:pPr>
      <w:rPr>
        <w:rFonts w:ascii="Wingdings" w:hAnsi="Wingdings" w:cs="Wingdings" w:hint="default"/>
      </w:rPr>
    </w:lvl>
    <w:lvl w:ilvl="6">
      <w:start w:val="1"/>
      <w:numFmt w:val="bullet"/>
      <w:lvlText w:val=""/>
      <w:lvlJc w:val="left"/>
      <w:pPr>
        <w:ind w:left="5591" w:hanging="360"/>
      </w:pPr>
      <w:rPr>
        <w:rFonts w:ascii="Symbol" w:hAnsi="Symbol" w:cs="Symbol" w:hint="default"/>
      </w:rPr>
    </w:lvl>
    <w:lvl w:ilvl="7">
      <w:start w:val="1"/>
      <w:numFmt w:val="bullet"/>
      <w:lvlText w:val="o"/>
      <w:lvlJc w:val="left"/>
      <w:pPr>
        <w:ind w:left="6311" w:hanging="360"/>
      </w:pPr>
      <w:rPr>
        <w:rFonts w:ascii="Courier New" w:hAnsi="Courier New" w:cs="Courier New" w:hint="default"/>
      </w:rPr>
    </w:lvl>
    <w:lvl w:ilvl="8">
      <w:start w:val="1"/>
      <w:numFmt w:val="bullet"/>
      <w:lvlText w:val=""/>
      <w:lvlJc w:val="left"/>
      <w:pPr>
        <w:ind w:left="7031" w:hanging="360"/>
      </w:pPr>
      <w:rPr>
        <w:rFonts w:ascii="Wingdings" w:hAnsi="Wingdings" w:cs="Wingdings" w:hint="default"/>
      </w:rPr>
    </w:lvl>
  </w:abstractNum>
  <w:abstractNum w:abstractNumId="265" w15:restartNumberingAfterBreak="0">
    <w:nsid w:val="628D778F"/>
    <w:multiLevelType w:val="multilevel"/>
    <w:tmpl w:val="DC06863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6" w15:restartNumberingAfterBreak="0">
    <w:nsid w:val="62C025D0"/>
    <w:multiLevelType w:val="multilevel"/>
    <w:tmpl w:val="A0F8B4B2"/>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7" w15:restartNumberingAfterBreak="0">
    <w:nsid w:val="63417ED3"/>
    <w:multiLevelType w:val="multilevel"/>
    <w:tmpl w:val="569026F4"/>
    <w:lvl w:ilvl="0">
      <w:start w:val="1"/>
      <w:numFmt w:val="bullet"/>
      <w:lvlText w:val=""/>
      <w:lvlJc w:val="left"/>
      <w:pPr>
        <w:ind w:left="720" w:hanging="360"/>
      </w:pPr>
      <w:rPr>
        <w:rFonts w:ascii="Symbol" w:hAnsi="Symbol" w:cs="Symbol" w:hint="default"/>
      </w:rPr>
    </w:lvl>
    <w:lvl w:ilvl="1">
      <w:start w:val="1"/>
      <w:numFmt w:val="bullet"/>
      <w:lvlText w:val=""/>
      <w:lvlJc w:val="left"/>
      <w:pPr>
        <w:ind w:left="1440" w:hanging="360"/>
      </w:pPr>
      <w:rPr>
        <w:rFonts w:ascii="Symbol" w:hAnsi="Symbol" w:cs="Symbol"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8" w15:restartNumberingAfterBreak="0">
    <w:nsid w:val="634D3A5F"/>
    <w:multiLevelType w:val="multilevel"/>
    <w:tmpl w:val="295E64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9" w15:restartNumberingAfterBreak="0">
    <w:nsid w:val="636851D9"/>
    <w:multiLevelType w:val="multilevel"/>
    <w:tmpl w:val="5660328E"/>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270" w15:restartNumberingAfterBreak="0">
    <w:nsid w:val="63A21151"/>
    <w:multiLevelType w:val="multilevel"/>
    <w:tmpl w:val="063ED7D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1" w15:restartNumberingAfterBreak="0">
    <w:nsid w:val="63CF43D1"/>
    <w:multiLevelType w:val="multilevel"/>
    <w:tmpl w:val="BC967CF4"/>
    <w:lvl w:ilvl="0">
      <w:start w:val="1"/>
      <w:numFmt w:val="decimal"/>
      <w:lvlText w:val="%1."/>
      <w:lvlJc w:val="left"/>
      <w:pPr>
        <w:ind w:left="502" w:hanging="360"/>
      </w:pPr>
      <w:rPr>
        <w:rFonts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2" w15:restartNumberingAfterBreak="0">
    <w:nsid w:val="648B702F"/>
    <w:multiLevelType w:val="multilevel"/>
    <w:tmpl w:val="181E9C0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73" w15:restartNumberingAfterBreak="0">
    <w:nsid w:val="64F9682F"/>
    <w:multiLevelType w:val="multilevel"/>
    <w:tmpl w:val="2A6609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4" w15:restartNumberingAfterBreak="0">
    <w:nsid w:val="655401C6"/>
    <w:multiLevelType w:val="multilevel"/>
    <w:tmpl w:val="7FC04F4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656A52B9"/>
    <w:multiLevelType w:val="multilevel"/>
    <w:tmpl w:val="A656D7E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6" w15:restartNumberingAfterBreak="0">
    <w:nsid w:val="660C3150"/>
    <w:multiLevelType w:val="multilevel"/>
    <w:tmpl w:val="2D44E5E8"/>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277" w15:restartNumberingAfterBreak="0">
    <w:nsid w:val="661F77C4"/>
    <w:multiLevelType w:val="multilevel"/>
    <w:tmpl w:val="C9CC50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8" w15:restartNumberingAfterBreak="0">
    <w:nsid w:val="662B41D2"/>
    <w:multiLevelType w:val="multilevel"/>
    <w:tmpl w:val="A912B214"/>
    <w:lvl w:ilvl="0">
      <w:start w:val="1"/>
      <w:numFmt w:val="lowerLetter"/>
      <w:lvlText w:val="%1)"/>
      <w:lvlJc w:val="left"/>
      <w:pPr>
        <w:ind w:left="720" w:hanging="360"/>
      </w:pPr>
      <w:rPr>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9" w15:restartNumberingAfterBreak="0">
    <w:nsid w:val="665D5946"/>
    <w:multiLevelType w:val="multilevel"/>
    <w:tmpl w:val="4074380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0" w15:restartNumberingAfterBreak="0">
    <w:nsid w:val="667853ED"/>
    <w:multiLevelType w:val="multilevel"/>
    <w:tmpl w:val="D99003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1" w15:restartNumberingAfterBreak="0">
    <w:nsid w:val="66F34F6C"/>
    <w:multiLevelType w:val="multilevel"/>
    <w:tmpl w:val="5532F42C"/>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2" w15:restartNumberingAfterBreak="0">
    <w:nsid w:val="66FC2670"/>
    <w:multiLevelType w:val="multilevel"/>
    <w:tmpl w:val="B9DE04A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3" w15:restartNumberingAfterBreak="0">
    <w:nsid w:val="67B71EC5"/>
    <w:multiLevelType w:val="multilevel"/>
    <w:tmpl w:val="254C3E76"/>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4" w15:restartNumberingAfterBreak="0">
    <w:nsid w:val="67DD5B93"/>
    <w:multiLevelType w:val="multilevel"/>
    <w:tmpl w:val="A6B2A6C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85" w15:restartNumberingAfterBreak="0">
    <w:nsid w:val="68374E70"/>
    <w:multiLevelType w:val="multilevel"/>
    <w:tmpl w:val="B8A4F518"/>
    <w:lvl w:ilvl="0">
      <w:start w:val="11"/>
      <w:numFmt w:val="bullet"/>
      <w:lvlText w:val=""/>
      <w:lvlJc w:val="left"/>
      <w:pPr>
        <w:tabs>
          <w:tab w:val="num" w:pos="911"/>
        </w:tabs>
        <w:ind w:left="911" w:hanging="454"/>
      </w:pPr>
      <w:rPr>
        <w:rFonts w:ascii="Wingdings" w:hAnsi="Wingdings" w:cs="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cs="Wingdings" w:hint="default"/>
      </w:rPr>
    </w:lvl>
    <w:lvl w:ilvl="3">
      <w:start w:val="1"/>
      <w:numFmt w:val="bullet"/>
      <w:lvlText w:val=""/>
      <w:lvlJc w:val="left"/>
      <w:pPr>
        <w:tabs>
          <w:tab w:val="num" w:pos="2940"/>
        </w:tabs>
        <w:ind w:left="2940" w:hanging="360"/>
      </w:pPr>
      <w:rPr>
        <w:rFonts w:ascii="Symbol" w:hAnsi="Symbol" w:cs="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cs="Wingdings" w:hint="default"/>
      </w:rPr>
    </w:lvl>
    <w:lvl w:ilvl="6">
      <w:start w:val="1"/>
      <w:numFmt w:val="bullet"/>
      <w:lvlText w:val=""/>
      <w:lvlJc w:val="left"/>
      <w:pPr>
        <w:tabs>
          <w:tab w:val="num" w:pos="5100"/>
        </w:tabs>
        <w:ind w:left="5100" w:hanging="360"/>
      </w:pPr>
      <w:rPr>
        <w:rFonts w:ascii="Symbol" w:hAnsi="Symbol" w:cs="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cs="Wingdings" w:hint="default"/>
      </w:rPr>
    </w:lvl>
  </w:abstractNum>
  <w:abstractNum w:abstractNumId="286" w15:restartNumberingAfterBreak="0">
    <w:nsid w:val="6869525D"/>
    <w:multiLevelType w:val="multilevel"/>
    <w:tmpl w:val="1638BD86"/>
    <w:lvl w:ilvl="0">
      <w:start w:val="1"/>
      <w:numFmt w:val="bullet"/>
      <w:lvlText w:val="-"/>
      <w:lvlJc w:val="left"/>
      <w:pPr>
        <w:ind w:left="36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7" w15:restartNumberingAfterBreak="0">
    <w:nsid w:val="68C63854"/>
    <w:multiLevelType w:val="multilevel"/>
    <w:tmpl w:val="6F9AF322"/>
    <w:lvl w:ilvl="0">
      <w:start w:val="1"/>
      <w:numFmt w:val="decimal"/>
      <w:lvlText w:val="%1."/>
      <w:lvlJc w:val="left"/>
      <w:pPr>
        <w:ind w:left="502"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8" w15:restartNumberingAfterBreak="0">
    <w:nsid w:val="69551F81"/>
    <w:multiLevelType w:val="multilevel"/>
    <w:tmpl w:val="BDE0B180"/>
    <w:lvl w:ilvl="0">
      <w:start w:val="1"/>
      <w:numFmt w:val="decimal"/>
      <w:lvlText w:val="%1."/>
      <w:lvlJc w:val="left"/>
      <w:pPr>
        <w:tabs>
          <w:tab w:val="num" w:pos="502"/>
        </w:tabs>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9" w15:restartNumberingAfterBreak="0">
    <w:nsid w:val="6AA63F0C"/>
    <w:multiLevelType w:val="multilevel"/>
    <w:tmpl w:val="E5161286"/>
    <w:lvl w:ilvl="0">
      <w:start w:val="1"/>
      <w:numFmt w:val="bullet"/>
      <w:lvlText w:val="-"/>
      <w:lvlJc w:val="left"/>
      <w:pPr>
        <w:ind w:left="4122" w:hanging="360"/>
      </w:pPr>
      <w:rPr>
        <w:rFonts w:ascii="Sylfaen" w:hAnsi="Sylfaen" w:cs="Sylfaen" w:hint="default"/>
      </w:rPr>
    </w:lvl>
    <w:lvl w:ilvl="1">
      <w:start w:val="1"/>
      <w:numFmt w:val="bullet"/>
      <w:lvlText w:val="o"/>
      <w:lvlJc w:val="left"/>
      <w:pPr>
        <w:ind w:left="4842" w:hanging="360"/>
      </w:pPr>
      <w:rPr>
        <w:rFonts w:ascii="Courier New" w:hAnsi="Courier New" w:cs="Courier New" w:hint="default"/>
      </w:rPr>
    </w:lvl>
    <w:lvl w:ilvl="2">
      <w:start w:val="1"/>
      <w:numFmt w:val="bullet"/>
      <w:lvlText w:val=""/>
      <w:lvlJc w:val="left"/>
      <w:pPr>
        <w:ind w:left="5562" w:hanging="360"/>
      </w:pPr>
      <w:rPr>
        <w:rFonts w:ascii="Wingdings" w:hAnsi="Wingdings" w:cs="Wingdings" w:hint="default"/>
      </w:rPr>
    </w:lvl>
    <w:lvl w:ilvl="3">
      <w:start w:val="1"/>
      <w:numFmt w:val="bullet"/>
      <w:lvlText w:val=""/>
      <w:lvlJc w:val="left"/>
      <w:pPr>
        <w:ind w:left="6282" w:hanging="360"/>
      </w:pPr>
      <w:rPr>
        <w:rFonts w:ascii="Symbol" w:hAnsi="Symbol" w:cs="Symbol" w:hint="default"/>
      </w:rPr>
    </w:lvl>
    <w:lvl w:ilvl="4">
      <w:start w:val="1"/>
      <w:numFmt w:val="bullet"/>
      <w:lvlText w:val="o"/>
      <w:lvlJc w:val="left"/>
      <w:pPr>
        <w:ind w:left="7002" w:hanging="360"/>
      </w:pPr>
      <w:rPr>
        <w:rFonts w:ascii="Courier New" w:hAnsi="Courier New" w:cs="Courier New" w:hint="default"/>
      </w:rPr>
    </w:lvl>
    <w:lvl w:ilvl="5">
      <w:start w:val="1"/>
      <w:numFmt w:val="bullet"/>
      <w:lvlText w:val=""/>
      <w:lvlJc w:val="left"/>
      <w:pPr>
        <w:ind w:left="7722" w:hanging="360"/>
      </w:pPr>
      <w:rPr>
        <w:rFonts w:ascii="Wingdings" w:hAnsi="Wingdings" w:cs="Wingdings" w:hint="default"/>
      </w:rPr>
    </w:lvl>
    <w:lvl w:ilvl="6">
      <w:start w:val="1"/>
      <w:numFmt w:val="bullet"/>
      <w:lvlText w:val=""/>
      <w:lvlJc w:val="left"/>
      <w:pPr>
        <w:ind w:left="8442" w:hanging="360"/>
      </w:pPr>
      <w:rPr>
        <w:rFonts w:ascii="Symbol" w:hAnsi="Symbol" w:cs="Symbol" w:hint="default"/>
      </w:rPr>
    </w:lvl>
    <w:lvl w:ilvl="7">
      <w:start w:val="1"/>
      <w:numFmt w:val="bullet"/>
      <w:lvlText w:val="o"/>
      <w:lvlJc w:val="left"/>
      <w:pPr>
        <w:ind w:left="9162" w:hanging="360"/>
      </w:pPr>
      <w:rPr>
        <w:rFonts w:ascii="Courier New" w:hAnsi="Courier New" w:cs="Courier New" w:hint="default"/>
      </w:rPr>
    </w:lvl>
    <w:lvl w:ilvl="8">
      <w:start w:val="1"/>
      <w:numFmt w:val="bullet"/>
      <w:lvlText w:val=""/>
      <w:lvlJc w:val="left"/>
      <w:pPr>
        <w:ind w:left="9882" w:hanging="360"/>
      </w:pPr>
      <w:rPr>
        <w:rFonts w:ascii="Wingdings" w:hAnsi="Wingdings" w:cs="Wingdings" w:hint="default"/>
      </w:rPr>
    </w:lvl>
  </w:abstractNum>
  <w:abstractNum w:abstractNumId="290" w15:restartNumberingAfterBreak="0">
    <w:nsid w:val="6AC677E0"/>
    <w:multiLevelType w:val="multilevel"/>
    <w:tmpl w:val="22BCEE70"/>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1" w15:restartNumberingAfterBreak="0">
    <w:nsid w:val="6AE22A80"/>
    <w:multiLevelType w:val="multilevel"/>
    <w:tmpl w:val="48DC78E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2" w15:restartNumberingAfterBreak="0">
    <w:nsid w:val="6BDC171A"/>
    <w:multiLevelType w:val="multilevel"/>
    <w:tmpl w:val="0748A5DC"/>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3" w15:restartNumberingAfterBreak="0">
    <w:nsid w:val="6CBE729C"/>
    <w:multiLevelType w:val="multilevel"/>
    <w:tmpl w:val="52785F8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4" w15:restartNumberingAfterBreak="0">
    <w:nsid w:val="6D0221E7"/>
    <w:multiLevelType w:val="multilevel"/>
    <w:tmpl w:val="898649E0"/>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5" w15:restartNumberingAfterBreak="0">
    <w:nsid w:val="6D51790B"/>
    <w:multiLevelType w:val="multilevel"/>
    <w:tmpl w:val="E7F4193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6" w15:restartNumberingAfterBreak="0">
    <w:nsid w:val="6DFF1CCD"/>
    <w:multiLevelType w:val="multilevel"/>
    <w:tmpl w:val="2872213E"/>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6F560B99"/>
    <w:multiLevelType w:val="multilevel"/>
    <w:tmpl w:val="1C70766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8" w15:restartNumberingAfterBreak="0">
    <w:nsid w:val="6FFA0671"/>
    <w:multiLevelType w:val="multilevel"/>
    <w:tmpl w:val="A46AF82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9" w15:restartNumberingAfterBreak="0">
    <w:nsid w:val="703C0C36"/>
    <w:multiLevelType w:val="multilevel"/>
    <w:tmpl w:val="5AE6A7B0"/>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706C332C"/>
    <w:multiLevelType w:val="multilevel"/>
    <w:tmpl w:val="DB06F82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1" w15:restartNumberingAfterBreak="0">
    <w:nsid w:val="70787626"/>
    <w:multiLevelType w:val="multilevel"/>
    <w:tmpl w:val="B69AB328"/>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02" w15:restartNumberingAfterBreak="0">
    <w:nsid w:val="70A95BF8"/>
    <w:multiLevelType w:val="multilevel"/>
    <w:tmpl w:val="FD9E4A7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3" w15:restartNumberingAfterBreak="0">
    <w:nsid w:val="70E42184"/>
    <w:multiLevelType w:val="multilevel"/>
    <w:tmpl w:val="0B32CC6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4" w15:restartNumberingAfterBreak="0">
    <w:nsid w:val="716B72A0"/>
    <w:multiLevelType w:val="multilevel"/>
    <w:tmpl w:val="5F28D9B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05" w15:restartNumberingAfterBreak="0">
    <w:nsid w:val="71F33581"/>
    <w:multiLevelType w:val="multilevel"/>
    <w:tmpl w:val="BA109A7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6" w15:restartNumberingAfterBreak="0">
    <w:nsid w:val="723C3A7C"/>
    <w:multiLevelType w:val="multilevel"/>
    <w:tmpl w:val="E680565C"/>
    <w:lvl w:ilvl="0">
      <w:start w:val="1"/>
      <w:numFmt w:val="bullet"/>
      <w:lvlText w:val=""/>
      <w:lvlJc w:val="left"/>
      <w:pPr>
        <w:ind w:left="523" w:hanging="171"/>
      </w:pPr>
      <w:rPr>
        <w:rFonts w:ascii="Wingdings" w:hAnsi="Wingdings" w:cs="Wingdings" w:hint="default"/>
        <w:w w:val="99"/>
        <w:sz w:val="20"/>
      </w:rPr>
    </w:lvl>
    <w:lvl w:ilvl="1">
      <w:start w:val="1"/>
      <w:numFmt w:val="bullet"/>
      <w:lvlText w:val=""/>
      <w:lvlJc w:val="left"/>
      <w:pPr>
        <w:ind w:left="1168" w:hanging="171"/>
      </w:pPr>
      <w:rPr>
        <w:rFonts w:ascii="Symbol" w:hAnsi="Symbol" w:cs="Symbol" w:hint="default"/>
      </w:rPr>
    </w:lvl>
    <w:lvl w:ilvl="2">
      <w:start w:val="1"/>
      <w:numFmt w:val="bullet"/>
      <w:lvlText w:val=""/>
      <w:lvlJc w:val="left"/>
      <w:pPr>
        <w:ind w:left="1816" w:hanging="171"/>
      </w:pPr>
      <w:rPr>
        <w:rFonts w:ascii="Symbol" w:hAnsi="Symbol" w:cs="Symbol" w:hint="default"/>
      </w:rPr>
    </w:lvl>
    <w:lvl w:ilvl="3">
      <w:start w:val="1"/>
      <w:numFmt w:val="bullet"/>
      <w:lvlText w:val=""/>
      <w:lvlJc w:val="left"/>
      <w:pPr>
        <w:ind w:left="2465" w:hanging="171"/>
      </w:pPr>
      <w:rPr>
        <w:rFonts w:ascii="Symbol" w:hAnsi="Symbol" w:cs="Symbol" w:hint="default"/>
      </w:rPr>
    </w:lvl>
    <w:lvl w:ilvl="4">
      <w:start w:val="1"/>
      <w:numFmt w:val="bullet"/>
      <w:lvlText w:val=""/>
      <w:lvlJc w:val="left"/>
      <w:pPr>
        <w:ind w:left="3113" w:hanging="171"/>
      </w:pPr>
      <w:rPr>
        <w:rFonts w:ascii="Symbol" w:hAnsi="Symbol" w:cs="Symbol" w:hint="default"/>
      </w:rPr>
    </w:lvl>
    <w:lvl w:ilvl="5">
      <w:start w:val="1"/>
      <w:numFmt w:val="bullet"/>
      <w:lvlText w:val=""/>
      <w:lvlJc w:val="left"/>
      <w:pPr>
        <w:ind w:left="3762" w:hanging="171"/>
      </w:pPr>
      <w:rPr>
        <w:rFonts w:ascii="Symbol" w:hAnsi="Symbol" w:cs="Symbol" w:hint="default"/>
      </w:rPr>
    </w:lvl>
    <w:lvl w:ilvl="6">
      <w:start w:val="1"/>
      <w:numFmt w:val="bullet"/>
      <w:lvlText w:val=""/>
      <w:lvlJc w:val="left"/>
      <w:pPr>
        <w:ind w:left="4410" w:hanging="171"/>
      </w:pPr>
      <w:rPr>
        <w:rFonts w:ascii="Symbol" w:hAnsi="Symbol" w:cs="Symbol" w:hint="default"/>
      </w:rPr>
    </w:lvl>
    <w:lvl w:ilvl="7">
      <w:start w:val="1"/>
      <w:numFmt w:val="bullet"/>
      <w:lvlText w:val=""/>
      <w:lvlJc w:val="left"/>
      <w:pPr>
        <w:ind w:left="5058" w:hanging="171"/>
      </w:pPr>
      <w:rPr>
        <w:rFonts w:ascii="Symbol" w:hAnsi="Symbol" w:cs="Symbol" w:hint="default"/>
      </w:rPr>
    </w:lvl>
    <w:lvl w:ilvl="8">
      <w:start w:val="1"/>
      <w:numFmt w:val="bullet"/>
      <w:lvlText w:val=""/>
      <w:lvlJc w:val="left"/>
      <w:pPr>
        <w:ind w:left="5707" w:hanging="171"/>
      </w:pPr>
      <w:rPr>
        <w:rFonts w:ascii="Symbol" w:hAnsi="Symbol" w:cs="Symbol" w:hint="default"/>
      </w:rPr>
    </w:lvl>
  </w:abstractNum>
  <w:abstractNum w:abstractNumId="307" w15:restartNumberingAfterBreak="0">
    <w:nsid w:val="72D63D66"/>
    <w:multiLevelType w:val="multilevel"/>
    <w:tmpl w:val="6310E65C"/>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08" w15:restartNumberingAfterBreak="0">
    <w:nsid w:val="72E3350F"/>
    <w:multiLevelType w:val="multilevel"/>
    <w:tmpl w:val="8DD259B6"/>
    <w:lvl w:ilvl="0">
      <w:start w:val="1"/>
      <w:numFmt w:val="bullet"/>
      <w:lvlText w:val=""/>
      <w:lvlJc w:val="left"/>
      <w:pPr>
        <w:ind w:left="833" w:hanging="360"/>
      </w:pPr>
      <w:rPr>
        <w:rFonts w:ascii="Wingdings" w:hAnsi="Wingdings" w:cs="Wingdings"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309" w15:restartNumberingAfterBreak="0">
    <w:nsid w:val="72EC23F4"/>
    <w:multiLevelType w:val="multilevel"/>
    <w:tmpl w:val="0518AB5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0" w15:restartNumberingAfterBreak="0">
    <w:nsid w:val="72FF77C3"/>
    <w:multiLevelType w:val="multilevel"/>
    <w:tmpl w:val="8660A15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1" w15:restartNumberingAfterBreak="0">
    <w:nsid w:val="7359657F"/>
    <w:multiLevelType w:val="multilevel"/>
    <w:tmpl w:val="01FA52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2" w15:restartNumberingAfterBreak="0">
    <w:nsid w:val="73A43270"/>
    <w:multiLevelType w:val="multilevel"/>
    <w:tmpl w:val="71C630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3" w15:restartNumberingAfterBreak="0">
    <w:nsid w:val="73B362F5"/>
    <w:multiLevelType w:val="multilevel"/>
    <w:tmpl w:val="1FAA314A"/>
    <w:lvl w:ilvl="0">
      <w:start w:val="32"/>
      <w:numFmt w:val="decimal"/>
      <w:lvlText w:val="%1."/>
      <w:lvlJc w:val="left"/>
      <w:pPr>
        <w:ind w:left="36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4" w15:restartNumberingAfterBreak="0">
    <w:nsid w:val="7402477F"/>
    <w:multiLevelType w:val="multilevel"/>
    <w:tmpl w:val="4D90140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5" w15:restartNumberingAfterBreak="0">
    <w:nsid w:val="74367AEF"/>
    <w:multiLevelType w:val="multilevel"/>
    <w:tmpl w:val="FC5AA4C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6" w15:restartNumberingAfterBreak="0">
    <w:nsid w:val="743C602B"/>
    <w:multiLevelType w:val="multilevel"/>
    <w:tmpl w:val="440A9AAC"/>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17" w15:restartNumberingAfterBreak="0">
    <w:nsid w:val="74A81718"/>
    <w:multiLevelType w:val="multilevel"/>
    <w:tmpl w:val="5B4018FE"/>
    <w:lvl w:ilvl="0">
      <w:start w:val="1"/>
      <w:numFmt w:val="bullet"/>
      <w:lvlText w:val="-"/>
      <w:lvlJc w:val="left"/>
      <w:pPr>
        <w:ind w:left="1440" w:hanging="360"/>
      </w:pPr>
      <w:rPr>
        <w:rFonts w:ascii="Vrinda" w:hAnsi="Vrinda" w:cs="Vrind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18" w15:restartNumberingAfterBreak="0">
    <w:nsid w:val="74DF53DF"/>
    <w:multiLevelType w:val="multilevel"/>
    <w:tmpl w:val="B96845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9" w15:restartNumberingAfterBreak="0">
    <w:nsid w:val="75B85736"/>
    <w:multiLevelType w:val="multilevel"/>
    <w:tmpl w:val="E43099A2"/>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20" w15:restartNumberingAfterBreak="0">
    <w:nsid w:val="760D2329"/>
    <w:multiLevelType w:val="multilevel"/>
    <w:tmpl w:val="0B10E3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lowerLetter"/>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1" w15:restartNumberingAfterBreak="0">
    <w:nsid w:val="760E3AE7"/>
    <w:multiLevelType w:val="multilevel"/>
    <w:tmpl w:val="E39EB112"/>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2" w15:restartNumberingAfterBreak="0">
    <w:nsid w:val="764B7B4C"/>
    <w:multiLevelType w:val="multilevel"/>
    <w:tmpl w:val="B6381F04"/>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23" w15:restartNumberingAfterBreak="0">
    <w:nsid w:val="76DA5A13"/>
    <w:multiLevelType w:val="multilevel"/>
    <w:tmpl w:val="9594C74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4" w15:restartNumberingAfterBreak="0">
    <w:nsid w:val="77250E2B"/>
    <w:multiLevelType w:val="multilevel"/>
    <w:tmpl w:val="89DC653A"/>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5" w15:restartNumberingAfterBreak="0">
    <w:nsid w:val="77303DAF"/>
    <w:multiLevelType w:val="multilevel"/>
    <w:tmpl w:val="5964E08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6" w15:restartNumberingAfterBreak="0">
    <w:nsid w:val="775E2057"/>
    <w:multiLevelType w:val="multilevel"/>
    <w:tmpl w:val="CA5246C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7" w15:restartNumberingAfterBreak="0">
    <w:nsid w:val="778D30AA"/>
    <w:multiLevelType w:val="multilevel"/>
    <w:tmpl w:val="4FA4B38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8" w15:restartNumberingAfterBreak="0">
    <w:nsid w:val="779279EA"/>
    <w:multiLevelType w:val="multilevel"/>
    <w:tmpl w:val="9EB05678"/>
    <w:lvl w:ilvl="0">
      <w:start w:val="1"/>
      <w:numFmt w:val="bullet"/>
      <w:lvlText w:val="-"/>
      <w:lvlJc w:val="left"/>
      <w:pPr>
        <w:ind w:left="1146"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329" w15:restartNumberingAfterBreak="0">
    <w:nsid w:val="779B4867"/>
    <w:multiLevelType w:val="multilevel"/>
    <w:tmpl w:val="CFF214A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0" w15:restartNumberingAfterBreak="0">
    <w:nsid w:val="77A6785D"/>
    <w:multiLevelType w:val="multilevel"/>
    <w:tmpl w:val="ADFAD46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1" w15:restartNumberingAfterBreak="0">
    <w:nsid w:val="77A7269F"/>
    <w:multiLevelType w:val="multilevel"/>
    <w:tmpl w:val="B5180FE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2" w15:restartNumberingAfterBreak="0">
    <w:nsid w:val="77C92EFB"/>
    <w:multiLevelType w:val="multilevel"/>
    <w:tmpl w:val="18E20F36"/>
    <w:lvl w:ilvl="0">
      <w:start w:val="1"/>
      <w:numFmt w:val="bullet"/>
      <w:lvlText w:val=""/>
      <w:lvlJc w:val="left"/>
      <w:pPr>
        <w:ind w:left="862" w:hanging="360"/>
      </w:pPr>
      <w:rPr>
        <w:rFonts w:ascii="Wingdings" w:hAnsi="Wingdings" w:cs="Wingdings"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cs="Wingdings" w:hint="default"/>
      </w:rPr>
    </w:lvl>
    <w:lvl w:ilvl="3">
      <w:start w:val="1"/>
      <w:numFmt w:val="bullet"/>
      <w:lvlText w:val=""/>
      <w:lvlJc w:val="left"/>
      <w:pPr>
        <w:ind w:left="3022" w:hanging="360"/>
      </w:pPr>
      <w:rPr>
        <w:rFonts w:ascii="Symbol" w:hAnsi="Symbol" w:cs="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cs="Wingdings" w:hint="default"/>
      </w:rPr>
    </w:lvl>
    <w:lvl w:ilvl="6">
      <w:start w:val="1"/>
      <w:numFmt w:val="bullet"/>
      <w:lvlText w:val=""/>
      <w:lvlJc w:val="left"/>
      <w:pPr>
        <w:ind w:left="5182" w:hanging="360"/>
      </w:pPr>
      <w:rPr>
        <w:rFonts w:ascii="Symbol" w:hAnsi="Symbol" w:cs="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cs="Wingdings" w:hint="default"/>
      </w:rPr>
    </w:lvl>
  </w:abstractNum>
  <w:abstractNum w:abstractNumId="333" w15:restartNumberingAfterBreak="0">
    <w:nsid w:val="77F70B07"/>
    <w:multiLevelType w:val="multilevel"/>
    <w:tmpl w:val="5BD80634"/>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4" w15:restartNumberingAfterBreak="0">
    <w:nsid w:val="78540049"/>
    <w:multiLevelType w:val="multilevel"/>
    <w:tmpl w:val="33BAAE22"/>
    <w:lvl w:ilvl="0">
      <w:start w:val="1"/>
      <w:numFmt w:val="bullet"/>
      <w:lvlText w:val="-"/>
      <w:lvlJc w:val="left"/>
      <w:pPr>
        <w:ind w:left="720" w:hanging="360"/>
      </w:pPr>
      <w:rPr>
        <w:rFonts w:ascii="Vrinda" w:hAnsi="Vrinda" w:cs="Vrinda"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5" w15:restartNumberingAfterBreak="0">
    <w:nsid w:val="78CE4C6B"/>
    <w:multiLevelType w:val="multilevel"/>
    <w:tmpl w:val="AE58FC3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6" w15:restartNumberingAfterBreak="0">
    <w:nsid w:val="794771F3"/>
    <w:multiLevelType w:val="multilevel"/>
    <w:tmpl w:val="6974F42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7" w15:restartNumberingAfterBreak="0">
    <w:nsid w:val="79515E6B"/>
    <w:multiLevelType w:val="multilevel"/>
    <w:tmpl w:val="F2F09298"/>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38" w15:restartNumberingAfterBreak="0">
    <w:nsid w:val="7A36387B"/>
    <w:multiLevelType w:val="multilevel"/>
    <w:tmpl w:val="1DAA7A9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39" w15:restartNumberingAfterBreak="0">
    <w:nsid w:val="7AB5364D"/>
    <w:multiLevelType w:val="multilevel"/>
    <w:tmpl w:val="D5A013A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0" w15:restartNumberingAfterBreak="0">
    <w:nsid w:val="7AE57147"/>
    <w:multiLevelType w:val="multilevel"/>
    <w:tmpl w:val="1C181802"/>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1" w15:restartNumberingAfterBreak="0">
    <w:nsid w:val="7B111712"/>
    <w:multiLevelType w:val="multilevel"/>
    <w:tmpl w:val="8D5477C0"/>
    <w:lvl w:ilvl="0">
      <w:start w:val="1"/>
      <w:numFmt w:val="decimal"/>
      <w:lvlText w:val="%1."/>
      <w:lvlJc w:val="left"/>
      <w:pPr>
        <w:ind w:left="720" w:hanging="360"/>
      </w:pPr>
    </w:lvl>
    <w:lvl w:ilvl="1">
      <w:start w:val="1"/>
      <w:numFmt w:val="bullet"/>
      <w:lvlText w:val="-"/>
      <w:lvlJc w:val="left"/>
      <w:pPr>
        <w:ind w:left="1440" w:hanging="360"/>
      </w:pPr>
      <w:rPr>
        <w:rFonts w:ascii="Vrinda" w:hAnsi="Vrinda" w:cs="Vrinda"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2" w15:restartNumberingAfterBreak="0">
    <w:nsid w:val="7C3958B8"/>
    <w:multiLevelType w:val="multilevel"/>
    <w:tmpl w:val="8D7C625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3" w15:restartNumberingAfterBreak="0">
    <w:nsid w:val="7C493D3D"/>
    <w:multiLevelType w:val="multilevel"/>
    <w:tmpl w:val="F9B8BD62"/>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44" w15:restartNumberingAfterBreak="0">
    <w:nsid w:val="7C773C0D"/>
    <w:multiLevelType w:val="multilevel"/>
    <w:tmpl w:val="1DD4CED6"/>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45" w15:restartNumberingAfterBreak="0">
    <w:nsid w:val="7C826D12"/>
    <w:multiLevelType w:val="multilevel"/>
    <w:tmpl w:val="28C693E4"/>
    <w:lvl w:ilvl="0">
      <w:start w:val="1"/>
      <w:numFmt w:val="bullet"/>
      <w:lvlText w:val="-"/>
      <w:lvlJc w:val="left"/>
      <w:pPr>
        <w:ind w:left="1440" w:hanging="360"/>
      </w:pPr>
      <w:rPr>
        <w:rFonts w:ascii="Vrinda" w:hAnsi="Vrinda" w:cs="Vrinda"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346" w15:restartNumberingAfterBreak="0">
    <w:nsid w:val="7C9B0A1F"/>
    <w:multiLevelType w:val="multilevel"/>
    <w:tmpl w:val="D8F019EC"/>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7" w15:restartNumberingAfterBreak="0">
    <w:nsid w:val="7CC202E2"/>
    <w:multiLevelType w:val="multilevel"/>
    <w:tmpl w:val="9D2C4D1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48" w15:restartNumberingAfterBreak="0">
    <w:nsid w:val="7DA61E5B"/>
    <w:multiLevelType w:val="multilevel"/>
    <w:tmpl w:val="A2F4ECF4"/>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49" w15:restartNumberingAfterBreak="0">
    <w:nsid w:val="7DD80D99"/>
    <w:multiLevelType w:val="multilevel"/>
    <w:tmpl w:val="9778638E"/>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0" w15:restartNumberingAfterBreak="0">
    <w:nsid w:val="7E025A0A"/>
    <w:multiLevelType w:val="multilevel"/>
    <w:tmpl w:val="189C61C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51" w15:restartNumberingAfterBreak="0">
    <w:nsid w:val="7EF8345D"/>
    <w:multiLevelType w:val="multilevel"/>
    <w:tmpl w:val="15B298E6"/>
    <w:lvl w:ilvl="0">
      <w:start w:val="1"/>
      <w:numFmt w:val="decimal"/>
      <w:lvlText w:val="%1."/>
      <w:lvlJc w:val="left"/>
      <w:pPr>
        <w:ind w:left="360" w:hanging="360"/>
      </w:pPr>
      <w:rPr>
        <w:color w:val="auto"/>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52" w15:restartNumberingAfterBreak="0">
    <w:nsid w:val="7F925C4B"/>
    <w:multiLevelType w:val="multilevel"/>
    <w:tmpl w:val="081C852C"/>
    <w:lvl w:ilvl="0">
      <w:start w:val="1"/>
      <w:numFmt w:val="decimal"/>
      <w:lvlText w:val="%1."/>
      <w:lvlJc w:val="left"/>
      <w:pPr>
        <w:ind w:left="360" w:hanging="360"/>
      </w:pPr>
      <w:rPr>
        <w:color w:val="auto"/>
      </w:rPr>
    </w:lvl>
    <w:lvl w:ilvl="1">
      <w:start w:val="1"/>
      <w:numFmt w:val="lowerLetter"/>
      <w:lvlText w:val="%2."/>
      <w:lvlJc w:val="left"/>
      <w:pPr>
        <w:ind w:left="1298" w:hanging="360"/>
      </w:pPr>
    </w:lvl>
    <w:lvl w:ilvl="2">
      <w:start w:val="1"/>
      <w:numFmt w:val="lowerRoman"/>
      <w:lvlText w:val="%3."/>
      <w:lvlJc w:val="right"/>
      <w:pPr>
        <w:ind w:left="2018" w:hanging="180"/>
      </w:pPr>
    </w:lvl>
    <w:lvl w:ilvl="3">
      <w:start w:val="1"/>
      <w:numFmt w:val="decimal"/>
      <w:lvlText w:val="%4."/>
      <w:lvlJc w:val="left"/>
      <w:pPr>
        <w:ind w:left="2738" w:hanging="360"/>
      </w:pPr>
    </w:lvl>
    <w:lvl w:ilvl="4">
      <w:start w:val="1"/>
      <w:numFmt w:val="lowerLetter"/>
      <w:lvlText w:val="%5."/>
      <w:lvlJc w:val="left"/>
      <w:pPr>
        <w:ind w:left="3458" w:hanging="360"/>
      </w:pPr>
    </w:lvl>
    <w:lvl w:ilvl="5">
      <w:start w:val="1"/>
      <w:numFmt w:val="lowerRoman"/>
      <w:lvlText w:val="%6."/>
      <w:lvlJc w:val="right"/>
      <w:pPr>
        <w:ind w:left="4178" w:hanging="180"/>
      </w:pPr>
    </w:lvl>
    <w:lvl w:ilvl="6">
      <w:start w:val="1"/>
      <w:numFmt w:val="decimal"/>
      <w:lvlText w:val="%7."/>
      <w:lvlJc w:val="left"/>
      <w:pPr>
        <w:ind w:left="4898" w:hanging="360"/>
      </w:pPr>
    </w:lvl>
    <w:lvl w:ilvl="7">
      <w:start w:val="1"/>
      <w:numFmt w:val="lowerLetter"/>
      <w:lvlText w:val="%8."/>
      <w:lvlJc w:val="left"/>
      <w:pPr>
        <w:ind w:left="5618" w:hanging="360"/>
      </w:pPr>
    </w:lvl>
    <w:lvl w:ilvl="8">
      <w:start w:val="1"/>
      <w:numFmt w:val="lowerRoman"/>
      <w:lvlText w:val="%9."/>
      <w:lvlJc w:val="right"/>
      <w:pPr>
        <w:ind w:left="6338" w:hanging="180"/>
      </w:pPr>
    </w:lvl>
  </w:abstractNum>
  <w:abstractNum w:abstractNumId="353" w15:restartNumberingAfterBreak="0">
    <w:nsid w:val="7FE1339C"/>
    <w:multiLevelType w:val="multilevel"/>
    <w:tmpl w:val="51A6C08C"/>
    <w:lvl w:ilvl="0">
      <w:start w:val="1"/>
      <w:numFmt w:val="bullet"/>
      <w:lvlText w:val="-"/>
      <w:lvlJc w:val="left"/>
      <w:pPr>
        <w:ind w:left="720" w:hanging="360"/>
      </w:pPr>
      <w:rPr>
        <w:rFonts w:ascii="Calibri" w:hAnsi="Calibri" w:cs="Calibri" w:hint="default"/>
        <w:b w:val="0"/>
        <w:i w:val="0"/>
        <w:strike w:val="0"/>
        <w:dstrike w:val="0"/>
        <w:color w:val="000000"/>
        <w:position w:val="0"/>
        <w:sz w:val="20"/>
        <w:szCs w:val="20"/>
        <w:u w:val="none" w:color="000000"/>
        <w:vertAlign w:val="baseli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55"/>
  </w:num>
  <w:num w:numId="2">
    <w:abstractNumId w:val="118"/>
  </w:num>
  <w:num w:numId="3">
    <w:abstractNumId w:val="48"/>
  </w:num>
  <w:num w:numId="4">
    <w:abstractNumId w:val="333"/>
  </w:num>
  <w:num w:numId="5">
    <w:abstractNumId w:val="152"/>
  </w:num>
  <w:num w:numId="6">
    <w:abstractNumId w:val="317"/>
  </w:num>
  <w:num w:numId="7">
    <w:abstractNumId w:val="63"/>
  </w:num>
  <w:num w:numId="8">
    <w:abstractNumId w:val="316"/>
  </w:num>
  <w:num w:numId="9">
    <w:abstractNumId w:val="134"/>
  </w:num>
  <w:num w:numId="10">
    <w:abstractNumId w:val="141"/>
  </w:num>
  <w:num w:numId="11">
    <w:abstractNumId w:val="165"/>
  </w:num>
  <w:num w:numId="12">
    <w:abstractNumId w:val="42"/>
  </w:num>
  <w:num w:numId="13">
    <w:abstractNumId w:val="246"/>
  </w:num>
  <w:num w:numId="14">
    <w:abstractNumId w:val="289"/>
  </w:num>
  <w:num w:numId="15">
    <w:abstractNumId w:val="9"/>
  </w:num>
  <w:num w:numId="16">
    <w:abstractNumId w:val="113"/>
  </w:num>
  <w:num w:numId="17">
    <w:abstractNumId w:val="306"/>
  </w:num>
  <w:num w:numId="18">
    <w:abstractNumId w:val="174"/>
  </w:num>
  <w:num w:numId="19">
    <w:abstractNumId w:val="218"/>
  </w:num>
  <w:num w:numId="20">
    <w:abstractNumId w:val="126"/>
  </w:num>
  <w:num w:numId="21">
    <w:abstractNumId w:val="267"/>
  </w:num>
  <w:num w:numId="22">
    <w:abstractNumId w:val="291"/>
  </w:num>
  <w:num w:numId="23">
    <w:abstractNumId w:val="107"/>
  </w:num>
  <w:num w:numId="24">
    <w:abstractNumId w:val="109"/>
  </w:num>
  <w:num w:numId="25">
    <w:abstractNumId w:val="226"/>
  </w:num>
  <w:num w:numId="26">
    <w:abstractNumId w:val="234"/>
  </w:num>
  <w:num w:numId="27">
    <w:abstractNumId w:val="74"/>
  </w:num>
  <w:num w:numId="28">
    <w:abstractNumId w:val="274"/>
  </w:num>
  <w:num w:numId="29">
    <w:abstractNumId w:val="238"/>
  </w:num>
  <w:num w:numId="30">
    <w:abstractNumId w:val="0"/>
  </w:num>
  <w:num w:numId="31">
    <w:abstractNumId w:val="150"/>
  </w:num>
  <w:num w:numId="32">
    <w:abstractNumId w:val="205"/>
  </w:num>
  <w:num w:numId="33">
    <w:abstractNumId w:val="194"/>
  </w:num>
  <w:num w:numId="34">
    <w:abstractNumId w:val="45"/>
  </w:num>
  <w:num w:numId="35">
    <w:abstractNumId w:val="52"/>
  </w:num>
  <w:num w:numId="36">
    <w:abstractNumId w:val="112"/>
  </w:num>
  <w:num w:numId="37">
    <w:abstractNumId w:val="266"/>
  </w:num>
  <w:num w:numId="38">
    <w:abstractNumId w:val="220"/>
  </w:num>
  <w:num w:numId="39">
    <w:abstractNumId w:val="120"/>
  </w:num>
  <w:num w:numId="40">
    <w:abstractNumId w:val="345"/>
  </w:num>
  <w:num w:numId="41">
    <w:abstractNumId w:val="341"/>
  </w:num>
  <w:num w:numId="42">
    <w:abstractNumId w:val="158"/>
  </w:num>
  <w:num w:numId="43">
    <w:abstractNumId w:val="36"/>
  </w:num>
  <w:num w:numId="44">
    <w:abstractNumId w:val="324"/>
  </w:num>
  <w:num w:numId="45">
    <w:abstractNumId w:val="261"/>
  </w:num>
  <w:num w:numId="46">
    <w:abstractNumId w:val="172"/>
  </w:num>
  <w:num w:numId="47">
    <w:abstractNumId w:val="320"/>
  </w:num>
  <w:num w:numId="48">
    <w:abstractNumId w:val="204"/>
  </w:num>
  <w:num w:numId="49">
    <w:abstractNumId w:val="257"/>
  </w:num>
  <w:num w:numId="50">
    <w:abstractNumId w:val="312"/>
  </w:num>
  <w:num w:numId="51">
    <w:abstractNumId w:val="10"/>
  </w:num>
  <w:num w:numId="52">
    <w:abstractNumId w:val="249"/>
  </w:num>
  <w:num w:numId="53">
    <w:abstractNumId w:val="216"/>
  </w:num>
  <w:num w:numId="54">
    <w:abstractNumId w:val="140"/>
  </w:num>
  <w:num w:numId="55">
    <w:abstractNumId w:val="132"/>
  </w:num>
  <w:num w:numId="56">
    <w:abstractNumId w:val="334"/>
  </w:num>
  <w:num w:numId="57">
    <w:abstractNumId w:val="315"/>
  </w:num>
  <w:num w:numId="58">
    <w:abstractNumId w:val="215"/>
  </w:num>
  <w:num w:numId="59">
    <w:abstractNumId w:val="286"/>
  </w:num>
  <w:num w:numId="60">
    <w:abstractNumId w:val="88"/>
  </w:num>
  <w:num w:numId="61">
    <w:abstractNumId w:val="295"/>
  </w:num>
  <w:num w:numId="62">
    <w:abstractNumId w:val="207"/>
  </w:num>
  <w:num w:numId="63">
    <w:abstractNumId w:val="196"/>
  </w:num>
  <w:num w:numId="64">
    <w:abstractNumId w:val="191"/>
  </w:num>
  <w:num w:numId="65">
    <w:abstractNumId w:val="136"/>
  </w:num>
  <w:num w:numId="66">
    <w:abstractNumId w:val="19"/>
  </w:num>
  <w:num w:numId="67">
    <w:abstractNumId w:val="51"/>
  </w:num>
  <w:num w:numId="68">
    <w:abstractNumId w:val="62"/>
  </w:num>
  <w:num w:numId="69">
    <w:abstractNumId w:val="212"/>
  </w:num>
  <w:num w:numId="70">
    <w:abstractNumId w:val="201"/>
  </w:num>
  <w:num w:numId="71">
    <w:abstractNumId w:val="41"/>
  </w:num>
  <w:num w:numId="72">
    <w:abstractNumId w:val="252"/>
  </w:num>
  <w:num w:numId="73">
    <w:abstractNumId w:val="193"/>
  </w:num>
  <w:num w:numId="74">
    <w:abstractNumId w:val="117"/>
  </w:num>
  <w:num w:numId="75">
    <w:abstractNumId w:val="57"/>
  </w:num>
  <w:num w:numId="76">
    <w:abstractNumId w:val="348"/>
  </w:num>
  <w:num w:numId="77">
    <w:abstractNumId w:val="3"/>
  </w:num>
  <w:num w:numId="78">
    <w:abstractNumId w:val="49"/>
  </w:num>
  <w:num w:numId="79">
    <w:abstractNumId w:val="90"/>
  </w:num>
  <w:num w:numId="80">
    <w:abstractNumId w:val="1"/>
  </w:num>
  <w:num w:numId="81">
    <w:abstractNumId w:val="8"/>
  </w:num>
  <w:num w:numId="82">
    <w:abstractNumId w:val="54"/>
  </w:num>
  <w:num w:numId="83">
    <w:abstractNumId w:val="160"/>
  </w:num>
  <w:num w:numId="84">
    <w:abstractNumId w:val="209"/>
  </w:num>
  <w:num w:numId="85">
    <w:abstractNumId w:val="330"/>
  </w:num>
  <w:num w:numId="86">
    <w:abstractNumId w:val="99"/>
  </w:num>
  <w:num w:numId="87">
    <w:abstractNumId w:val="85"/>
  </w:num>
  <w:num w:numId="88">
    <w:abstractNumId w:val="14"/>
  </w:num>
  <w:num w:numId="89">
    <w:abstractNumId w:val="337"/>
  </w:num>
  <w:num w:numId="90">
    <w:abstractNumId w:val="162"/>
  </w:num>
  <w:num w:numId="91">
    <w:abstractNumId w:val="20"/>
  </w:num>
  <w:num w:numId="92">
    <w:abstractNumId w:val="127"/>
  </w:num>
  <w:num w:numId="93">
    <w:abstractNumId w:val="285"/>
  </w:num>
  <w:num w:numId="94">
    <w:abstractNumId w:val="50"/>
  </w:num>
  <w:num w:numId="95">
    <w:abstractNumId w:val="211"/>
  </w:num>
  <w:num w:numId="96">
    <w:abstractNumId w:val="98"/>
  </w:num>
  <w:num w:numId="97">
    <w:abstractNumId w:val="288"/>
  </w:num>
  <w:num w:numId="98">
    <w:abstractNumId w:val="332"/>
  </w:num>
  <w:num w:numId="99">
    <w:abstractNumId w:val="11"/>
  </w:num>
  <w:num w:numId="100">
    <w:abstractNumId w:val="129"/>
  </w:num>
  <w:num w:numId="101">
    <w:abstractNumId w:val="178"/>
  </w:num>
  <w:num w:numId="102">
    <w:abstractNumId w:val="108"/>
  </w:num>
  <w:num w:numId="103">
    <w:abstractNumId w:val="142"/>
  </w:num>
  <w:num w:numId="104">
    <w:abstractNumId w:val="180"/>
  </w:num>
  <w:num w:numId="105">
    <w:abstractNumId w:val="313"/>
  </w:num>
  <w:num w:numId="106">
    <w:abstractNumId w:val="68"/>
  </w:num>
  <w:num w:numId="107">
    <w:abstractNumId w:val="4"/>
  </w:num>
  <w:num w:numId="108">
    <w:abstractNumId w:val="22"/>
  </w:num>
  <w:num w:numId="109">
    <w:abstractNumId w:val="264"/>
  </w:num>
  <w:num w:numId="110">
    <w:abstractNumId w:val="73"/>
  </w:num>
  <w:num w:numId="111">
    <w:abstractNumId w:val="296"/>
  </w:num>
  <w:num w:numId="112">
    <w:abstractNumId w:val="248"/>
  </w:num>
  <w:num w:numId="113">
    <w:abstractNumId w:val="148"/>
  </w:num>
  <w:num w:numId="114">
    <w:abstractNumId w:val="124"/>
  </w:num>
  <w:num w:numId="115">
    <w:abstractNumId w:val="161"/>
  </w:num>
  <w:num w:numId="116">
    <w:abstractNumId w:val="86"/>
  </w:num>
  <w:num w:numId="117">
    <w:abstractNumId w:val="195"/>
  </w:num>
  <w:num w:numId="118">
    <w:abstractNumId w:val="83"/>
  </w:num>
  <w:num w:numId="119">
    <w:abstractNumId w:val="270"/>
  </w:num>
  <w:num w:numId="120">
    <w:abstractNumId w:val="335"/>
  </w:num>
  <w:num w:numId="121">
    <w:abstractNumId w:val="27"/>
  </w:num>
  <w:num w:numId="122">
    <w:abstractNumId w:val="33"/>
  </w:num>
  <w:num w:numId="123">
    <w:abstractNumId w:val="170"/>
  </w:num>
  <w:num w:numId="124">
    <w:abstractNumId w:val="202"/>
  </w:num>
  <w:num w:numId="125">
    <w:abstractNumId w:val="269"/>
  </w:num>
  <w:num w:numId="126">
    <w:abstractNumId w:val="294"/>
  </w:num>
  <w:num w:numId="127">
    <w:abstractNumId w:val="173"/>
  </w:num>
  <w:num w:numId="128">
    <w:abstractNumId w:val="182"/>
  </w:num>
  <w:num w:numId="129">
    <w:abstractNumId w:val="47"/>
  </w:num>
  <w:num w:numId="130">
    <w:abstractNumId w:val="110"/>
  </w:num>
  <w:num w:numId="131">
    <w:abstractNumId w:val="144"/>
  </w:num>
  <w:num w:numId="132">
    <w:abstractNumId w:val="253"/>
  </w:num>
  <w:num w:numId="133">
    <w:abstractNumId w:val="305"/>
  </w:num>
  <w:num w:numId="134">
    <w:abstractNumId w:val="176"/>
  </w:num>
  <w:num w:numId="135">
    <w:abstractNumId w:val="53"/>
  </w:num>
  <w:num w:numId="136">
    <w:abstractNumId w:val="309"/>
  </w:num>
  <w:num w:numId="137">
    <w:abstractNumId w:val="81"/>
  </w:num>
  <w:num w:numId="138">
    <w:abstractNumId w:val="219"/>
  </w:num>
  <w:num w:numId="139">
    <w:abstractNumId w:val="247"/>
  </w:num>
  <w:num w:numId="140">
    <w:abstractNumId w:val="157"/>
  </w:num>
  <w:num w:numId="141">
    <w:abstractNumId w:val="75"/>
  </w:num>
  <w:num w:numId="142">
    <w:abstractNumId w:val="30"/>
  </w:num>
  <w:num w:numId="143">
    <w:abstractNumId w:val="279"/>
  </w:num>
  <w:num w:numId="144">
    <w:abstractNumId w:val="349"/>
  </w:num>
  <w:num w:numId="145">
    <w:abstractNumId w:val="254"/>
  </w:num>
  <w:num w:numId="146">
    <w:abstractNumId w:val="347"/>
  </w:num>
  <w:num w:numId="147">
    <w:abstractNumId w:val="138"/>
  </w:num>
  <w:num w:numId="148">
    <w:abstractNumId w:val="167"/>
  </w:num>
  <w:num w:numId="149">
    <w:abstractNumId w:val="326"/>
  </w:num>
  <w:num w:numId="150">
    <w:abstractNumId w:val="26"/>
  </w:num>
  <w:num w:numId="151">
    <w:abstractNumId w:val="325"/>
  </w:num>
  <w:num w:numId="152">
    <w:abstractNumId w:val="225"/>
  </w:num>
  <w:num w:numId="153">
    <w:abstractNumId w:val="128"/>
  </w:num>
  <w:num w:numId="154">
    <w:abstractNumId w:val="260"/>
  </w:num>
  <w:num w:numId="155">
    <w:abstractNumId w:val="327"/>
  </w:num>
  <w:num w:numId="156">
    <w:abstractNumId w:val="338"/>
  </w:num>
  <w:num w:numId="157">
    <w:abstractNumId w:val="262"/>
  </w:num>
  <w:num w:numId="158">
    <w:abstractNumId w:val="197"/>
  </w:num>
  <w:num w:numId="159">
    <w:abstractNumId w:val="105"/>
  </w:num>
  <w:num w:numId="160">
    <w:abstractNumId w:val="297"/>
  </w:num>
  <w:num w:numId="161">
    <w:abstractNumId w:val="7"/>
  </w:num>
  <w:num w:numId="162">
    <w:abstractNumId w:val="185"/>
  </w:num>
  <w:num w:numId="163">
    <w:abstractNumId w:val="46"/>
  </w:num>
  <w:num w:numId="164">
    <w:abstractNumId w:val="102"/>
  </w:num>
  <w:num w:numId="165">
    <w:abstractNumId w:val="166"/>
  </w:num>
  <w:num w:numId="166">
    <w:abstractNumId w:val="143"/>
  </w:num>
  <w:num w:numId="167">
    <w:abstractNumId w:val="243"/>
  </w:num>
  <w:num w:numId="168">
    <w:abstractNumId w:val="181"/>
  </w:num>
  <w:num w:numId="169">
    <w:abstractNumId w:val="171"/>
  </w:num>
  <w:num w:numId="170">
    <w:abstractNumId w:val="94"/>
  </w:num>
  <w:num w:numId="171">
    <w:abstractNumId w:val="340"/>
  </w:num>
  <w:num w:numId="172">
    <w:abstractNumId w:val="156"/>
  </w:num>
  <w:num w:numId="173">
    <w:abstractNumId w:val="95"/>
  </w:num>
  <w:num w:numId="174">
    <w:abstractNumId w:val="130"/>
  </w:num>
  <w:num w:numId="175">
    <w:abstractNumId w:val="66"/>
  </w:num>
  <w:num w:numId="176">
    <w:abstractNumId w:val="265"/>
  </w:num>
  <w:num w:numId="177">
    <w:abstractNumId w:val="89"/>
  </w:num>
  <w:num w:numId="178">
    <w:abstractNumId w:val="282"/>
  </w:num>
  <w:num w:numId="179">
    <w:abstractNumId w:val="352"/>
  </w:num>
  <w:num w:numId="180">
    <w:abstractNumId w:val="111"/>
  </w:num>
  <w:num w:numId="181">
    <w:abstractNumId w:val="103"/>
  </w:num>
  <w:num w:numId="182">
    <w:abstractNumId w:val="281"/>
  </w:num>
  <w:num w:numId="183">
    <w:abstractNumId w:val="298"/>
  </w:num>
  <w:num w:numId="184">
    <w:abstractNumId w:val="235"/>
  </w:num>
  <w:num w:numId="185">
    <w:abstractNumId w:val="70"/>
  </w:num>
  <w:num w:numId="186">
    <w:abstractNumId w:val="331"/>
  </w:num>
  <w:num w:numId="187">
    <w:abstractNumId w:val="154"/>
  </w:num>
  <w:num w:numId="188">
    <w:abstractNumId w:val="222"/>
  </w:num>
  <w:num w:numId="189">
    <w:abstractNumId w:val="314"/>
  </w:num>
  <w:num w:numId="190">
    <w:abstractNumId w:val="280"/>
  </w:num>
  <w:num w:numId="191">
    <w:abstractNumId w:val="342"/>
  </w:num>
  <w:num w:numId="192">
    <w:abstractNumId w:val="302"/>
  </w:num>
  <w:num w:numId="193">
    <w:abstractNumId w:val="119"/>
  </w:num>
  <w:num w:numId="194">
    <w:abstractNumId w:val="292"/>
  </w:num>
  <w:num w:numId="195">
    <w:abstractNumId w:val="133"/>
  </w:num>
  <w:num w:numId="196">
    <w:abstractNumId w:val="87"/>
  </w:num>
  <w:num w:numId="197">
    <w:abstractNumId w:val="287"/>
  </w:num>
  <w:num w:numId="198">
    <w:abstractNumId w:val="24"/>
  </w:num>
  <w:num w:numId="199">
    <w:abstractNumId w:val="61"/>
  </w:num>
  <w:num w:numId="200">
    <w:abstractNumId w:val="245"/>
  </w:num>
  <w:num w:numId="201">
    <w:abstractNumId w:val="17"/>
  </w:num>
  <w:num w:numId="202">
    <w:abstractNumId w:val="228"/>
  </w:num>
  <w:num w:numId="203">
    <w:abstractNumId w:val="67"/>
  </w:num>
  <w:num w:numId="204">
    <w:abstractNumId w:val="92"/>
  </w:num>
  <w:num w:numId="205">
    <w:abstractNumId w:val="241"/>
  </w:num>
  <w:num w:numId="206">
    <w:abstractNumId w:val="13"/>
  </w:num>
  <w:num w:numId="207">
    <w:abstractNumId w:val="258"/>
  </w:num>
  <w:num w:numId="208">
    <w:abstractNumId w:val="72"/>
  </w:num>
  <w:num w:numId="209">
    <w:abstractNumId w:val="237"/>
  </w:num>
  <w:num w:numId="210">
    <w:abstractNumId w:val="96"/>
  </w:num>
  <w:num w:numId="211">
    <w:abstractNumId w:val="189"/>
  </w:num>
  <w:num w:numId="212">
    <w:abstractNumId w:val="168"/>
  </w:num>
  <w:num w:numId="213">
    <w:abstractNumId w:val="304"/>
  </w:num>
  <w:num w:numId="214">
    <w:abstractNumId w:val="187"/>
  </w:num>
  <w:num w:numId="215">
    <w:abstractNumId w:val="39"/>
  </w:num>
  <w:num w:numId="216">
    <w:abstractNumId w:val="44"/>
  </w:num>
  <w:num w:numId="217">
    <w:abstractNumId w:val="272"/>
  </w:num>
  <w:num w:numId="218">
    <w:abstractNumId w:val="188"/>
  </w:num>
  <w:num w:numId="219">
    <w:abstractNumId w:val="276"/>
  </w:num>
  <w:num w:numId="220">
    <w:abstractNumId w:val="177"/>
  </w:num>
  <w:num w:numId="221">
    <w:abstractNumId w:val="200"/>
  </w:num>
  <w:num w:numId="222">
    <w:abstractNumId w:val="308"/>
  </w:num>
  <w:num w:numId="223">
    <w:abstractNumId w:val="38"/>
  </w:num>
  <w:num w:numId="224">
    <w:abstractNumId w:val="229"/>
  </w:num>
  <w:num w:numId="225">
    <w:abstractNumId w:val="151"/>
  </w:num>
  <w:num w:numId="226">
    <w:abstractNumId w:val="343"/>
  </w:num>
  <w:num w:numId="227">
    <w:abstractNumId w:val="344"/>
  </w:num>
  <w:num w:numId="228">
    <w:abstractNumId w:val="137"/>
  </w:num>
  <w:num w:numId="229">
    <w:abstractNumId w:val="213"/>
  </w:num>
  <w:num w:numId="230">
    <w:abstractNumId w:val="322"/>
  </w:num>
  <w:num w:numId="231">
    <w:abstractNumId w:val="80"/>
  </w:num>
  <w:num w:numId="232">
    <w:abstractNumId w:val="104"/>
  </w:num>
  <w:num w:numId="233">
    <w:abstractNumId w:val="184"/>
  </w:num>
  <w:num w:numId="234">
    <w:abstractNumId w:val="301"/>
  </w:num>
  <w:num w:numId="235">
    <w:abstractNumId w:val="240"/>
  </w:num>
  <w:num w:numId="236">
    <w:abstractNumId w:val="319"/>
  </w:num>
  <w:num w:numId="237">
    <w:abstractNumId w:val="159"/>
  </w:num>
  <w:num w:numId="238">
    <w:abstractNumId w:val="217"/>
  </w:num>
  <w:num w:numId="239">
    <w:abstractNumId w:val="346"/>
  </w:num>
  <w:num w:numId="240">
    <w:abstractNumId w:val="271"/>
  </w:num>
  <w:num w:numId="241">
    <w:abstractNumId w:val="29"/>
  </w:num>
  <w:num w:numId="242">
    <w:abstractNumId w:val="21"/>
  </w:num>
  <w:num w:numId="243">
    <w:abstractNumId w:val="336"/>
  </w:num>
  <w:num w:numId="244">
    <w:abstractNumId w:val="147"/>
  </w:num>
  <w:num w:numId="245">
    <w:abstractNumId w:val="208"/>
  </w:num>
  <w:num w:numId="246">
    <w:abstractNumId w:val="318"/>
  </w:num>
  <w:num w:numId="247">
    <w:abstractNumId w:val="351"/>
  </w:num>
  <w:num w:numId="248">
    <w:abstractNumId w:val="116"/>
  </w:num>
  <w:num w:numId="249">
    <w:abstractNumId w:val="122"/>
  </w:num>
  <w:num w:numId="250">
    <w:abstractNumId w:val="31"/>
  </w:num>
  <w:num w:numId="251">
    <w:abstractNumId w:val="2"/>
  </w:num>
  <w:num w:numId="252">
    <w:abstractNumId w:val="56"/>
  </w:num>
  <w:num w:numId="253">
    <w:abstractNumId w:val="93"/>
  </w:num>
  <w:num w:numId="254">
    <w:abstractNumId w:val="43"/>
  </w:num>
  <w:num w:numId="255">
    <w:abstractNumId w:val="214"/>
  </w:num>
  <w:num w:numId="256">
    <w:abstractNumId w:val="65"/>
  </w:num>
  <w:num w:numId="257">
    <w:abstractNumId w:val="239"/>
  </w:num>
  <w:num w:numId="258">
    <w:abstractNumId w:val="339"/>
  </w:num>
  <w:num w:numId="259">
    <w:abstractNumId w:val="307"/>
  </w:num>
  <w:num w:numId="260">
    <w:abstractNumId w:val="28"/>
  </w:num>
  <w:num w:numId="261">
    <w:abstractNumId w:val="97"/>
  </w:num>
  <w:num w:numId="262">
    <w:abstractNumId w:val="16"/>
  </w:num>
  <w:num w:numId="263">
    <w:abstractNumId w:val="303"/>
  </w:num>
  <w:num w:numId="264">
    <w:abstractNumId w:val="34"/>
  </w:num>
  <w:num w:numId="265">
    <w:abstractNumId w:val="6"/>
  </w:num>
  <w:num w:numId="266">
    <w:abstractNumId w:val="221"/>
  </w:num>
  <w:num w:numId="267">
    <w:abstractNumId w:val="76"/>
  </w:num>
  <w:num w:numId="268">
    <w:abstractNumId w:val="323"/>
  </w:num>
  <w:num w:numId="269">
    <w:abstractNumId w:val="100"/>
  </w:num>
  <w:num w:numId="270">
    <w:abstractNumId w:val="227"/>
  </w:num>
  <w:num w:numId="271">
    <w:abstractNumId w:val="37"/>
  </w:num>
  <w:num w:numId="272">
    <w:abstractNumId w:val="79"/>
  </w:num>
  <w:num w:numId="273">
    <w:abstractNumId w:val="329"/>
  </w:num>
  <w:num w:numId="274">
    <w:abstractNumId w:val="69"/>
  </w:num>
  <w:num w:numId="275">
    <w:abstractNumId w:val="15"/>
  </w:num>
  <w:num w:numId="276">
    <w:abstractNumId w:val="35"/>
  </w:num>
  <w:num w:numId="277">
    <w:abstractNumId w:val="18"/>
  </w:num>
  <w:num w:numId="278">
    <w:abstractNumId w:val="101"/>
  </w:num>
  <w:num w:numId="279">
    <w:abstractNumId w:val="236"/>
  </w:num>
  <w:num w:numId="280">
    <w:abstractNumId w:val="275"/>
  </w:num>
  <w:num w:numId="281">
    <w:abstractNumId w:val="153"/>
  </w:num>
  <w:num w:numId="282">
    <w:abstractNumId w:val="84"/>
  </w:num>
  <w:num w:numId="283">
    <w:abstractNumId w:val="284"/>
  </w:num>
  <w:num w:numId="284">
    <w:abstractNumId w:val="293"/>
  </w:num>
  <w:num w:numId="285">
    <w:abstractNumId w:val="139"/>
  </w:num>
  <w:num w:numId="286">
    <w:abstractNumId w:val="164"/>
  </w:num>
  <w:num w:numId="287">
    <w:abstractNumId w:val="350"/>
  </w:num>
  <w:num w:numId="288">
    <w:abstractNumId w:val="263"/>
  </w:num>
  <w:num w:numId="289">
    <w:abstractNumId w:val="78"/>
  </w:num>
  <w:num w:numId="290">
    <w:abstractNumId w:val="91"/>
  </w:num>
  <w:num w:numId="291">
    <w:abstractNumId w:val="149"/>
  </w:num>
  <w:num w:numId="292">
    <w:abstractNumId w:val="131"/>
  </w:num>
  <w:num w:numId="293">
    <w:abstractNumId w:val="23"/>
  </w:num>
  <w:num w:numId="294">
    <w:abstractNumId w:val="55"/>
  </w:num>
  <w:num w:numId="295">
    <w:abstractNumId w:val="277"/>
  </w:num>
  <w:num w:numId="296">
    <w:abstractNumId w:val="175"/>
  </w:num>
  <w:num w:numId="297">
    <w:abstractNumId w:val="231"/>
  </w:num>
  <w:num w:numId="298">
    <w:abstractNumId w:val="290"/>
  </w:num>
  <w:num w:numId="299">
    <w:abstractNumId w:val="310"/>
  </w:num>
  <w:num w:numId="300">
    <w:abstractNumId w:val="321"/>
  </w:num>
  <w:num w:numId="301">
    <w:abstractNumId w:val="206"/>
  </w:num>
  <w:num w:numId="302">
    <w:abstractNumId w:val="115"/>
  </w:num>
  <w:num w:numId="303">
    <w:abstractNumId w:val="64"/>
  </w:num>
  <w:num w:numId="304">
    <w:abstractNumId w:val="300"/>
  </w:num>
  <w:num w:numId="305">
    <w:abstractNumId w:val="121"/>
  </w:num>
  <w:num w:numId="306">
    <w:abstractNumId w:val="146"/>
  </w:num>
  <w:num w:numId="307">
    <w:abstractNumId w:val="5"/>
  </w:num>
  <w:num w:numId="308">
    <w:abstractNumId w:val="256"/>
  </w:num>
  <w:num w:numId="309">
    <w:abstractNumId w:val="311"/>
  </w:num>
  <w:num w:numId="310">
    <w:abstractNumId w:val="210"/>
  </w:num>
  <w:num w:numId="311">
    <w:abstractNumId w:val="183"/>
  </w:num>
  <w:num w:numId="312">
    <w:abstractNumId w:val="268"/>
  </w:num>
  <w:num w:numId="313">
    <w:abstractNumId w:val="114"/>
  </w:num>
  <w:num w:numId="314">
    <w:abstractNumId w:val="82"/>
  </w:num>
  <w:num w:numId="315">
    <w:abstractNumId w:val="299"/>
  </w:num>
  <w:num w:numId="316">
    <w:abstractNumId w:val="203"/>
  </w:num>
  <w:num w:numId="317">
    <w:abstractNumId w:val="273"/>
  </w:num>
  <w:num w:numId="318">
    <w:abstractNumId w:val="242"/>
  </w:num>
  <w:num w:numId="319">
    <w:abstractNumId w:val="12"/>
  </w:num>
  <w:num w:numId="320">
    <w:abstractNumId w:val="223"/>
  </w:num>
  <w:num w:numId="321">
    <w:abstractNumId w:val="353"/>
  </w:num>
  <w:num w:numId="322">
    <w:abstractNumId w:val="71"/>
  </w:num>
  <w:num w:numId="323">
    <w:abstractNumId w:val="199"/>
  </w:num>
  <w:num w:numId="324">
    <w:abstractNumId w:val="163"/>
  </w:num>
  <w:num w:numId="325">
    <w:abstractNumId w:val="60"/>
  </w:num>
  <w:num w:numId="326">
    <w:abstractNumId w:val="198"/>
  </w:num>
  <w:num w:numId="327">
    <w:abstractNumId w:val="135"/>
  </w:num>
  <w:num w:numId="328">
    <w:abstractNumId w:val="190"/>
  </w:num>
  <w:num w:numId="329">
    <w:abstractNumId w:val="244"/>
  </w:num>
  <w:num w:numId="330">
    <w:abstractNumId w:val="186"/>
  </w:num>
  <w:num w:numId="331">
    <w:abstractNumId w:val="125"/>
  </w:num>
  <w:num w:numId="332">
    <w:abstractNumId w:val="59"/>
  </w:num>
  <w:num w:numId="333">
    <w:abstractNumId w:val="283"/>
  </w:num>
  <w:num w:numId="334">
    <w:abstractNumId w:val="192"/>
  </w:num>
  <w:num w:numId="335">
    <w:abstractNumId w:val="40"/>
  </w:num>
  <w:num w:numId="336">
    <w:abstractNumId w:val="123"/>
  </w:num>
  <w:num w:numId="337">
    <w:abstractNumId w:val="255"/>
  </w:num>
  <w:num w:numId="338">
    <w:abstractNumId w:val="230"/>
  </w:num>
  <w:num w:numId="339">
    <w:abstractNumId w:val="233"/>
  </w:num>
  <w:num w:numId="340">
    <w:abstractNumId w:val="328"/>
  </w:num>
  <w:num w:numId="341">
    <w:abstractNumId w:val="251"/>
  </w:num>
  <w:num w:numId="342">
    <w:abstractNumId w:val="250"/>
  </w:num>
  <w:num w:numId="343">
    <w:abstractNumId w:val="25"/>
  </w:num>
  <w:num w:numId="344">
    <w:abstractNumId w:val="232"/>
  </w:num>
  <w:num w:numId="345">
    <w:abstractNumId w:val="278"/>
  </w:num>
  <w:num w:numId="346">
    <w:abstractNumId w:val="77"/>
  </w:num>
  <w:num w:numId="347">
    <w:abstractNumId w:val="32"/>
  </w:num>
  <w:num w:numId="348">
    <w:abstractNumId w:val="106"/>
  </w:num>
  <w:num w:numId="349">
    <w:abstractNumId w:val="169"/>
  </w:num>
  <w:num w:numId="350">
    <w:abstractNumId w:val="145"/>
  </w:num>
  <w:num w:numId="351">
    <w:abstractNumId w:val="259"/>
  </w:num>
  <w:num w:numId="352">
    <w:abstractNumId w:val="58"/>
  </w:num>
  <w:num w:numId="353">
    <w:abstractNumId w:val="179"/>
  </w:num>
  <w:num w:numId="354">
    <w:abstractNumId w:val="224"/>
  </w:num>
  <w:num w:numId="355">
    <w:abstractNumId w:val="42"/>
    <w:lvlOverride w:ilvl="0">
      <w:lvl w:ilvl="0">
        <w:start w:val="1"/>
        <w:numFmt w:val="upperRoman"/>
        <w:lvlText w:val="Rozdział %1."/>
        <w:lvlJc w:val="left"/>
        <w:pPr>
          <w:ind w:left="1134" w:hanging="1134"/>
        </w:pPr>
        <w:rPr>
          <w:rFonts w:cs="Times New Roman"/>
          <w:sz w:val="28"/>
        </w:rPr>
      </w:lvl>
    </w:lvlOverride>
    <w:lvlOverride w:ilvl="1">
      <w:lvl w:ilvl="1">
        <w:start w:val="1"/>
        <w:numFmt w:val="decimal"/>
        <w:lvlText w:val="%1.%2"/>
        <w:lvlJc w:val="left"/>
        <w:pPr>
          <w:ind w:left="1134" w:hanging="1134"/>
        </w:pPr>
        <w:rPr>
          <w:b/>
          <w:sz w:val="24"/>
        </w:rPr>
      </w:lvl>
    </w:lvlOverride>
    <w:lvlOverride w:ilvl="2">
      <w:lvl w:ilvl="2">
        <w:start w:val="1"/>
        <w:numFmt w:val="decimal"/>
        <w:lvlText w:val="%1.%2.%3"/>
        <w:lvlJc w:val="left"/>
        <w:pPr>
          <w:tabs>
            <w:tab w:val="num" w:pos="2268"/>
          </w:tabs>
          <w:ind w:left="1134"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Override>
    <w:lvlOverride w:ilvl="3">
      <w:lvl w:ilvl="3">
        <w:start w:val="1"/>
        <w:numFmt w:val="decimal"/>
        <w:lvlText w:val="%1.%2.%3.%4"/>
        <w:lvlJc w:val="left"/>
        <w:pPr>
          <w:tabs>
            <w:tab w:val="num" w:pos="3261"/>
          </w:tabs>
          <w:ind w:left="2127" w:hanging="1134"/>
        </w:pPr>
        <w:rPr>
          <w:b w:val="0"/>
          <w:bCs w:val="0"/>
          <w:i w:val="0"/>
          <w:iCs w:val="0"/>
          <w:caps w:val="0"/>
          <w:smallCaps w:val="0"/>
          <w:strike w:val="0"/>
          <w:dstrike w:val="0"/>
          <w:vanish w:val="0"/>
          <w:color w:val="000000"/>
          <w:spacing w:val="0"/>
          <w:kern w:val="0"/>
          <w:position w:val="0"/>
          <w:sz w:val="24"/>
          <w:u w:val="none"/>
          <w:effect w:val="none"/>
          <w:vertAlign w:val="baseline"/>
          <w:em w:val="none"/>
        </w:rPr>
      </w:lvl>
    </w:lvlOverride>
    <w:lvlOverride w:ilvl="4">
      <w:lvl w:ilvl="4">
        <w:start w:val="1"/>
        <w:numFmt w:val="decimal"/>
        <w:lvlText w:val="%1.%2.%3.%4.%5"/>
        <w:lvlJc w:val="left"/>
        <w:pPr>
          <w:ind w:left="1701" w:hanging="1701"/>
        </w:pPr>
        <w:rPr>
          <w:b/>
          <w:i w:val="0"/>
          <w:position w:val="0"/>
          <w:sz w:val="24"/>
          <w:vertAlign w:val="baseline"/>
        </w:rPr>
      </w:lvl>
    </w:lvlOverride>
  </w:num>
  <w:numIdMacAtCleanup w:val="3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758C"/>
    <w:rsid w:val="00157481"/>
    <w:rsid w:val="0018527B"/>
    <w:rsid w:val="00217E00"/>
    <w:rsid w:val="00371686"/>
    <w:rsid w:val="00386D3A"/>
    <w:rsid w:val="005804F9"/>
    <w:rsid w:val="00643A24"/>
    <w:rsid w:val="0067758C"/>
    <w:rsid w:val="008F79BF"/>
    <w:rsid w:val="00977C5A"/>
    <w:rsid w:val="00AB0F84"/>
    <w:rsid w:val="00B40E30"/>
    <w:rsid w:val="00BC2C6B"/>
    <w:rsid w:val="00D0344B"/>
    <w:rsid w:val="00D66EA9"/>
    <w:rsid w:val="00D843A9"/>
    <w:rsid w:val="00E570FB"/>
    <w:rsid w:val="00F605F1"/>
    <w:rsid w:val="00FD507C"/>
    <w:rsid w:val="00FF44D4"/>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37DA9"/>
  <w15:docId w15:val="{2497D3C8-4D64-4B7E-8DA2-449D3FC55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Cs w:val="22"/>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0"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029E"/>
    <w:pPr>
      <w:spacing w:after="15" w:line="264" w:lineRule="auto"/>
      <w:ind w:left="5" w:right="38" w:hanging="5"/>
      <w:jc w:val="both"/>
    </w:pPr>
    <w:rPr>
      <w:rFonts w:ascii="Times New Roman" w:eastAsia="Times New Roman" w:hAnsi="Times New Roman" w:cs="Times New Roman"/>
      <w:color w:val="000000"/>
      <w:sz w:val="24"/>
    </w:rPr>
  </w:style>
  <w:style w:type="paragraph" w:styleId="Nagwek1">
    <w:name w:val="heading 1"/>
    <w:next w:val="Normalny"/>
    <w:link w:val="Nagwek1Znak"/>
    <w:uiPriority w:val="99"/>
    <w:qFormat/>
    <w:rsid w:val="00DB0CE6"/>
    <w:pPr>
      <w:keepNext/>
      <w:keepLines/>
      <w:spacing w:before="360" w:after="240" w:line="259" w:lineRule="auto"/>
      <w:jc w:val="center"/>
      <w:outlineLvl w:val="0"/>
    </w:pPr>
    <w:rPr>
      <w:rFonts w:ascii="Calibri" w:eastAsia="Times New Roman" w:hAnsi="Calibri" w:cs="Times New Roman"/>
      <w:b/>
      <w:color w:val="000000"/>
      <w:sz w:val="28"/>
    </w:rPr>
  </w:style>
  <w:style w:type="paragraph" w:styleId="Nagwek2">
    <w:name w:val="heading 2"/>
    <w:next w:val="Normalny"/>
    <w:link w:val="Nagwek2Znak"/>
    <w:autoRedefine/>
    <w:uiPriority w:val="99"/>
    <w:unhideWhenUsed/>
    <w:qFormat/>
    <w:rsid w:val="00012E7A"/>
    <w:pPr>
      <w:keepNext/>
      <w:keepLines/>
      <w:numPr>
        <w:ilvl w:val="1"/>
        <w:numId w:val="1"/>
      </w:numPr>
      <w:spacing w:before="240" w:after="120" w:line="360" w:lineRule="auto"/>
      <w:outlineLvl w:val="1"/>
    </w:pPr>
    <w:rPr>
      <w:rFonts w:ascii="Calibri" w:eastAsia="Times New Roman" w:hAnsi="Calibri" w:cs="Times New Roman"/>
      <w:b/>
      <w:color w:val="000000"/>
      <w:sz w:val="28"/>
      <w:szCs w:val="28"/>
    </w:rPr>
  </w:style>
  <w:style w:type="paragraph" w:styleId="Nagwek3">
    <w:name w:val="heading 3"/>
    <w:basedOn w:val="Normalny"/>
    <w:next w:val="Normalny"/>
    <w:link w:val="Nagwek3Znak"/>
    <w:autoRedefine/>
    <w:unhideWhenUsed/>
    <w:qFormat/>
    <w:rsid w:val="00012E7A"/>
    <w:pPr>
      <w:numPr>
        <w:ilvl w:val="2"/>
        <w:numId w:val="1"/>
      </w:numPr>
      <w:spacing w:before="240" w:after="120" w:line="360" w:lineRule="auto"/>
      <w:ind w:left="5" w:right="0" w:hanging="5"/>
      <w:jc w:val="left"/>
      <w:outlineLvl w:val="2"/>
    </w:pPr>
    <w:rPr>
      <w:rFonts w:asciiTheme="majorHAnsi" w:eastAsiaTheme="majorEastAsia" w:hAnsiTheme="majorHAnsi" w:cstheme="majorBidi"/>
      <w:b/>
      <w:color w:val="auto"/>
      <w:sz w:val="22"/>
    </w:rPr>
  </w:style>
  <w:style w:type="paragraph" w:styleId="Nagwek4">
    <w:name w:val="heading 4"/>
    <w:basedOn w:val="Normalny"/>
    <w:next w:val="Normalny"/>
    <w:link w:val="Nagwek4Znak"/>
    <w:autoRedefine/>
    <w:qFormat/>
    <w:rsid w:val="00AE1441"/>
    <w:pPr>
      <w:numPr>
        <w:numId w:val="1"/>
      </w:numPr>
      <w:spacing w:before="120" w:after="120" w:line="360" w:lineRule="auto"/>
      <w:ind w:left="714" w:right="0" w:hanging="357"/>
      <w:outlineLvl w:val="3"/>
    </w:pPr>
    <w:rPr>
      <w:rFonts w:asciiTheme="majorHAnsi" w:hAnsiTheme="majorHAnsi" w:cs="Calibri"/>
      <w:b/>
      <w:color w:val="auto"/>
      <w:sz w:val="22"/>
    </w:rPr>
  </w:style>
  <w:style w:type="paragraph" w:styleId="Nagwek5">
    <w:name w:val="heading 5"/>
    <w:basedOn w:val="Normalny"/>
    <w:next w:val="Normalny"/>
    <w:link w:val="Nagwek5Znak"/>
    <w:unhideWhenUsed/>
    <w:qFormat/>
    <w:rsid w:val="00B2050D"/>
    <w:pPr>
      <w:keepNext/>
      <w:keepLines/>
      <w:tabs>
        <w:tab w:val="left" w:pos="1134"/>
      </w:tabs>
      <w:spacing w:before="240" w:after="120" w:line="240" w:lineRule="auto"/>
      <w:ind w:left="0" w:right="0" w:firstLine="0"/>
      <w:jc w:val="left"/>
      <w:outlineLvl w:val="4"/>
    </w:pPr>
    <w:rPr>
      <w:rFonts w:ascii="Calibri" w:eastAsiaTheme="majorEastAsia" w:hAnsi="Calibri" w:cstheme="majorBidi"/>
      <w:b/>
      <w:color w:val="auto"/>
      <w:szCs w:val="20"/>
    </w:rPr>
  </w:style>
  <w:style w:type="paragraph" w:styleId="Nagwek6">
    <w:name w:val="heading 6"/>
    <w:basedOn w:val="Normalny"/>
    <w:next w:val="Normalny"/>
    <w:link w:val="Nagwek6Znak"/>
    <w:uiPriority w:val="9"/>
    <w:semiHidden/>
    <w:unhideWhenUsed/>
    <w:qFormat/>
    <w:rsid w:val="00DB0CE6"/>
    <w:pPr>
      <w:keepNext/>
      <w:keepLines/>
      <w:spacing w:before="200" w:after="0"/>
      <w:ind w:left="0" w:firstLine="0"/>
      <w:outlineLvl w:val="5"/>
    </w:pPr>
    <w:rPr>
      <w:rFonts w:asciiTheme="majorHAnsi" w:eastAsiaTheme="majorEastAsia" w:hAnsiTheme="majorHAnsi" w:cstheme="majorBidi"/>
      <w:i/>
      <w:iCs/>
      <w:color w:val="1F3763" w:themeColor="accent1" w:themeShade="7F"/>
    </w:rPr>
  </w:style>
  <w:style w:type="paragraph" w:styleId="Nagwek7">
    <w:name w:val="heading 7"/>
    <w:basedOn w:val="Normalny"/>
    <w:next w:val="Normalny"/>
    <w:link w:val="Nagwek7Znak"/>
    <w:uiPriority w:val="9"/>
    <w:semiHidden/>
    <w:unhideWhenUsed/>
    <w:qFormat/>
    <w:rsid w:val="00DB0CE6"/>
    <w:pPr>
      <w:keepNext/>
      <w:keepLines/>
      <w:spacing w:before="200" w:after="0"/>
      <w:ind w:left="0" w:firstLine="0"/>
      <w:outlineLvl w:val="6"/>
    </w:pPr>
    <w:rPr>
      <w:rFonts w:asciiTheme="majorHAnsi" w:eastAsiaTheme="majorEastAsia" w:hAnsiTheme="majorHAnsi" w:cstheme="majorBidi"/>
      <w:i/>
      <w:iCs/>
      <w:color w:val="404040" w:themeColor="text1" w:themeTint="BF"/>
    </w:rPr>
  </w:style>
  <w:style w:type="paragraph" w:styleId="Nagwek8">
    <w:name w:val="heading 8"/>
    <w:basedOn w:val="Normalny"/>
    <w:next w:val="Normalny"/>
    <w:link w:val="Nagwek8Znak"/>
    <w:uiPriority w:val="99"/>
    <w:unhideWhenUsed/>
    <w:qFormat/>
    <w:rsid w:val="00DB0CE6"/>
    <w:pPr>
      <w:keepNext/>
      <w:keepLines/>
      <w:spacing w:before="200" w:after="0"/>
      <w:ind w:left="0" w:firstLine="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
    <w:semiHidden/>
    <w:unhideWhenUsed/>
    <w:qFormat/>
    <w:rsid w:val="00DB0CE6"/>
    <w:pPr>
      <w:keepNext/>
      <w:keepLines/>
      <w:spacing w:before="200" w:after="0"/>
      <w:ind w:left="0" w:firstLine="0"/>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qFormat/>
    <w:rsid w:val="00DB0CE6"/>
    <w:rPr>
      <w:rFonts w:eastAsia="Times New Roman" w:cs="Times New Roman"/>
      <w:b/>
      <w:color w:val="000000"/>
      <w:sz w:val="28"/>
    </w:rPr>
  </w:style>
  <w:style w:type="character" w:customStyle="1" w:styleId="Nagwek2Znak">
    <w:name w:val="Nagłówek 2 Znak"/>
    <w:link w:val="Nagwek2"/>
    <w:uiPriority w:val="99"/>
    <w:qFormat/>
    <w:rsid w:val="00012E7A"/>
    <w:rPr>
      <w:rFonts w:ascii="Calibri" w:eastAsia="Times New Roman" w:hAnsi="Calibri" w:cs="Times New Roman"/>
      <w:b/>
      <w:color w:val="000000"/>
      <w:sz w:val="28"/>
      <w:szCs w:val="28"/>
    </w:rPr>
  </w:style>
  <w:style w:type="character" w:customStyle="1" w:styleId="Nagwek3Znak">
    <w:name w:val="Nagłówek 3 Znak"/>
    <w:basedOn w:val="Domylnaczcionkaakapitu"/>
    <w:link w:val="Nagwek3"/>
    <w:qFormat/>
    <w:rsid w:val="00012E7A"/>
    <w:rPr>
      <w:rFonts w:asciiTheme="majorHAnsi" w:eastAsiaTheme="majorEastAsia" w:hAnsiTheme="majorHAnsi" w:cstheme="majorBidi"/>
      <w:b/>
      <w:sz w:val="22"/>
    </w:rPr>
  </w:style>
  <w:style w:type="character" w:customStyle="1" w:styleId="Nagwek4Znak">
    <w:name w:val="Nagłówek 4 Znak"/>
    <w:basedOn w:val="Domylnaczcionkaakapitu"/>
    <w:link w:val="Nagwek4"/>
    <w:qFormat/>
    <w:rsid w:val="00AE1441"/>
    <w:rPr>
      <w:rFonts w:asciiTheme="majorHAnsi" w:eastAsia="Times New Roman" w:hAnsiTheme="majorHAnsi" w:cs="Calibri"/>
      <w:b/>
      <w:sz w:val="22"/>
    </w:rPr>
  </w:style>
  <w:style w:type="character" w:customStyle="1" w:styleId="Nagwek5Znak">
    <w:name w:val="Nagłówek 5 Znak"/>
    <w:basedOn w:val="Domylnaczcionkaakapitu"/>
    <w:link w:val="Nagwek5"/>
    <w:qFormat/>
    <w:rsid w:val="00B2050D"/>
    <w:rPr>
      <w:rFonts w:ascii="Calibri" w:eastAsiaTheme="majorEastAsia" w:hAnsi="Calibri" w:cstheme="majorBidi"/>
      <w:b/>
      <w:sz w:val="24"/>
      <w:szCs w:val="20"/>
    </w:rPr>
  </w:style>
  <w:style w:type="character" w:customStyle="1" w:styleId="NagwekZnak">
    <w:name w:val="Nagłówek Znak"/>
    <w:basedOn w:val="Domylnaczcionkaakapitu"/>
    <w:link w:val="Nagwek"/>
    <w:uiPriority w:val="99"/>
    <w:qFormat/>
    <w:rsid w:val="009A6285"/>
    <w:rPr>
      <w:rFonts w:cs="Times New Roman"/>
    </w:rPr>
  </w:style>
  <w:style w:type="character" w:customStyle="1" w:styleId="AkapitzlistZnak">
    <w:name w:val="Akapit z listą Znak"/>
    <w:uiPriority w:val="34"/>
    <w:qFormat/>
    <w:locked/>
    <w:rsid w:val="004059F7"/>
    <w:rPr>
      <w:rFonts w:ascii="Times New Roman" w:eastAsia="Times New Roman" w:hAnsi="Times New Roman" w:cs="Times New Roman"/>
      <w:color w:val="000000"/>
      <w:sz w:val="24"/>
    </w:rPr>
  </w:style>
  <w:style w:type="character" w:customStyle="1" w:styleId="TekstkomentarzaZnak">
    <w:name w:val="Tekst komentarza Znak"/>
    <w:basedOn w:val="Domylnaczcionkaakapitu"/>
    <w:uiPriority w:val="99"/>
    <w:qFormat/>
    <w:rsid w:val="001F642E"/>
    <w:rPr>
      <w:rFonts w:ascii="Arial" w:eastAsia="Times New Roman" w:hAnsi="Arial" w:cs="Times New Roman"/>
      <w:sz w:val="20"/>
      <w:szCs w:val="20"/>
    </w:rPr>
  </w:style>
  <w:style w:type="character" w:customStyle="1" w:styleId="TematkomentarzaZnak">
    <w:name w:val="Temat komentarza Znak"/>
    <w:basedOn w:val="TekstkomentarzaZnak"/>
    <w:uiPriority w:val="99"/>
    <w:semiHidden/>
    <w:qFormat/>
    <w:rsid w:val="001F642E"/>
    <w:rPr>
      <w:rFonts w:ascii="Arial" w:eastAsia="Times New Roman" w:hAnsi="Arial" w:cs="Times New Roman"/>
      <w:b/>
      <w:bCs/>
      <w:sz w:val="20"/>
      <w:szCs w:val="20"/>
    </w:rPr>
  </w:style>
  <w:style w:type="character" w:customStyle="1" w:styleId="TematkomentarzaZnak1">
    <w:name w:val="Temat komentarza Znak1"/>
    <w:basedOn w:val="TekstkomentarzaZnak"/>
    <w:uiPriority w:val="99"/>
    <w:semiHidden/>
    <w:qFormat/>
    <w:rsid w:val="001F642E"/>
    <w:rPr>
      <w:rFonts w:ascii="Arial" w:eastAsia="Times New Roman" w:hAnsi="Arial" w:cs="Times New Roman"/>
      <w:b/>
      <w:bCs/>
      <w:sz w:val="20"/>
      <w:szCs w:val="20"/>
    </w:rPr>
  </w:style>
  <w:style w:type="character" w:customStyle="1" w:styleId="TekstdymkaZnak">
    <w:name w:val="Tekst dymka Znak"/>
    <w:basedOn w:val="Domylnaczcionkaakapitu"/>
    <w:uiPriority w:val="99"/>
    <w:semiHidden/>
    <w:qFormat/>
    <w:rsid w:val="001F642E"/>
    <w:rPr>
      <w:rFonts w:ascii="Tahoma" w:eastAsia="Times New Roman" w:hAnsi="Tahoma" w:cs="Tahoma"/>
      <w:sz w:val="16"/>
      <w:szCs w:val="16"/>
    </w:rPr>
  </w:style>
  <w:style w:type="character" w:customStyle="1" w:styleId="TekstdymkaZnak1">
    <w:name w:val="Tekst dymka Znak1"/>
    <w:basedOn w:val="Domylnaczcionkaakapitu"/>
    <w:uiPriority w:val="99"/>
    <w:semiHidden/>
    <w:qFormat/>
    <w:rsid w:val="001F642E"/>
    <w:rPr>
      <w:rFonts w:ascii="Segoe UI" w:eastAsia="Times New Roman" w:hAnsi="Segoe UI" w:cs="Segoe UI"/>
      <w:color w:val="000000"/>
      <w:sz w:val="18"/>
      <w:szCs w:val="18"/>
    </w:rPr>
  </w:style>
  <w:style w:type="character" w:customStyle="1" w:styleId="StopkaZnak">
    <w:name w:val="Stopka Znak"/>
    <w:basedOn w:val="Domylnaczcionkaakapitu"/>
    <w:link w:val="Stopka"/>
    <w:uiPriority w:val="99"/>
    <w:qFormat/>
    <w:rsid w:val="001F642E"/>
    <w:rPr>
      <w:rFonts w:ascii="Arial" w:eastAsia="Times New Roman" w:hAnsi="Arial" w:cs="Times New Roman"/>
      <w:sz w:val="24"/>
      <w:szCs w:val="20"/>
    </w:rPr>
  </w:style>
  <w:style w:type="character" w:customStyle="1" w:styleId="TekstprzypisukocowegoZnak">
    <w:name w:val="Tekst przypisu końcowego Znak"/>
    <w:basedOn w:val="Domylnaczcionkaakapitu"/>
    <w:uiPriority w:val="99"/>
    <w:semiHidden/>
    <w:qFormat/>
    <w:rsid w:val="001F642E"/>
    <w:rPr>
      <w:rFonts w:ascii="Arial" w:eastAsia="Times New Roman" w:hAnsi="Arial" w:cs="Times New Roman"/>
      <w:sz w:val="20"/>
      <w:szCs w:val="20"/>
    </w:rPr>
  </w:style>
  <w:style w:type="character" w:customStyle="1" w:styleId="TekstprzypisukocowegoZnak1">
    <w:name w:val="Tekst przypisu końcowego Znak1"/>
    <w:basedOn w:val="Domylnaczcionkaakapitu"/>
    <w:uiPriority w:val="99"/>
    <w:semiHidden/>
    <w:qFormat/>
    <w:rsid w:val="001F642E"/>
    <w:rPr>
      <w:rFonts w:ascii="Times New Roman" w:eastAsia="Times New Roman" w:hAnsi="Times New Roman" w:cs="Times New Roman"/>
      <w:color w:val="000000"/>
      <w:sz w:val="20"/>
      <w:szCs w:val="20"/>
    </w:rPr>
  </w:style>
  <w:style w:type="character" w:customStyle="1" w:styleId="TekstpodstawowyZnak">
    <w:name w:val="Tekst podstawowy Znak"/>
    <w:basedOn w:val="Domylnaczcionkaakapitu"/>
    <w:uiPriority w:val="99"/>
    <w:qFormat/>
    <w:rsid w:val="001F642E"/>
    <w:rPr>
      <w:rFonts w:ascii="Calibri Light" w:eastAsia="Calibri Light" w:hAnsi="Calibri Light" w:cs="Calibri Light"/>
      <w:lang w:bidi="pl-PL"/>
    </w:rPr>
  </w:style>
  <w:style w:type="character" w:customStyle="1" w:styleId="czeinternetowe">
    <w:name w:val="Łącze internetowe"/>
    <w:basedOn w:val="Domylnaczcionkaakapitu"/>
    <w:uiPriority w:val="99"/>
    <w:semiHidden/>
    <w:unhideWhenUsed/>
    <w:rsid w:val="0071283F"/>
    <w:rPr>
      <w:color w:val="0000FF"/>
      <w:u w:val="single"/>
    </w:rPr>
  </w:style>
  <w:style w:type="character" w:customStyle="1" w:styleId="TekstprzypisudolnegoZnak">
    <w:name w:val="Tekst przypisu dolnego Znak"/>
    <w:basedOn w:val="Domylnaczcionkaakapitu"/>
    <w:uiPriority w:val="99"/>
    <w:semiHidden/>
    <w:qFormat/>
    <w:rsid w:val="001F642E"/>
    <w:rPr>
      <w:rFonts w:eastAsiaTheme="minorHAnsi"/>
      <w:sz w:val="20"/>
      <w:szCs w:val="20"/>
      <w:lang w:eastAsia="en-US"/>
    </w:rPr>
  </w:style>
  <w:style w:type="character" w:styleId="Odwoaniedokomentarza">
    <w:name w:val="annotation reference"/>
    <w:basedOn w:val="Domylnaczcionkaakapitu"/>
    <w:uiPriority w:val="99"/>
    <w:unhideWhenUsed/>
    <w:qFormat/>
    <w:rsid w:val="001F642E"/>
    <w:rPr>
      <w:sz w:val="16"/>
      <w:szCs w:val="16"/>
    </w:rPr>
  </w:style>
  <w:style w:type="character" w:customStyle="1" w:styleId="BezodstpwZnak">
    <w:name w:val="Bez odstępów Znak"/>
    <w:uiPriority w:val="1"/>
    <w:qFormat/>
    <w:locked/>
    <w:rsid w:val="00F3276D"/>
    <w:rPr>
      <w:rFonts w:ascii="Calibri" w:eastAsia="Calibri" w:hAnsi="Calibri" w:cs="Times New Roman"/>
      <w:lang w:eastAsia="en-US"/>
    </w:rPr>
  </w:style>
  <w:style w:type="character" w:customStyle="1" w:styleId="h2">
    <w:name w:val="h2"/>
    <w:basedOn w:val="Domylnaczcionkaakapitu"/>
    <w:qFormat/>
    <w:rsid w:val="00F3276D"/>
  </w:style>
  <w:style w:type="character" w:customStyle="1" w:styleId="TekstpodstawowywcityZnak">
    <w:name w:val="Tekst podstawowy wcięty Znak"/>
    <w:basedOn w:val="Domylnaczcionkaakapitu"/>
    <w:uiPriority w:val="99"/>
    <w:semiHidden/>
    <w:qFormat/>
    <w:rsid w:val="007801A6"/>
    <w:rPr>
      <w:rFonts w:ascii="Times New Roman" w:eastAsia="Times New Roman" w:hAnsi="Times New Roman" w:cs="Times New Roman"/>
      <w:color w:val="000000"/>
      <w:sz w:val="24"/>
    </w:rPr>
  </w:style>
  <w:style w:type="character" w:customStyle="1" w:styleId="Tekstpodstawowy3Znak">
    <w:name w:val="Tekst podstawowy 3 Znak"/>
    <w:basedOn w:val="Domylnaczcionkaakapitu"/>
    <w:uiPriority w:val="99"/>
    <w:semiHidden/>
    <w:qFormat/>
    <w:rsid w:val="00A72319"/>
    <w:rPr>
      <w:rFonts w:ascii="Times New Roman" w:eastAsia="Times New Roman" w:hAnsi="Times New Roman" w:cs="Times New Roman"/>
      <w:color w:val="000000"/>
      <w:sz w:val="16"/>
      <w:szCs w:val="16"/>
    </w:rPr>
  </w:style>
  <w:style w:type="character" w:customStyle="1" w:styleId="Teksttreci">
    <w:name w:val="Tekst treści"/>
    <w:basedOn w:val="Domylnaczcionkaakapitu"/>
    <w:qFormat/>
    <w:rsid w:val="00B54C34"/>
    <w:rPr>
      <w:sz w:val="18"/>
      <w:szCs w:val="18"/>
      <w:shd w:val="clear" w:color="auto" w:fill="FFFFFF"/>
    </w:rPr>
  </w:style>
  <w:style w:type="character" w:customStyle="1" w:styleId="TeksttreciPogrubienie">
    <w:name w:val="Tekst treści + Pogrubienie"/>
    <w:qFormat/>
    <w:rsid w:val="00B54C34"/>
    <w:rPr>
      <w:b/>
      <w:bCs/>
      <w:sz w:val="18"/>
      <w:szCs w:val="18"/>
      <w:lang w:bidi="ar-SA"/>
    </w:rPr>
  </w:style>
  <w:style w:type="character" w:customStyle="1" w:styleId="Teksttreci4">
    <w:name w:val="Tekst treści4"/>
    <w:qFormat/>
    <w:rsid w:val="00B54C34"/>
    <w:rPr>
      <w:sz w:val="18"/>
      <w:szCs w:val="18"/>
      <w:lang w:bidi="ar-SA"/>
    </w:rPr>
  </w:style>
  <w:style w:type="character" w:customStyle="1" w:styleId="TeksttreciPogrubienie2">
    <w:name w:val="Tekst treści + Pogrubienie2"/>
    <w:qFormat/>
    <w:rsid w:val="00B54C34"/>
    <w:rPr>
      <w:b/>
      <w:bCs/>
      <w:i/>
      <w:iCs/>
      <w:sz w:val="18"/>
      <w:szCs w:val="18"/>
      <w:lang w:bidi="ar-SA"/>
    </w:rPr>
  </w:style>
  <w:style w:type="character" w:customStyle="1" w:styleId="fbullets">
    <w:name w:val="f_bullets"/>
    <w:basedOn w:val="Domylnaczcionkaakapitu"/>
    <w:qFormat/>
    <w:rsid w:val="00B54C34"/>
  </w:style>
  <w:style w:type="character" w:customStyle="1" w:styleId="apple-converted-space">
    <w:name w:val="apple-converted-space"/>
    <w:basedOn w:val="Domylnaczcionkaakapitu"/>
    <w:qFormat/>
    <w:rsid w:val="00B54C34"/>
  </w:style>
  <w:style w:type="character" w:customStyle="1" w:styleId="colour">
    <w:name w:val="colour"/>
    <w:basedOn w:val="Domylnaczcionkaakapitu"/>
    <w:qFormat/>
    <w:rsid w:val="00B268CA"/>
  </w:style>
  <w:style w:type="character" w:customStyle="1" w:styleId="font">
    <w:name w:val="font"/>
    <w:basedOn w:val="Domylnaczcionkaakapitu"/>
    <w:qFormat/>
    <w:rsid w:val="00B268CA"/>
  </w:style>
  <w:style w:type="character" w:customStyle="1" w:styleId="size">
    <w:name w:val="size"/>
    <w:basedOn w:val="Domylnaczcionkaakapitu"/>
    <w:qFormat/>
    <w:rsid w:val="00B268CA"/>
  </w:style>
  <w:style w:type="character" w:customStyle="1" w:styleId="Odwiedzoneczeinternetowe">
    <w:name w:val="Odwiedzone łącze internetowe"/>
    <w:basedOn w:val="Domylnaczcionkaakapitu"/>
    <w:uiPriority w:val="99"/>
    <w:semiHidden/>
    <w:unhideWhenUsed/>
    <w:qFormat/>
    <w:rsid w:val="00CC724F"/>
    <w:rPr>
      <w:color w:val="954F72" w:themeColor="followedHyperlink"/>
      <w:u w:val="single"/>
    </w:rPr>
  </w:style>
  <w:style w:type="character" w:customStyle="1" w:styleId="TytuZnak">
    <w:name w:val="Tytuł Znak"/>
    <w:basedOn w:val="Domylnaczcionkaakapitu"/>
    <w:uiPriority w:val="10"/>
    <w:qFormat/>
    <w:rsid w:val="00970E84"/>
    <w:rPr>
      <w:rFonts w:ascii="Calibri" w:eastAsia="MS Mincho" w:hAnsi="Calibri" w:cs="Times New Roman"/>
      <w:b/>
      <w:bCs/>
      <w:sz w:val="40"/>
      <w:szCs w:val="40"/>
      <w:lang w:eastAsia="ja-JP"/>
    </w:rPr>
  </w:style>
  <w:style w:type="character" w:customStyle="1" w:styleId="Nagwek6Znak">
    <w:name w:val="Nagłówek 6 Znak"/>
    <w:basedOn w:val="Domylnaczcionkaakapitu"/>
    <w:link w:val="Nagwek6"/>
    <w:uiPriority w:val="9"/>
    <w:semiHidden/>
    <w:qFormat/>
    <w:rsid w:val="00DB0CE6"/>
    <w:rPr>
      <w:rFonts w:asciiTheme="majorHAnsi" w:eastAsiaTheme="majorEastAsia" w:hAnsiTheme="majorHAnsi" w:cstheme="majorBidi"/>
      <w:i/>
      <w:iCs/>
      <w:color w:val="1F3763" w:themeColor="accent1" w:themeShade="7F"/>
      <w:sz w:val="24"/>
    </w:rPr>
  </w:style>
  <w:style w:type="character" w:customStyle="1" w:styleId="Nagwek7Znak">
    <w:name w:val="Nagłówek 7 Znak"/>
    <w:basedOn w:val="Domylnaczcionkaakapitu"/>
    <w:link w:val="Nagwek7"/>
    <w:uiPriority w:val="9"/>
    <w:semiHidden/>
    <w:qFormat/>
    <w:rsid w:val="00DB0CE6"/>
    <w:rPr>
      <w:rFonts w:asciiTheme="majorHAnsi" w:eastAsiaTheme="majorEastAsia" w:hAnsiTheme="majorHAnsi" w:cstheme="majorBidi"/>
      <w:i/>
      <w:iCs/>
      <w:color w:val="404040" w:themeColor="text1" w:themeTint="BF"/>
      <w:sz w:val="24"/>
    </w:rPr>
  </w:style>
  <w:style w:type="character" w:customStyle="1" w:styleId="Nagwek8Znak">
    <w:name w:val="Nagłówek 8 Znak"/>
    <w:basedOn w:val="Domylnaczcionkaakapitu"/>
    <w:link w:val="Nagwek8"/>
    <w:uiPriority w:val="99"/>
    <w:qFormat/>
    <w:rsid w:val="00DB0CE6"/>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qFormat/>
    <w:rsid w:val="00DB0CE6"/>
    <w:rPr>
      <w:rFonts w:asciiTheme="majorHAnsi" w:eastAsiaTheme="majorEastAsia" w:hAnsiTheme="majorHAnsi" w:cstheme="majorBidi"/>
      <w:i/>
      <w:iCs/>
      <w:color w:val="404040" w:themeColor="text1" w:themeTint="BF"/>
      <w:sz w:val="20"/>
      <w:szCs w:val="20"/>
    </w:rPr>
  </w:style>
  <w:style w:type="character" w:customStyle="1" w:styleId="AkapitzlistZnak1">
    <w:name w:val="Akapit z listą Znak1"/>
    <w:uiPriority w:val="99"/>
    <w:qFormat/>
    <w:rsid w:val="00505D62"/>
    <w:rPr>
      <w:rFonts w:ascii="Arial" w:eastAsia="MS Mincho" w:hAnsi="Arial" w:cs="Arial"/>
      <w:lang w:eastAsia="ja-JP"/>
    </w:rPr>
  </w:style>
  <w:style w:type="character" w:customStyle="1" w:styleId="Nierozpoznanawzmianka1">
    <w:name w:val="Nierozpoznana wzmianka1"/>
    <w:basedOn w:val="Domylnaczcionkaakapitu"/>
    <w:uiPriority w:val="99"/>
    <w:semiHidden/>
    <w:unhideWhenUsed/>
    <w:qFormat/>
    <w:rsid w:val="009B6E51"/>
    <w:rPr>
      <w:color w:val="605E5C"/>
      <w:shd w:val="clear" w:color="auto" w:fill="E1DFDD"/>
    </w:rPr>
  </w:style>
  <w:style w:type="character" w:customStyle="1" w:styleId="ZwykytekstZnak">
    <w:name w:val="Zwykły tekst Znak"/>
    <w:basedOn w:val="Domylnaczcionkaakapitu"/>
    <w:uiPriority w:val="99"/>
    <w:qFormat/>
    <w:rsid w:val="00F75CDA"/>
    <w:rPr>
      <w:rFonts w:ascii="Calibri" w:eastAsiaTheme="minorHAnsi" w:hAnsi="Calibri" w:cs="Consolas"/>
      <w:szCs w:val="21"/>
      <w:lang w:eastAsia="en-US"/>
    </w:rPr>
  </w:style>
  <w:style w:type="character" w:customStyle="1" w:styleId="TekstprzypisudolnegoZnak1">
    <w:name w:val="Tekst przypisu dolnego Znak1"/>
    <w:basedOn w:val="Domylnaczcionkaakapitu"/>
    <w:uiPriority w:val="99"/>
    <w:semiHidden/>
    <w:qFormat/>
    <w:rsid w:val="006B560E"/>
    <w:rPr>
      <w:rFonts w:ascii="Times New Roman" w:eastAsia="Times New Roman" w:hAnsi="Times New Roman" w:cs="Times New Roman"/>
      <w:color w:val="000000"/>
      <w:sz w:val="20"/>
      <w:szCs w:val="20"/>
      <w:lang w:eastAsia="pl-PL"/>
    </w:rPr>
  </w:style>
  <w:style w:type="character" w:customStyle="1" w:styleId="AKAPIT2Znak">
    <w:name w:val="AKAPIT2 Znak"/>
    <w:qFormat/>
    <w:rsid w:val="006B560E"/>
    <w:rPr>
      <w:rFonts w:ascii="Calibri" w:eastAsia="Lucida Sans Unicode" w:hAnsi="Calibri" w:cs="Times New Roman"/>
      <w:b/>
      <w:sz w:val="28"/>
      <w:lang w:eastAsia="ar-SA"/>
    </w:rPr>
  </w:style>
  <w:style w:type="character" w:customStyle="1" w:styleId="Nierozpoznanawzmianka2">
    <w:name w:val="Nierozpoznana wzmianka2"/>
    <w:basedOn w:val="Domylnaczcionkaakapitu"/>
    <w:uiPriority w:val="99"/>
    <w:semiHidden/>
    <w:unhideWhenUsed/>
    <w:qFormat/>
    <w:rsid w:val="00A94DB5"/>
    <w:rPr>
      <w:color w:val="605E5C"/>
      <w:shd w:val="clear" w:color="auto" w:fill="E1DFDD"/>
    </w:rPr>
  </w:style>
  <w:style w:type="character" w:customStyle="1" w:styleId="Domylnaczcionkaakapitu1">
    <w:name w:val="Domyślna czcionka akapitu1"/>
    <w:qFormat/>
    <w:rsid w:val="00327F11"/>
  </w:style>
  <w:style w:type="character" w:customStyle="1" w:styleId="italic">
    <w:name w:val="italic"/>
    <w:basedOn w:val="Domylnaczcionkaakapitu"/>
    <w:qFormat/>
    <w:rsid w:val="00561D28"/>
  </w:style>
  <w:style w:type="character" w:customStyle="1" w:styleId="Nierozpoznanawzmianka3">
    <w:name w:val="Nierozpoznana wzmianka3"/>
    <w:basedOn w:val="Domylnaczcionkaakapitu"/>
    <w:uiPriority w:val="99"/>
    <w:semiHidden/>
    <w:unhideWhenUsed/>
    <w:qFormat/>
    <w:rsid w:val="00561D28"/>
    <w:rPr>
      <w:color w:val="605E5C"/>
      <w:shd w:val="clear" w:color="auto" w:fill="E1DFDD"/>
    </w:rPr>
  </w:style>
  <w:style w:type="character" w:customStyle="1" w:styleId="Nag1Znak">
    <w:name w:val="Nag 1 Znak"/>
    <w:basedOn w:val="Domylnaczcionkaakapitu"/>
    <w:uiPriority w:val="99"/>
    <w:qFormat/>
    <w:locked/>
    <w:rsid w:val="0071283F"/>
    <w:rPr>
      <w:rFonts w:ascii="Tahoma" w:eastAsia="Times New Roman" w:hAnsi="Tahoma"/>
      <w:b/>
      <w:sz w:val="28"/>
      <w:szCs w:val="20"/>
    </w:rPr>
  </w:style>
  <w:style w:type="character" w:customStyle="1" w:styleId="Wyp1Znak">
    <w:name w:val="Wyp 1 Znak"/>
    <w:basedOn w:val="Domylnaczcionkaakapitu"/>
    <w:uiPriority w:val="99"/>
    <w:qFormat/>
    <w:locked/>
    <w:rsid w:val="0071283F"/>
    <w:rPr>
      <w:rFonts w:ascii="Arial" w:hAnsi="Arial" w:cs="Arial"/>
      <w:sz w:val="20"/>
      <w:szCs w:val="20"/>
      <w:lang w:eastAsia="en-US"/>
    </w:rPr>
  </w:style>
  <w:style w:type="character" w:customStyle="1" w:styleId="Nag2Znak">
    <w:name w:val="Nag 2 Znak"/>
    <w:basedOn w:val="Nag1Znak"/>
    <w:uiPriority w:val="99"/>
    <w:qFormat/>
    <w:locked/>
    <w:rsid w:val="0071283F"/>
    <w:rPr>
      <w:rFonts w:ascii="Tahoma" w:eastAsia="Times New Roman" w:hAnsi="Tahoma"/>
      <w:b/>
      <w:color w:val="000000"/>
      <w:sz w:val="28"/>
      <w:szCs w:val="20"/>
    </w:rPr>
  </w:style>
  <w:style w:type="character" w:customStyle="1" w:styleId="Wyp2Znak">
    <w:name w:val="Wyp 2 Znak"/>
    <w:basedOn w:val="AkapitzlistZnak"/>
    <w:uiPriority w:val="99"/>
    <w:qFormat/>
    <w:locked/>
    <w:rsid w:val="0071283F"/>
    <w:rPr>
      <w:rFonts w:asciiTheme="minorHAnsi" w:eastAsia="Times New Roman" w:hAnsiTheme="minorHAnsi" w:cs="Times New Roman"/>
      <w:b/>
      <w:color w:val="000000"/>
      <w:sz w:val="20"/>
      <w:szCs w:val="20"/>
    </w:rPr>
  </w:style>
  <w:style w:type="character" w:customStyle="1" w:styleId="Wyp3Znak">
    <w:name w:val="Wyp 3 Znak"/>
    <w:basedOn w:val="AkapitzlistZnak"/>
    <w:uiPriority w:val="99"/>
    <w:qFormat/>
    <w:locked/>
    <w:rsid w:val="0071283F"/>
    <w:rPr>
      <w:rFonts w:ascii="Times New Roman" w:eastAsia="Times New Roman" w:hAnsi="Times New Roman" w:cs="Times New Roman"/>
      <w:color w:val="000000"/>
      <w:sz w:val="20"/>
      <w:szCs w:val="20"/>
      <w:lang w:eastAsia="en-US"/>
    </w:rPr>
  </w:style>
  <w:style w:type="character" w:customStyle="1" w:styleId="Nagwek8Znak1">
    <w:name w:val="Nagłówek 8 Znak1"/>
    <w:basedOn w:val="Domylnaczcionkaakapitu"/>
    <w:uiPriority w:val="99"/>
    <w:semiHidden/>
    <w:qFormat/>
    <w:rsid w:val="0071283F"/>
    <w:rPr>
      <w:rFonts w:ascii="Calibri Light" w:hAnsi="Calibri Light" w:cs="Times New Roman"/>
      <w:color w:val="272727"/>
      <w:sz w:val="21"/>
      <w:szCs w:val="21"/>
    </w:rPr>
  </w:style>
  <w:style w:type="character" w:customStyle="1" w:styleId="W11Znak">
    <w:name w:val="W11 Znak"/>
    <w:uiPriority w:val="99"/>
    <w:qFormat/>
    <w:locked/>
    <w:rsid w:val="0071283F"/>
    <w:rPr>
      <w:rFonts w:ascii="Times New Roman" w:hAnsi="Times New Roman"/>
      <w:sz w:val="20"/>
      <w:lang w:eastAsia="pl-PL"/>
    </w:rPr>
  </w:style>
  <w:style w:type="character" w:customStyle="1" w:styleId="W22Znak">
    <w:name w:val="W22 Znak"/>
    <w:uiPriority w:val="99"/>
    <w:qFormat/>
    <w:locked/>
    <w:rsid w:val="0071283F"/>
    <w:rPr>
      <w:rFonts w:ascii="Times New Roman" w:eastAsia="Times New Roman" w:hAnsi="Times New Roman"/>
      <w:sz w:val="24"/>
      <w:szCs w:val="20"/>
    </w:rPr>
  </w:style>
  <w:style w:type="character" w:styleId="Pogrubienie">
    <w:name w:val="Strong"/>
    <w:qFormat/>
    <w:rsid w:val="0071283F"/>
    <w:rPr>
      <w:rFonts w:asciiTheme="minorHAnsi" w:hAnsiTheme="minorHAnsi" w:cstheme="minorHAnsi"/>
      <w:b/>
    </w:rPr>
  </w:style>
  <w:style w:type="character" w:customStyle="1" w:styleId="Zakotwiczenieprzypisukocowego">
    <w:name w:val="Zakotwiczenie przypisu końcowego"/>
    <w:rsid w:val="0071283F"/>
    <w:rPr>
      <w:vertAlign w:val="superscript"/>
    </w:rPr>
  </w:style>
  <w:style w:type="character" w:customStyle="1" w:styleId="EndnoteCharacters">
    <w:name w:val="Endnote Characters"/>
    <w:basedOn w:val="Domylnaczcionkaakapitu"/>
    <w:uiPriority w:val="99"/>
    <w:semiHidden/>
    <w:unhideWhenUsed/>
    <w:qFormat/>
    <w:rsid w:val="0071283F"/>
    <w:rPr>
      <w:vertAlign w:val="superscript"/>
    </w:rPr>
  </w:style>
  <w:style w:type="character" w:customStyle="1" w:styleId="StopkaZnak2">
    <w:name w:val="Stopka Znak2"/>
    <w:basedOn w:val="Domylnaczcionkaakapitu"/>
    <w:uiPriority w:val="99"/>
    <w:semiHidden/>
    <w:qFormat/>
    <w:rsid w:val="0071283F"/>
    <w:rPr>
      <w:rFonts w:asciiTheme="minorHAnsi" w:hAnsiTheme="minorHAnsi" w:cstheme="minorHAnsi"/>
      <w:lang w:eastAsia="en-US"/>
    </w:rPr>
  </w:style>
  <w:style w:type="character" w:customStyle="1" w:styleId="czeindeksu">
    <w:name w:val="Łącze indeksu"/>
    <w:qFormat/>
  </w:style>
  <w:style w:type="paragraph" w:styleId="Nagwek">
    <w:name w:val="header"/>
    <w:basedOn w:val="Gwkaistopka"/>
    <w:next w:val="Tekstpodstawowy"/>
    <w:link w:val="NagwekZnak"/>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qFormat/>
    <w:pPr>
      <w:suppressLineNumbers/>
    </w:pPr>
    <w:rPr>
      <w:rFonts w:cs="Lucida Sans"/>
    </w:rPr>
  </w:style>
  <w:style w:type="paragraph" w:customStyle="1" w:styleId="Gwkaistopka">
    <w:name w:val="Główka i stopka"/>
    <w:basedOn w:val="Normalny"/>
    <w:qFormat/>
  </w:style>
  <w:style w:type="paragraph" w:customStyle="1" w:styleId="Zawartoramki">
    <w:name w:val="Zawartość ramki"/>
    <w:basedOn w:val="Normalny"/>
    <w:qFormat/>
  </w:style>
  <w:style w:type="paragraph" w:styleId="Stopka">
    <w:name w:val="footer"/>
    <w:basedOn w:val="Gwkaistopka"/>
    <w:link w:val="StopkaZnak"/>
  </w:style>
  <w:style w:type="paragraph" w:styleId="Tekstkomentarza">
    <w:name w:val="annotation text"/>
    <w:basedOn w:val="Normalny"/>
    <w:link w:val="TekstkomentarzaZnak1"/>
    <w:uiPriority w:val="99"/>
    <w:semiHidden/>
    <w:unhideWhenUsed/>
    <w:qFormat/>
    <w:pPr>
      <w:spacing w:line="240" w:lineRule="auto"/>
    </w:pPr>
    <w:rPr>
      <w:sz w:val="20"/>
      <w:szCs w:val="20"/>
    </w:rPr>
  </w:style>
  <w:style w:type="character" w:customStyle="1" w:styleId="TekstkomentarzaZnak1">
    <w:name w:val="Tekst komentarza Znak1"/>
    <w:basedOn w:val="Domylnaczcionkaakapitu"/>
    <w:link w:val="Tekstkomentarza"/>
    <w:uiPriority w:val="99"/>
    <w:semiHidden/>
    <w:rPr>
      <w:rFonts w:ascii="Times New Roman" w:eastAsia="Times New Roman" w:hAnsi="Times New Roman" w:cs="Times New Roman"/>
      <w:color w:val="000000"/>
      <w:szCs w:val="20"/>
    </w:rPr>
  </w:style>
  <w:style w:type="paragraph" w:styleId="Tekstdymka">
    <w:name w:val="Balloon Text"/>
    <w:basedOn w:val="Normalny"/>
    <w:link w:val="TekstdymkaZnak2"/>
    <w:uiPriority w:val="99"/>
    <w:semiHidden/>
    <w:unhideWhenUsed/>
    <w:rsid w:val="00B40E30"/>
    <w:pPr>
      <w:spacing w:after="0" w:line="240" w:lineRule="auto"/>
    </w:pPr>
    <w:rPr>
      <w:rFonts w:ascii="Segoe UI" w:hAnsi="Segoe UI" w:cs="Segoe UI"/>
      <w:sz w:val="18"/>
      <w:szCs w:val="18"/>
    </w:rPr>
  </w:style>
  <w:style w:type="character" w:customStyle="1" w:styleId="TekstdymkaZnak2">
    <w:name w:val="Tekst dymka Znak2"/>
    <w:basedOn w:val="Domylnaczcionkaakapitu"/>
    <w:link w:val="Tekstdymka"/>
    <w:uiPriority w:val="99"/>
    <w:semiHidden/>
    <w:rsid w:val="00B40E30"/>
    <w:rPr>
      <w:rFonts w:ascii="Segoe UI" w:eastAsia="Times New Roman" w:hAnsi="Segoe UI" w:cs="Segoe UI"/>
      <w:color w:val="000000"/>
      <w:sz w:val="18"/>
      <w:szCs w:val="18"/>
    </w:rPr>
  </w:style>
  <w:style w:type="paragraph" w:styleId="Spistreci1">
    <w:name w:val="toc 1"/>
    <w:basedOn w:val="Normalny"/>
    <w:next w:val="Normalny"/>
    <w:autoRedefine/>
    <w:uiPriority w:val="39"/>
    <w:unhideWhenUsed/>
    <w:rsid w:val="00157481"/>
    <w:pPr>
      <w:spacing w:after="100"/>
      <w:ind w:left="0"/>
    </w:pPr>
  </w:style>
  <w:style w:type="paragraph" w:styleId="Spistreci2">
    <w:name w:val="toc 2"/>
    <w:basedOn w:val="Normalny"/>
    <w:next w:val="Normalny"/>
    <w:autoRedefine/>
    <w:uiPriority w:val="39"/>
    <w:unhideWhenUsed/>
    <w:rsid w:val="00157481"/>
    <w:pPr>
      <w:spacing w:after="100"/>
      <w:ind w:left="240"/>
    </w:pPr>
  </w:style>
  <w:style w:type="paragraph" w:styleId="Spistreci3">
    <w:name w:val="toc 3"/>
    <w:basedOn w:val="Normalny"/>
    <w:next w:val="Normalny"/>
    <w:autoRedefine/>
    <w:uiPriority w:val="39"/>
    <w:unhideWhenUsed/>
    <w:rsid w:val="00157481"/>
    <w:pPr>
      <w:spacing w:after="100"/>
      <w:ind w:left="480"/>
    </w:pPr>
  </w:style>
  <w:style w:type="character" w:styleId="Hipercze">
    <w:name w:val="Hyperlink"/>
    <w:basedOn w:val="Domylnaczcionkaakapitu"/>
    <w:uiPriority w:val="99"/>
    <w:unhideWhenUsed/>
    <w:rsid w:val="0015748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9482148">
      <w:bodyDiv w:val="1"/>
      <w:marLeft w:val="0"/>
      <w:marRight w:val="0"/>
      <w:marTop w:val="0"/>
      <w:marBottom w:val="0"/>
      <w:divBdr>
        <w:top w:val="none" w:sz="0" w:space="0" w:color="auto"/>
        <w:left w:val="none" w:sz="0" w:space="0" w:color="auto"/>
        <w:bottom w:val="none" w:sz="0" w:space="0" w:color="auto"/>
        <w:right w:val="none" w:sz="0" w:space="0" w:color="auto"/>
      </w:divBdr>
    </w:div>
    <w:div w:id="386607134">
      <w:bodyDiv w:val="1"/>
      <w:marLeft w:val="0"/>
      <w:marRight w:val="0"/>
      <w:marTop w:val="0"/>
      <w:marBottom w:val="0"/>
      <w:divBdr>
        <w:top w:val="none" w:sz="0" w:space="0" w:color="auto"/>
        <w:left w:val="none" w:sz="0" w:space="0" w:color="auto"/>
        <w:bottom w:val="none" w:sz="0" w:space="0" w:color="auto"/>
        <w:right w:val="none" w:sz="0" w:space="0" w:color="auto"/>
      </w:divBdr>
    </w:div>
    <w:div w:id="9379545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pl/web/zdrowie/minimalne-wymagania-dla-systemow-uslugodaw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8DB69E-B7D3-424C-804A-F1163BB10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63913</Words>
  <Characters>383481</Characters>
  <Application>Microsoft Office Word</Application>
  <DocSecurity>0</DocSecurity>
  <Lines>3195</Lines>
  <Paragraphs>893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446501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Tyrakowska</dc:creator>
  <dc:description/>
  <cp:lastModifiedBy>PRACA</cp:lastModifiedBy>
  <cp:revision>3</cp:revision>
  <dcterms:created xsi:type="dcterms:W3CDTF">2020-07-16T09:50:00Z</dcterms:created>
  <dcterms:modified xsi:type="dcterms:W3CDTF">2020-07-16T09:50:00Z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