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EF2" w:rsidRDefault="00E81EF2" w:rsidP="00E81EF2">
      <w:pPr>
        <w:pStyle w:val="Normalny1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Włoszczowa, dnia 03.01.201</w:t>
      </w:r>
      <w:r w:rsidR="00A607D1">
        <w:rPr>
          <w:rFonts w:ascii="Calibri" w:hAnsi="Calibri" w:cs="Calibri"/>
          <w:sz w:val="22"/>
          <w:szCs w:val="22"/>
        </w:rPr>
        <w:t>7</w:t>
      </w:r>
      <w:r w:rsidR="00260551">
        <w:rPr>
          <w:rFonts w:ascii="Calibri" w:hAnsi="Calibri" w:cs="Calibri"/>
          <w:sz w:val="22"/>
          <w:szCs w:val="22"/>
        </w:rPr>
        <w:t>r.</w:t>
      </w:r>
    </w:p>
    <w:p w:rsidR="00E81EF2" w:rsidRDefault="00E81EF2" w:rsidP="00E81EF2">
      <w:pPr>
        <w:rPr>
          <w:lang w:val="pl-PL"/>
        </w:rPr>
      </w:pPr>
    </w:p>
    <w:p w:rsidR="00260551" w:rsidRDefault="00260551" w:rsidP="00E81EF2">
      <w:pPr>
        <w:rPr>
          <w:lang w:val="pl-PL"/>
        </w:rPr>
      </w:pPr>
    </w:p>
    <w:p w:rsidR="00260551" w:rsidRPr="00354731" w:rsidRDefault="00354731" w:rsidP="00354731">
      <w:pPr>
        <w:jc w:val="both"/>
        <w:rPr>
          <w:b/>
          <w:lang w:val="pl-PL"/>
        </w:rPr>
      </w:pPr>
      <w:r>
        <w:rPr>
          <w:b/>
          <w:lang w:val="pl-PL"/>
        </w:rPr>
        <w:t>Dotyczy</w:t>
      </w:r>
      <w:r w:rsidRPr="00354731">
        <w:rPr>
          <w:b/>
          <w:lang w:val="pl-PL"/>
        </w:rPr>
        <w:t xml:space="preserve">:         </w:t>
      </w:r>
      <w:r w:rsidR="00260551" w:rsidRPr="00354731">
        <w:rPr>
          <w:b/>
          <w:lang w:val="pl-PL"/>
        </w:rPr>
        <w:t xml:space="preserve"> odpowiedzi na pytania  do przetargu nieograniczonego </w:t>
      </w:r>
      <w:r w:rsidR="00CC01DE" w:rsidRPr="00354731">
        <w:rPr>
          <w:b/>
          <w:lang w:val="pl-PL"/>
        </w:rPr>
        <w:t xml:space="preserve"> na dostawę implantów wraz </w:t>
      </w:r>
      <w:r w:rsidRPr="00354731">
        <w:rPr>
          <w:b/>
          <w:lang w:val="pl-PL"/>
        </w:rPr>
        <w:t xml:space="preserve">  z </w:t>
      </w:r>
      <w:r w:rsidR="00CC01DE" w:rsidRPr="00354731">
        <w:rPr>
          <w:b/>
          <w:lang w:val="pl-PL"/>
        </w:rPr>
        <w:t xml:space="preserve">użyczeniem instrumentarium do zabiegów </w:t>
      </w:r>
      <w:r w:rsidRPr="00354731">
        <w:rPr>
          <w:b/>
          <w:lang w:val="pl-PL"/>
        </w:rPr>
        <w:t xml:space="preserve">ortopedycznych dla Zespołu Opieki Zdrowotnej  </w:t>
      </w:r>
      <w:r w:rsidRPr="00354731">
        <w:rPr>
          <w:b/>
          <w:lang w:val="pl-PL"/>
        </w:rPr>
        <w:br/>
        <w:t>we Włoszczowie. Znak sprawy: 20/11/2016</w:t>
      </w:r>
    </w:p>
    <w:p w:rsidR="00354731" w:rsidRDefault="00354731" w:rsidP="00E81EF2">
      <w:pPr>
        <w:jc w:val="both"/>
        <w:rPr>
          <w:b/>
          <w:u w:val="single"/>
          <w:lang w:val="pl-PL"/>
        </w:rPr>
      </w:pPr>
    </w:p>
    <w:p w:rsidR="00E81EF2" w:rsidRDefault="00E81EF2" w:rsidP="00E81EF2">
      <w:pPr>
        <w:jc w:val="both"/>
        <w:rPr>
          <w:b/>
          <w:u w:val="single"/>
          <w:lang w:val="pl-PL"/>
        </w:rPr>
      </w:pPr>
      <w:r>
        <w:rPr>
          <w:b/>
          <w:u w:val="single"/>
          <w:lang w:val="pl-PL"/>
        </w:rPr>
        <w:t>Pytanie nr 1, dotyczy pakietu nr 2</w:t>
      </w:r>
    </w:p>
    <w:p w:rsidR="00E81EF2" w:rsidRPr="000C4377" w:rsidRDefault="00E81EF2" w:rsidP="00E81EF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val="pl-PL" w:eastAsia="pl-PL"/>
        </w:rPr>
      </w:pPr>
      <w:r w:rsidRPr="000C4377">
        <w:rPr>
          <w:rFonts w:ascii="Calibri" w:eastAsia="Times New Roman" w:hAnsi="Calibri" w:cs="Times New Roman"/>
          <w:color w:val="000000"/>
          <w:lang w:val="pl-PL" w:eastAsia="pl-PL"/>
        </w:rPr>
        <w:t xml:space="preserve">1. Endoproteza całkowita </w:t>
      </w:r>
      <w:proofErr w:type="spellStart"/>
      <w:r w:rsidRPr="000C4377">
        <w:rPr>
          <w:rFonts w:ascii="Calibri" w:eastAsia="Times New Roman" w:hAnsi="Calibri" w:cs="Times New Roman"/>
          <w:color w:val="000000"/>
          <w:lang w:val="pl-PL" w:eastAsia="pl-PL"/>
        </w:rPr>
        <w:t>bezcementowa</w:t>
      </w:r>
      <w:proofErr w:type="spellEnd"/>
      <w:r w:rsidRPr="000C4377">
        <w:rPr>
          <w:rFonts w:ascii="Calibri" w:eastAsia="Times New Roman" w:hAnsi="Calibri" w:cs="Times New Roman"/>
          <w:color w:val="000000"/>
          <w:lang w:val="pl-PL" w:eastAsia="pl-PL"/>
        </w:rPr>
        <w:t xml:space="preserve"> stawu biodrowego</w:t>
      </w:r>
    </w:p>
    <w:p w:rsidR="00E81EF2" w:rsidRPr="009B74F2" w:rsidRDefault="00E81EF2" w:rsidP="00E81EF2">
      <w:pPr>
        <w:jc w:val="both"/>
        <w:rPr>
          <w:lang w:val="pl-PL"/>
        </w:rPr>
      </w:pPr>
      <w:r w:rsidRPr="001A459C">
        <w:rPr>
          <w:b/>
          <w:u w:val="single"/>
          <w:lang w:val="pl-PL"/>
        </w:rPr>
        <w:t>Pozycja 1.1</w:t>
      </w:r>
      <w:r>
        <w:rPr>
          <w:lang w:val="pl-PL"/>
        </w:rPr>
        <w:t xml:space="preserve"> </w:t>
      </w:r>
      <w:r w:rsidRPr="009B74F2">
        <w:rPr>
          <w:lang w:val="pl-PL"/>
        </w:rPr>
        <w:t xml:space="preserve">Trzpień w dwóch płaszczyznach posiadający kształt klina, zwężający się </w:t>
      </w:r>
      <w:proofErr w:type="spellStart"/>
      <w:r w:rsidRPr="009B74F2">
        <w:rPr>
          <w:lang w:val="pl-PL"/>
        </w:rPr>
        <w:t>dystalnie</w:t>
      </w:r>
      <w:proofErr w:type="spellEnd"/>
      <w:r w:rsidRPr="009B74F2">
        <w:rPr>
          <w:lang w:val="pl-PL"/>
        </w:rPr>
        <w:t xml:space="preserve">, spłaszczony, samocentrujący się w kanale szpikowym (nie wymaga centralizatora), bez kołnierza. Dostępny w wersjach cementowanej i </w:t>
      </w:r>
      <w:proofErr w:type="spellStart"/>
      <w:r w:rsidRPr="009B74F2">
        <w:rPr>
          <w:lang w:val="pl-PL"/>
        </w:rPr>
        <w:t>bezcementowej</w:t>
      </w:r>
      <w:proofErr w:type="spellEnd"/>
      <w:r w:rsidRPr="009B74F2">
        <w:rPr>
          <w:lang w:val="pl-PL"/>
        </w:rPr>
        <w:t xml:space="preserve">. </w:t>
      </w:r>
      <w:r>
        <w:rPr>
          <w:lang w:val="pl-PL"/>
        </w:rPr>
        <w:t xml:space="preserve"> Stożek 12/14 mm</w:t>
      </w:r>
    </w:p>
    <w:p w:rsidR="00E81EF2" w:rsidRPr="009B74F2" w:rsidRDefault="00E81EF2" w:rsidP="00E81EF2">
      <w:pPr>
        <w:jc w:val="both"/>
        <w:rPr>
          <w:lang w:val="pl-PL"/>
        </w:rPr>
      </w:pPr>
      <w:r w:rsidRPr="009B74F2">
        <w:rPr>
          <w:lang w:val="pl-PL"/>
        </w:rPr>
        <w:t xml:space="preserve">W wersji </w:t>
      </w:r>
      <w:proofErr w:type="spellStart"/>
      <w:r w:rsidRPr="009B74F2">
        <w:rPr>
          <w:lang w:val="pl-PL"/>
        </w:rPr>
        <w:t>bezcementowej</w:t>
      </w:r>
      <w:proofErr w:type="spellEnd"/>
      <w:r w:rsidRPr="009B74F2">
        <w:rPr>
          <w:lang w:val="pl-PL"/>
        </w:rPr>
        <w:t xml:space="preserve"> wykonany ze stopu tytanu, w części bliższej pokryty tytanową okładziną porowatą napylaną próżniowo i opcjonalnie dodatkowo warstwą </w:t>
      </w:r>
      <w:proofErr w:type="spellStart"/>
      <w:r w:rsidRPr="009B74F2">
        <w:rPr>
          <w:lang w:val="pl-PL"/>
        </w:rPr>
        <w:t>hydroksyapatytu</w:t>
      </w:r>
      <w:proofErr w:type="spellEnd"/>
      <w:r w:rsidRPr="009B74F2">
        <w:rPr>
          <w:lang w:val="pl-PL"/>
        </w:rPr>
        <w:t xml:space="preserve">. Posiadający jako opcję trzpienie o zwiększonej, w stosunku do standardowych, odległości pomiędzy osią trzpienia a środkiem głowy endoprotezy (offset lateralny) w celu umożliwienia regulacji napięcia tkanek miękkich bez konieczności zmiany długości szyjki implantu głowy. Dostępna wersja krótka (tzw. </w:t>
      </w:r>
      <w:proofErr w:type="spellStart"/>
      <w:r w:rsidRPr="009B74F2">
        <w:rPr>
          <w:lang w:val="pl-PL"/>
        </w:rPr>
        <w:t>short</w:t>
      </w:r>
      <w:proofErr w:type="spellEnd"/>
      <w:r w:rsidRPr="009B74F2">
        <w:rPr>
          <w:lang w:val="pl-PL"/>
        </w:rPr>
        <w:t xml:space="preserve"> </w:t>
      </w:r>
      <w:proofErr w:type="spellStart"/>
      <w:r w:rsidRPr="009B74F2">
        <w:rPr>
          <w:lang w:val="pl-PL"/>
        </w:rPr>
        <w:t>stem</w:t>
      </w:r>
      <w:proofErr w:type="spellEnd"/>
      <w:r w:rsidRPr="009B74F2">
        <w:rPr>
          <w:lang w:val="pl-PL"/>
        </w:rPr>
        <w:t>) przystosowana do mini-inwazyjnej techniki operacyjnej.</w:t>
      </w:r>
    </w:p>
    <w:p w:rsidR="00E81EF2" w:rsidRPr="009B74F2" w:rsidRDefault="00E81EF2" w:rsidP="00E81EF2">
      <w:pPr>
        <w:jc w:val="both"/>
        <w:rPr>
          <w:lang w:val="pl-PL"/>
        </w:rPr>
      </w:pPr>
      <w:r w:rsidRPr="001A459C">
        <w:rPr>
          <w:b/>
          <w:u w:val="single"/>
          <w:lang w:val="pl-PL"/>
        </w:rPr>
        <w:t>Pozycja 1.2</w:t>
      </w:r>
      <w:r>
        <w:rPr>
          <w:lang w:val="pl-PL"/>
        </w:rPr>
        <w:t xml:space="preserve"> Trzpień tytanowy, </w:t>
      </w:r>
      <w:proofErr w:type="spellStart"/>
      <w:r>
        <w:rPr>
          <w:lang w:val="pl-PL"/>
        </w:rPr>
        <w:t>przynasadowy</w:t>
      </w:r>
      <w:proofErr w:type="spellEnd"/>
      <w:r>
        <w:rPr>
          <w:lang w:val="pl-PL"/>
        </w:rPr>
        <w:t xml:space="preserve"> o trapezoidalnym przekroju i krzywiznach przyśrodkowych, umożliwiający odtwarzanie cech anatomicznych o czterech kątach szyjki, każdy w 12 rozmiarach, stożek szyjki 12/14 mm</w:t>
      </w:r>
    </w:p>
    <w:p w:rsidR="00E81EF2" w:rsidRPr="001A459C" w:rsidRDefault="00E81EF2" w:rsidP="00E81EF2">
      <w:pPr>
        <w:jc w:val="both"/>
        <w:rPr>
          <w:lang w:val="pl-PL"/>
        </w:rPr>
      </w:pPr>
      <w:r w:rsidRPr="001A459C">
        <w:rPr>
          <w:b/>
          <w:u w:val="single"/>
          <w:lang w:val="pl-PL"/>
        </w:rPr>
        <w:t>Pozycja 1.3</w:t>
      </w:r>
      <w:r>
        <w:rPr>
          <w:lang w:val="pl-PL"/>
        </w:rPr>
        <w:t xml:space="preserve"> </w:t>
      </w:r>
      <w:proofErr w:type="spellStart"/>
      <w:r w:rsidRPr="009B74F2">
        <w:rPr>
          <w:rFonts w:eastAsia="Arial"/>
          <w:lang w:val="pl-PL"/>
        </w:rPr>
        <w:t>Bezcementowa</w:t>
      </w:r>
      <w:proofErr w:type="spellEnd"/>
      <w:r w:rsidRPr="009B74F2">
        <w:rPr>
          <w:rFonts w:eastAsia="Arial"/>
          <w:lang w:val="pl-PL"/>
        </w:rPr>
        <w:t xml:space="preserve"> panewka typu </w:t>
      </w:r>
      <w:proofErr w:type="spellStart"/>
      <w:r w:rsidRPr="009B74F2">
        <w:rPr>
          <w:rFonts w:eastAsia="Arial"/>
          <w:lang w:val="pl-PL"/>
        </w:rPr>
        <w:t>press-fit</w:t>
      </w:r>
      <w:proofErr w:type="spellEnd"/>
      <w:r w:rsidRPr="009B74F2">
        <w:rPr>
          <w:rFonts w:eastAsia="Arial"/>
          <w:lang w:val="pl-PL"/>
        </w:rPr>
        <w:t xml:space="preserve"> wykonana ze stopu tytanu </w:t>
      </w:r>
      <w:r w:rsidRPr="009B74F2">
        <w:rPr>
          <w:rFonts w:eastAsia="Times New Roman"/>
          <w:lang w:val="pl-PL"/>
        </w:rPr>
        <w:t xml:space="preserve">o średnicy zewnętrznej </w:t>
      </w:r>
      <w:r w:rsidRPr="009B74F2">
        <w:rPr>
          <w:rFonts w:eastAsia="Arial"/>
          <w:lang w:val="pl-PL"/>
        </w:rPr>
        <w:t xml:space="preserve"> od minimum 46mm do minimum </w:t>
      </w:r>
      <w:r>
        <w:rPr>
          <w:rFonts w:eastAsia="Arial"/>
          <w:lang w:val="pl-PL"/>
        </w:rPr>
        <w:t>64</w:t>
      </w:r>
      <w:r w:rsidRPr="009B74F2">
        <w:rPr>
          <w:rFonts w:eastAsia="Arial"/>
          <w:lang w:val="pl-PL"/>
        </w:rPr>
        <w:t xml:space="preserve">mm , pokryta tytanową okładziną porowatą napylaną próżniowo i dodatkowo warstwą </w:t>
      </w:r>
      <w:proofErr w:type="spellStart"/>
      <w:r w:rsidRPr="009B74F2">
        <w:rPr>
          <w:rFonts w:eastAsia="Arial"/>
          <w:lang w:val="pl-PL"/>
        </w:rPr>
        <w:t>hydroksyapatytu</w:t>
      </w:r>
      <w:proofErr w:type="spellEnd"/>
      <w:r w:rsidRPr="009B74F2">
        <w:rPr>
          <w:rFonts w:eastAsia="Arial"/>
          <w:lang w:val="pl-PL"/>
        </w:rPr>
        <w:t>. Implant panewki dostępny w dwóch wersjach: hemisferycznej i z 15 stopniową nadbudową zapobiegającą zwichnięciom. Panewka umożliwiająca  dodatkową stabilizację śrubami, z otworami na śruby zaślepionymi fabrycznie.</w:t>
      </w:r>
      <w:r>
        <w:rPr>
          <w:rFonts w:eastAsia="Arial"/>
          <w:lang w:val="pl-PL"/>
        </w:rPr>
        <w:t xml:space="preserve"> Zaślepka otworu technologicznego w komplecie z panewką.</w:t>
      </w:r>
    </w:p>
    <w:p w:rsidR="00E81EF2" w:rsidRPr="001A459C" w:rsidRDefault="00E81EF2" w:rsidP="00E81EF2">
      <w:pPr>
        <w:jc w:val="both"/>
        <w:rPr>
          <w:rFonts w:eastAsia="Arial"/>
          <w:lang w:val="pl-PL"/>
        </w:rPr>
      </w:pPr>
      <w:r w:rsidRPr="001A459C">
        <w:rPr>
          <w:rFonts w:eastAsia="Arial"/>
          <w:b/>
          <w:u w:val="single"/>
          <w:lang w:val="pl-PL"/>
        </w:rPr>
        <w:t>Pozycja 1.4</w:t>
      </w:r>
      <w:r>
        <w:rPr>
          <w:rFonts w:eastAsia="Arial"/>
          <w:lang w:val="pl-PL"/>
        </w:rPr>
        <w:t xml:space="preserve"> </w:t>
      </w:r>
      <w:r w:rsidRPr="001A459C">
        <w:rPr>
          <w:rFonts w:eastAsia="Arial"/>
          <w:lang w:val="pl-PL"/>
        </w:rPr>
        <w:t xml:space="preserve">Głowa </w:t>
      </w:r>
      <w:proofErr w:type="spellStart"/>
      <w:r w:rsidRPr="001A459C">
        <w:rPr>
          <w:rFonts w:eastAsia="Arial"/>
          <w:lang w:val="pl-PL"/>
        </w:rPr>
        <w:t>CoCr</w:t>
      </w:r>
      <w:proofErr w:type="spellEnd"/>
      <w:r w:rsidRPr="001A459C">
        <w:rPr>
          <w:rFonts w:eastAsia="Arial"/>
          <w:lang w:val="pl-PL"/>
        </w:rPr>
        <w:t xml:space="preserve"> w rozmiarach 28mm, 32mm i 36mm w min 4 długościach </w:t>
      </w:r>
    </w:p>
    <w:p w:rsidR="00E81EF2" w:rsidRDefault="00E81EF2" w:rsidP="00E81EF2">
      <w:pPr>
        <w:pStyle w:val="Domylnie"/>
        <w:jc w:val="both"/>
        <w:rPr>
          <w:rFonts w:asciiTheme="minorHAnsi" w:eastAsia="Arial" w:hAnsiTheme="minorHAnsi"/>
          <w:color w:val="auto"/>
          <w:sz w:val="22"/>
          <w:szCs w:val="22"/>
        </w:rPr>
      </w:pPr>
      <w:r w:rsidRPr="00552B99">
        <w:rPr>
          <w:rFonts w:asciiTheme="minorHAnsi" w:eastAsia="Arial" w:hAnsiTheme="minorHAnsi"/>
          <w:b/>
          <w:color w:val="auto"/>
          <w:sz w:val="22"/>
          <w:szCs w:val="22"/>
          <w:u w:val="single"/>
        </w:rPr>
        <w:t>Pozycja 1.5</w:t>
      </w:r>
      <w:r>
        <w:rPr>
          <w:rFonts w:asciiTheme="minorHAnsi" w:eastAsia="Arial" w:hAnsiTheme="minorHAnsi"/>
          <w:color w:val="auto"/>
          <w:sz w:val="22"/>
          <w:szCs w:val="22"/>
        </w:rPr>
        <w:t xml:space="preserve"> Głowa ceramiczna </w:t>
      </w:r>
      <w:r w:rsidRPr="009B74F2">
        <w:rPr>
          <w:rFonts w:asciiTheme="minorHAnsi" w:eastAsia="Arial" w:hAnsiTheme="minorHAnsi"/>
          <w:color w:val="auto"/>
          <w:sz w:val="22"/>
          <w:szCs w:val="22"/>
        </w:rPr>
        <w:t>w rozmiarach 28mm, 32mm i 36mm w min 4 długościach</w:t>
      </w:r>
    </w:p>
    <w:p w:rsidR="00E81EF2" w:rsidRDefault="00E81EF2" w:rsidP="00E81EF2">
      <w:pPr>
        <w:pStyle w:val="Domylnie"/>
        <w:jc w:val="both"/>
        <w:rPr>
          <w:rFonts w:asciiTheme="minorHAnsi" w:eastAsia="Arial" w:hAnsiTheme="minorHAnsi"/>
          <w:color w:val="auto"/>
          <w:sz w:val="22"/>
          <w:szCs w:val="22"/>
        </w:rPr>
      </w:pPr>
    </w:p>
    <w:p w:rsidR="00E81EF2" w:rsidRPr="001A459C" w:rsidRDefault="00E81EF2" w:rsidP="00E81EF2">
      <w:pPr>
        <w:pStyle w:val="Domylnie"/>
        <w:jc w:val="both"/>
        <w:rPr>
          <w:rFonts w:asciiTheme="minorHAnsi" w:eastAsia="Arial" w:hAnsiTheme="minorHAnsi"/>
          <w:color w:val="auto"/>
          <w:sz w:val="22"/>
          <w:szCs w:val="22"/>
        </w:rPr>
      </w:pPr>
      <w:r w:rsidRPr="00552B99">
        <w:rPr>
          <w:rFonts w:asciiTheme="minorHAnsi" w:eastAsia="Arial" w:hAnsiTheme="minorHAnsi"/>
          <w:b/>
          <w:color w:val="auto"/>
          <w:sz w:val="22"/>
          <w:szCs w:val="22"/>
          <w:u w:val="single"/>
        </w:rPr>
        <w:t>Pozycja 1.6</w:t>
      </w:r>
      <w:r>
        <w:rPr>
          <w:rFonts w:asciiTheme="minorHAnsi" w:eastAsia="Arial" w:hAnsiTheme="minorHAnsi"/>
          <w:color w:val="auto"/>
          <w:sz w:val="22"/>
          <w:szCs w:val="22"/>
        </w:rPr>
        <w:t xml:space="preserve"> </w:t>
      </w:r>
      <w:r w:rsidRPr="000C4377">
        <w:rPr>
          <w:rFonts w:ascii="Calibri" w:hAnsi="Calibri"/>
          <w:sz w:val="22"/>
          <w:szCs w:val="22"/>
        </w:rPr>
        <w:t>Wkładki panewkowe przysto</w:t>
      </w:r>
      <w:r>
        <w:rPr>
          <w:rFonts w:ascii="Calibri" w:hAnsi="Calibri"/>
          <w:sz w:val="22"/>
          <w:szCs w:val="22"/>
        </w:rPr>
        <w:t xml:space="preserve">sowane do głów o średnicach </w:t>
      </w:r>
      <w:r w:rsidRPr="000C4377">
        <w:rPr>
          <w:rFonts w:ascii="Calibri" w:hAnsi="Calibri"/>
          <w:sz w:val="22"/>
          <w:szCs w:val="22"/>
        </w:rPr>
        <w:t xml:space="preserve"> 28mm, 32mm i 36mm wykonane z wysoce usieciowanego polietylenu</w:t>
      </w:r>
    </w:p>
    <w:p w:rsidR="00E81EF2" w:rsidRDefault="00E81EF2" w:rsidP="00E81EF2">
      <w:pPr>
        <w:pStyle w:val="Domylnie"/>
        <w:jc w:val="both"/>
        <w:rPr>
          <w:rFonts w:ascii="Calibri" w:hAnsi="Calibri"/>
          <w:sz w:val="22"/>
          <w:szCs w:val="22"/>
        </w:rPr>
      </w:pPr>
    </w:p>
    <w:p w:rsidR="00E81EF2" w:rsidRDefault="00E81EF2" w:rsidP="00E81EF2">
      <w:pPr>
        <w:pStyle w:val="Domylnie"/>
        <w:jc w:val="both"/>
        <w:rPr>
          <w:rFonts w:ascii="Calibri" w:hAnsi="Calibri"/>
          <w:sz w:val="22"/>
          <w:szCs w:val="22"/>
        </w:rPr>
      </w:pPr>
      <w:r w:rsidRPr="001A459C">
        <w:rPr>
          <w:rFonts w:ascii="Calibri" w:hAnsi="Calibri"/>
          <w:b/>
          <w:sz w:val="22"/>
          <w:szCs w:val="22"/>
          <w:u w:val="single"/>
        </w:rPr>
        <w:t>Pozycja 1.7</w:t>
      </w:r>
      <w:r>
        <w:rPr>
          <w:rFonts w:ascii="Calibri" w:hAnsi="Calibri"/>
          <w:sz w:val="22"/>
          <w:szCs w:val="22"/>
        </w:rPr>
        <w:t xml:space="preserve"> Śruby bez pytań</w:t>
      </w:r>
    </w:p>
    <w:p w:rsidR="00E81EF2" w:rsidRDefault="00E81EF2" w:rsidP="00E81EF2">
      <w:pPr>
        <w:pStyle w:val="Domylnie"/>
        <w:jc w:val="both"/>
        <w:rPr>
          <w:rFonts w:ascii="Calibri" w:hAnsi="Calibri"/>
          <w:sz w:val="22"/>
          <w:szCs w:val="22"/>
        </w:rPr>
      </w:pPr>
    </w:p>
    <w:p w:rsidR="00E81EF2" w:rsidRPr="001A459C" w:rsidRDefault="00E81EF2" w:rsidP="00E81EF2">
      <w:pPr>
        <w:pStyle w:val="Domylnie"/>
        <w:jc w:val="both"/>
        <w:rPr>
          <w:rFonts w:ascii="Calibri" w:hAnsi="Calibri"/>
          <w:b/>
          <w:sz w:val="22"/>
          <w:szCs w:val="22"/>
          <w:u w:val="single"/>
        </w:rPr>
      </w:pPr>
      <w:r w:rsidRPr="001A459C">
        <w:rPr>
          <w:rFonts w:ascii="Calibri" w:hAnsi="Calibri"/>
          <w:b/>
          <w:sz w:val="22"/>
          <w:szCs w:val="22"/>
          <w:u w:val="single"/>
        </w:rPr>
        <w:t>Pozycja 1.8</w:t>
      </w:r>
      <w:r>
        <w:rPr>
          <w:rFonts w:ascii="Calibri" w:hAnsi="Calibri"/>
          <w:b/>
          <w:sz w:val="22"/>
          <w:szCs w:val="22"/>
          <w:u w:val="single"/>
        </w:rPr>
        <w:t xml:space="preserve"> </w:t>
      </w:r>
      <w:r>
        <w:rPr>
          <w:rFonts w:ascii="Calibri" w:hAnsi="Calibri"/>
          <w:sz w:val="22"/>
          <w:szCs w:val="22"/>
        </w:rPr>
        <w:t>Zaślepka w komplecie z implantem panewki</w:t>
      </w:r>
    </w:p>
    <w:p w:rsidR="00E81EF2" w:rsidRDefault="00E81EF2" w:rsidP="00E81EF2">
      <w:pPr>
        <w:pStyle w:val="Domylnie"/>
        <w:jc w:val="both"/>
        <w:rPr>
          <w:rFonts w:ascii="Calibri" w:hAnsi="Calibri"/>
          <w:sz w:val="22"/>
          <w:szCs w:val="22"/>
        </w:rPr>
      </w:pPr>
    </w:p>
    <w:p w:rsidR="00E81EF2" w:rsidRDefault="00E81EF2" w:rsidP="00E81EF2">
      <w:pPr>
        <w:pStyle w:val="Domylnie"/>
        <w:jc w:val="both"/>
        <w:rPr>
          <w:rFonts w:ascii="Calibri" w:hAnsi="Calibri"/>
          <w:sz w:val="22"/>
          <w:szCs w:val="22"/>
        </w:rPr>
      </w:pPr>
      <w:r w:rsidRPr="004E5C8C">
        <w:rPr>
          <w:rFonts w:ascii="Calibri" w:hAnsi="Calibri"/>
          <w:sz w:val="22"/>
          <w:szCs w:val="22"/>
        </w:rPr>
        <w:t>2. Endoproteza cementowa i bipolarna stawu biodrowego.</w:t>
      </w:r>
    </w:p>
    <w:p w:rsidR="00E81EF2" w:rsidRDefault="00E81EF2" w:rsidP="00E81EF2">
      <w:pPr>
        <w:pStyle w:val="Domylnie"/>
        <w:jc w:val="both"/>
        <w:rPr>
          <w:rFonts w:ascii="Calibri" w:hAnsi="Calibri"/>
          <w:sz w:val="22"/>
          <w:szCs w:val="22"/>
        </w:rPr>
      </w:pPr>
    </w:p>
    <w:p w:rsidR="00E81EF2" w:rsidRPr="001A459C" w:rsidRDefault="00E81EF2" w:rsidP="00E81EF2">
      <w:pPr>
        <w:pStyle w:val="Domylnie"/>
        <w:jc w:val="both"/>
        <w:rPr>
          <w:rFonts w:ascii="Calibri" w:hAnsi="Calibri"/>
          <w:b/>
          <w:sz w:val="22"/>
          <w:szCs w:val="22"/>
          <w:u w:val="single"/>
        </w:rPr>
      </w:pPr>
      <w:r w:rsidRPr="001A459C">
        <w:rPr>
          <w:rFonts w:ascii="Calibri" w:hAnsi="Calibri"/>
          <w:b/>
          <w:sz w:val="22"/>
          <w:szCs w:val="22"/>
          <w:u w:val="single"/>
        </w:rPr>
        <w:t>Pozycja  2.1</w:t>
      </w:r>
    </w:p>
    <w:p w:rsidR="00E81EF2" w:rsidRDefault="00E81EF2" w:rsidP="00E81EF2">
      <w:pPr>
        <w:jc w:val="both"/>
        <w:rPr>
          <w:rFonts w:ascii="Calibri" w:hAnsi="Calibri"/>
          <w:lang w:val="pl-PL"/>
        </w:rPr>
      </w:pPr>
      <w:r w:rsidRPr="000C4377">
        <w:rPr>
          <w:rFonts w:ascii="Calibri" w:hAnsi="Calibri"/>
          <w:lang w:val="pl-PL"/>
        </w:rPr>
        <w:lastRenderedPageBreak/>
        <w:t xml:space="preserve">Trzpień anatomiczny o kształcie spłaszczonego stożka </w:t>
      </w:r>
      <w:r>
        <w:rPr>
          <w:rFonts w:ascii="Calibri" w:hAnsi="Calibri"/>
          <w:lang w:val="pl-PL"/>
        </w:rPr>
        <w:t>polerowany</w:t>
      </w:r>
      <w:r w:rsidRPr="00E71FE5">
        <w:rPr>
          <w:rFonts w:ascii="Calibri" w:hAnsi="Calibri"/>
          <w:lang w:val="pl-PL"/>
        </w:rPr>
        <w:t xml:space="preserve"> </w:t>
      </w:r>
      <w:r w:rsidRPr="000C4377">
        <w:rPr>
          <w:rFonts w:ascii="Calibri" w:hAnsi="Calibri"/>
          <w:lang w:val="pl-PL"/>
        </w:rPr>
        <w:t>na całej długości</w:t>
      </w:r>
      <w:r>
        <w:rPr>
          <w:rFonts w:ascii="Calibri" w:hAnsi="Calibri"/>
          <w:lang w:val="pl-PL"/>
        </w:rPr>
        <w:t xml:space="preserve">  wykonany ze stopu </w:t>
      </w:r>
      <w:proofErr w:type="spellStart"/>
      <w:r>
        <w:rPr>
          <w:rFonts w:ascii="Calibri" w:hAnsi="Calibri"/>
          <w:lang w:val="pl-PL"/>
        </w:rPr>
        <w:t>CoCr</w:t>
      </w:r>
      <w:proofErr w:type="spellEnd"/>
      <w:r>
        <w:rPr>
          <w:rFonts w:ascii="Calibri" w:hAnsi="Calibri"/>
          <w:lang w:val="pl-PL"/>
        </w:rPr>
        <w:t xml:space="preserve"> </w:t>
      </w:r>
      <w:r w:rsidRPr="000C4377">
        <w:rPr>
          <w:rFonts w:ascii="Calibri" w:hAnsi="Calibri"/>
          <w:lang w:val="pl-PL"/>
        </w:rPr>
        <w:t xml:space="preserve">w minimum 9 rozmiarach. Dostępna opcja trzpienia z </w:t>
      </w:r>
      <w:proofErr w:type="spellStart"/>
      <w:r w:rsidRPr="000C4377">
        <w:rPr>
          <w:rFonts w:ascii="Calibri" w:hAnsi="Calibri"/>
          <w:lang w:val="pl-PL"/>
        </w:rPr>
        <w:t>waryzacją</w:t>
      </w:r>
      <w:proofErr w:type="spellEnd"/>
      <w:r w:rsidRPr="000C4377">
        <w:rPr>
          <w:rFonts w:ascii="Calibri" w:hAnsi="Calibri"/>
          <w:lang w:val="pl-PL"/>
        </w:rPr>
        <w:t xml:space="preserve"> (zwiększający się kąt szyjkowo-trzonowy wraz ze wzrostem rozmiaru trzpienia).</w:t>
      </w:r>
    </w:p>
    <w:p w:rsidR="00E81EF2" w:rsidRPr="001A459C" w:rsidRDefault="00E81EF2" w:rsidP="00E81EF2">
      <w:pPr>
        <w:jc w:val="both"/>
        <w:rPr>
          <w:rFonts w:ascii="Calibri" w:hAnsi="Calibri"/>
          <w:b/>
          <w:u w:val="single"/>
          <w:lang w:val="pl-PL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rFonts w:ascii="Calibri" w:hAnsi="Calibri"/>
          <w:b/>
          <w:u w:val="single"/>
          <w:lang w:val="pl-PL"/>
        </w:rPr>
        <w:t xml:space="preserve">  2.2</w:t>
      </w:r>
    </w:p>
    <w:p w:rsidR="00E81EF2" w:rsidRDefault="00E81EF2" w:rsidP="00E81EF2">
      <w:pPr>
        <w:jc w:val="both"/>
        <w:rPr>
          <w:rFonts w:cs="Tahoma"/>
          <w:lang w:val="pl-PL"/>
        </w:rPr>
      </w:pPr>
      <w:r w:rsidRPr="00E71FE5">
        <w:rPr>
          <w:rFonts w:cs="Tahoma"/>
          <w:lang w:val="pl-PL"/>
        </w:rPr>
        <w:t xml:space="preserve">Czasza bipolarna </w:t>
      </w:r>
      <w:proofErr w:type="spellStart"/>
      <w:r w:rsidRPr="00E71FE5">
        <w:rPr>
          <w:rFonts w:cs="Tahoma"/>
          <w:lang w:val="pl-PL"/>
        </w:rPr>
        <w:t>wykoanana</w:t>
      </w:r>
      <w:proofErr w:type="spellEnd"/>
      <w:r w:rsidRPr="00E71FE5">
        <w:rPr>
          <w:rFonts w:cs="Tahoma"/>
          <w:lang w:val="pl-PL"/>
        </w:rPr>
        <w:t xml:space="preserve"> ze stopu kobaltowo chromowego o średnicy od min 41 mm do min 61 mm, wewnętrzna polietylenowa okładzina pozwalająca na </w:t>
      </w:r>
      <w:proofErr w:type="spellStart"/>
      <w:r w:rsidRPr="00E71FE5">
        <w:rPr>
          <w:rFonts w:cs="Tahoma"/>
          <w:lang w:val="pl-PL"/>
        </w:rPr>
        <w:t>zatrzasnięcie</w:t>
      </w:r>
      <w:proofErr w:type="spellEnd"/>
      <w:r w:rsidRPr="00E71FE5">
        <w:rPr>
          <w:rFonts w:cs="Tahoma"/>
          <w:lang w:val="pl-PL"/>
        </w:rPr>
        <w:t xml:space="preserve"> głów metalowych o średnicy 28 mm, głowa mocowana pierścieniem PE.</w:t>
      </w:r>
    </w:p>
    <w:p w:rsidR="00E81EF2" w:rsidRPr="001A459C" w:rsidRDefault="00E81EF2" w:rsidP="00E81EF2">
      <w:pPr>
        <w:jc w:val="both"/>
        <w:rPr>
          <w:rFonts w:cs="Tahoma"/>
          <w:b/>
          <w:u w:val="single"/>
          <w:lang w:val="pl-PL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rFonts w:cs="Tahoma"/>
          <w:b/>
          <w:u w:val="single"/>
          <w:lang w:val="pl-PL"/>
        </w:rPr>
        <w:t xml:space="preserve"> 2.3</w:t>
      </w:r>
    </w:p>
    <w:p w:rsidR="00E81EF2" w:rsidRDefault="00E81EF2" w:rsidP="00E81EF2">
      <w:pPr>
        <w:jc w:val="both"/>
        <w:rPr>
          <w:rFonts w:eastAsia="Arial"/>
          <w:lang w:val="pl-PL"/>
        </w:rPr>
      </w:pPr>
      <w:r w:rsidRPr="00E71FE5">
        <w:rPr>
          <w:rFonts w:eastAsia="Arial"/>
          <w:lang w:val="pl-PL"/>
        </w:rPr>
        <w:t xml:space="preserve">Głowa </w:t>
      </w:r>
      <w:proofErr w:type="spellStart"/>
      <w:r w:rsidRPr="00E71FE5">
        <w:rPr>
          <w:rFonts w:eastAsia="Arial"/>
          <w:lang w:val="pl-PL"/>
        </w:rPr>
        <w:t>CoCr</w:t>
      </w:r>
      <w:proofErr w:type="spellEnd"/>
      <w:r w:rsidRPr="00E71FE5">
        <w:rPr>
          <w:rFonts w:eastAsia="Arial"/>
          <w:lang w:val="pl-PL"/>
        </w:rPr>
        <w:t xml:space="preserve"> w rozmiarach 28mm, 32mm</w:t>
      </w:r>
      <w:r>
        <w:rPr>
          <w:rFonts w:eastAsia="Arial"/>
          <w:lang w:val="pl-PL"/>
        </w:rPr>
        <w:t xml:space="preserve"> w min 4 długościach</w:t>
      </w:r>
    </w:p>
    <w:p w:rsidR="00E81EF2" w:rsidRPr="001A459C" w:rsidRDefault="00E81EF2" w:rsidP="00E81EF2">
      <w:pPr>
        <w:jc w:val="both"/>
        <w:rPr>
          <w:rFonts w:eastAsia="Arial"/>
          <w:b/>
          <w:u w:val="single"/>
          <w:lang w:val="pl-PL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rFonts w:eastAsia="Arial"/>
          <w:b/>
          <w:u w:val="single"/>
          <w:lang w:val="pl-PL"/>
        </w:rPr>
        <w:t xml:space="preserve"> 2.4</w:t>
      </w:r>
    </w:p>
    <w:p w:rsidR="00E81EF2" w:rsidRDefault="00E81EF2" w:rsidP="00E81EF2">
      <w:pPr>
        <w:jc w:val="both"/>
        <w:rPr>
          <w:lang w:val="pl-PL"/>
        </w:rPr>
      </w:pPr>
      <w:r>
        <w:rPr>
          <w:lang w:val="pl-PL"/>
        </w:rPr>
        <w:t>Panewka cementowana wykonana z polietylenu, w rozmiarach od min 42 mm do min 66 mm, przystosowana do głów 28 i 32 mm</w:t>
      </w:r>
    </w:p>
    <w:p w:rsidR="00E81EF2" w:rsidRPr="001A459C" w:rsidRDefault="00E81EF2" w:rsidP="00E81EF2">
      <w:pPr>
        <w:jc w:val="both"/>
        <w:rPr>
          <w:b/>
          <w:u w:val="single"/>
          <w:lang w:val="pl-PL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b/>
          <w:u w:val="single"/>
          <w:lang w:val="pl-PL"/>
        </w:rPr>
        <w:t xml:space="preserve"> 2.5</w:t>
      </w:r>
    </w:p>
    <w:p w:rsidR="00E81EF2" w:rsidRDefault="00E81EF2" w:rsidP="00E81EF2">
      <w:pPr>
        <w:jc w:val="both"/>
        <w:rPr>
          <w:lang w:val="pl-PL"/>
        </w:rPr>
      </w:pPr>
      <w:r>
        <w:rPr>
          <w:lang w:val="pl-PL"/>
        </w:rPr>
        <w:t>Korek polietylenowy pakowany pojedynczo w rozmiarach od min 8 mm do min 21 mm</w:t>
      </w:r>
    </w:p>
    <w:p w:rsidR="00E81EF2" w:rsidRDefault="00E81EF2" w:rsidP="00E81EF2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val="pl-PL" w:eastAsia="pl-PL"/>
        </w:rPr>
      </w:pPr>
    </w:p>
    <w:p w:rsidR="00E81EF2" w:rsidRDefault="00E81EF2" w:rsidP="00E81EF2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val="pl-PL" w:eastAsia="pl-PL"/>
        </w:rPr>
      </w:pPr>
      <w:r w:rsidRPr="00694A64">
        <w:rPr>
          <w:rFonts w:ascii="Calibri" w:eastAsia="Times New Roman" w:hAnsi="Calibri" w:cs="Times New Roman"/>
          <w:color w:val="000000"/>
          <w:lang w:val="pl-PL" w:eastAsia="pl-PL"/>
        </w:rPr>
        <w:t xml:space="preserve">3. Endoproteza biodrowa rewizyjna </w:t>
      </w:r>
      <w:proofErr w:type="spellStart"/>
      <w:r w:rsidRPr="00694A64">
        <w:rPr>
          <w:rFonts w:ascii="Calibri" w:eastAsia="Times New Roman" w:hAnsi="Calibri" w:cs="Times New Roman"/>
          <w:color w:val="000000"/>
          <w:lang w:val="pl-PL" w:eastAsia="pl-PL"/>
        </w:rPr>
        <w:t>bezcementowa</w:t>
      </w:r>
      <w:proofErr w:type="spellEnd"/>
    </w:p>
    <w:p w:rsidR="00E81EF2" w:rsidRDefault="00E81EF2" w:rsidP="00E81EF2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val="pl-PL" w:eastAsia="pl-PL"/>
        </w:rPr>
      </w:pPr>
    </w:p>
    <w:p w:rsidR="00E81EF2" w:rsidRPr="001A459C" w:rsidRDefault="00E81EF2" w:rsidP="00E81EF2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val="pl-PL" w:eastAsia="pl-PL"/>
        </w:rPr>
      </w:pPr>
      <w:proofErr w:type="spellStart"/>
      <w:r w:rsidRPr="001A459C">
        <w:rPr>
          <w:rFonts w:ascii="Calibri" w:hAnsi="Calibri"/>
          <w:b/>
        </w:rPr>
        <w:t>Pozycja</w:t>
      </w:r>
      <w:proofErr w:type="spellEnd"/>
      <w:r w:rsidRPr="001A459C">
        <w:rPr>
          <w:rFonts w:ascii="Calibri" w:eastAsia="Times New Roman" w:hAnsi="Calibri" w:cs="Times New Roman"/>
          <w:b/>
          <w:color w:val="000000"/>
          <w:lang w:val="pl-PL" w:eastAsia="pl-PL"/>
        </w:rPr>
        <w:t xml:space="preserve"> 3.1</w:t>
      </w:r>
    </w:p>
    <w:p w:rsidR="00E81EF2" w:rsidRDefault="00E81EF2" w:rsidP="00E81EF2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val="pl-PL" w:eastAsia="pl-PL"/>
        </w:rPr>
      </w:pPr>
    </w:p>
    <w:p w:rsidR="00E81EF2" w:rsidRPr="001A459C" w:rsidRDefault="00E81EF2" w:rsidP="00E81EF2">
      <w:pPr>
        <w:spacing w:after="0" w:line="240" w:lineRule="auto"/>
        <w:jc w:val="both"/>
        <w:rPr>
          <w:lang w:val="pl-PL"/>
        </w:rPr>
      </w:pPr>
      <w:r w:rsidRPr="00694A64">
        <w:rPr>
          <w:lang w:val="pl-PL"/>
        </w:rPr>
        <w:t xml:space="preserve">Trzpień endoprotezy tytanowy, modularny złożony z komponentu krętarza oraz trzpienia </w:t>
      </w:r>
      <w:proofErr w:type="spellStart"/>
      <w:r w:rsidRPr="00694A64">
        <w:rPr>
          <w:lang w:val="pl-PL"/>
        </w:rPr>
        <w:t>śródszpikowego</w:t>
      </w:r>
      <w:proofErr w:type="spellEnd"/>
      <w:r w:rsidRPr="00694A64">
        <w:rPr>
          <w:lang w:val="pl-PL"/>
        </w:rPr>
        <w:t xml:space="preserve">. Trzpień z </w:t>
      </w:r>
      <w:proofErr w:type="spellStart"/>
      <w:r w:rsidRPr="00694A64">
        <w:rPr>
          <w:lang w:val="pl-PL"/>
        </w:rPr>
        <w:t>mikroutkaniem</w:t>
      </w:r>
      <w:proofErr w:type="spellEnd"/>
      <w:r w:rsidRPr="00694A64">
        <w:rPr>
          <w:lang w:val="pl-PL"/>
        </w:rPr>
        <w:t xml:space="preserve"> umożliwiającym </w:t>
      </w:r>
      <w:proofErr w:type="spellStart"/>
      <w:r w:rsidRPr="00694A64">
        <w:rPr>
          <w:lang w:val="pl-PL"/>
        </w:rPr>
        <w:t>bezcementowe</w:t>
      </w:r>
      <w:proofErr w:type="spellEnd"/>
      <w:r w:rsidRPr="00694A64">
        <w:rPr>
          <w:lang w:val="pl-PL"/>
        </w:rPr>
        <w:t xml:space="preserve"> osadzenie endoprotezy. Łączna długość trzpienia od minimum 160 mm do minimum 400 </w:t>
      </w:r>
      <w:proofErr w:type="spellStart"/>
      <w:r w:rsidRPr="00694A64">
        <w:rPr>
          <w:lang w:val="pl-PL"/>
        </w:rPr>
        <w:t>mm</w:t>
      </w:r>
      <w:proofErr w:type="spellEnd"/>
      <w:r w:rsidRPr="00694A64">
        <w:rPr>
          <w:lang w:val="pl-PL"/>
        </w:rPr>
        <w:t xml:space="preserve">. Komponent </w:t>
      </w:r>
      <w:proofErr w:type="spellStart"/>
      <w:r w:rsidRPr="00694A64">
        <w:rPr>
          <w:lang w:val="pl-PL"/>
        </w:rPr>
        <w:t>krętarzowy</w:t>
      </w:r>
      <w:proofErr w:type="spellEnd"/>
      <w:r w:rsidRPr="00694A64">
        <w:rPr>
          <w:lang w:val="pl-PL"/>
        </w:rPr>
        <w:t xml:space="preserve"> w minimum 5 rozmiarach. Opcjonalnie komponent </w:t>
      </w:r>
      <w:proofErr w:type="spellStart"/>
      <w:r w:rsidRPr="00694A64">
        <w:rPr>
          <w:lang w:val="pl-PL"/>
        </w:rPr>
        <w:t>krętarzowy</w:t>
      </w:r>
      <w:proofErr w:type="spellEnd"/>
      <w:r w:rsidRPr="00694A64">
        <w:rPr>
          <w:lang w:val="pl-PL"/>
        </w:rPr>
        <w:t xml:space="preserve"> z otworami umożliwiającymi doszycie tkanek miękkich. Trzpień </w:t>
      </w:r>
      <w:proofErr w:type="spellStart"/>
      <w:r w:rsidRPr="00694A64">
        <w:rPr>
          <w:lang w:val="pl-PL"/>
        </w:rPr>
        <w:t>śródszpikowy</w:t>
      </w:r>
      <w:proofErr w:type="spellEnd"/>
      <w:r w:rsidRPr="00694A64">
        <w:rPr>
          <w:lang w:val="pl-PL"/>
        </w:rPr>
        <w:t xml:space="preserve"> w minimum 5 długościach (każda długość w minimum 5 średnicach). Trzpienie wyposażone w możliwość blokowania śrubami na obwodzie. Trzpienie długie wygięte anatomicznie. Trzpień </w:t>
      </w:r>
      <w:proofErr w:type="spellStart"/>
      <w:r w:rsidRPr="00694A64">
        <w:rPr>
          <w:lang w:val="pl-PL"/>
        </w:rPr>
        <w:t>śródszpikowy</w:t>
      </w:r>
      <w:proofErr w:type="spellEnd"/>
      <w:r w:rsidRPr="00694A64">
        <w:rPr>
          <w:lang w:val="pl-PL"/>
        </w:rPr>
        <w:t xml:space="preserve"> typu „Wagner” – stożkowy, z płetwami blokującymi się w kości korowej i stabilizującymi rotacyjnie trzpień. </w:t>
      </w:r>
      <w:r w:rsidRPr="001A459C">
        <w:rPr>
          <w:lang w:val="pl-PL"/>
        </w:rPr>
        <w:t>Trzpień „Wagner” w minimum 3 długościach i 3 średnicach. Stożek protezy 12/14.</w:t>
      </w:r>
    </w:p>
    <w:p w:rsidR="00E81EF2" w:rsidRPr="001A459C" w:rsidRDefault="00E81EF2" w:rsidP="00E81EF2">
      <w:pPr>
        <w:spacing w:after="0" w:line="240" w:lineRule="auto"/>
        <w:jc w:val="both"/>
        <w:rPr>
          <w:lang w:val="pl-PL"/>
        </w:rPr>
      </w:pPr>
    </w:p>
    <w:p w:rsidR="00E81EF2" w:rsidRDefault="00E81EF2" w:rsidP="00E81EF2">
      <w:pPr>
        <w:spacing w:after="0" w:line="240" w:lineRule="auto"/>
        <w:jc w:val="both"/>
        <w:rPr>
          <w:rFonts w:ascii="Calibri" w:hAnsi="Calibri"/>
          <w:b/>
          <w:u w:val="single"/>
        </w:rPr>
      </w:pPr>
    </w:p>
    <w:p w:rsidR="00E81EF2" w:rsidRPr="001A459C" w:rsidRDefault="00E81EF2" w:rsidP="00E81EF2">
      <w:pPr>
        <w:spacing w:after="0" w:line="240" w:lineRule="auto"/>
        <w:jc w:val="both"/>
        <w:rPr>
          <w:b/>
          <w:u w:val="single"/>
          <w:lang w:val="pl-PL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b/>
          <w:u w:val="single"/>
          <w:lang w:val="pl-PL"/>
        </w:rPr>
        <w:t xml:space="preserve"> 3.2</w:t>
      </w:r>
    </w:p>
    <w:p w:rsidR="00E81EF2" w:rsidRPr="001A459C" w:rsidRDefault="00E81EF2" w:rsidP="00E81EF2">
      <w:pPr>
        <w:spacing w:after="0" w:line="240" w:lineRule="auto"/>
        <w:jc w:val="both"/>
        <w:rPr>
          <w:lang w:val="pl-PL"/>
        </w:rPr>
      </w:pPr>
    </w:p>
    <w:p w:rsidR="00E81EF2" w:rsidRDefault="00E81EF2" w:rsidP="00E81EF2">
      <w:pPr>
        <w:spacing w:after="0" w:line="240" w:lineRule="auto"/>
        <w:jc w:val="both"/>
        <w:rPr>
          <w:lang w:val="pl-PL"/>
        </w:rPr>
      </w:pPr>
      <w:r w:rsidRPr="00694A64">
        <w:rPr>
          <w:lang w:val="pl-PL"/>
        </w:rPr>
        <w:t xml:space="preserve">Brak szyjki, </w:t>
      </w:r>
      <w:r>
        <w:rPr>
          <w:lang w:val="pl-PL"/>
        </w:rPr>
        <w:t>system nie posiada szyjki modularnej.</w:t>
      </w:r>
    </w:p>
    <w:p w:rsidR="00E81EF2" w:rsidRPr="001A459C" w:rsidRDefault="00E81EF2" w:rsidP="00E81EF2">
      <w:pPr>
        <w:spacing w:after="0" w:line="240" w:lineRule="auto"/>
        <w:jc w:val="both"/>
        <w:rPr>
          <w:b/>
          <w:u w:val="single"/>
          <w:lang w:val="pl-PL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b/>
          <w:u w:val="single"/>
          <w:lang w:val="pl-PL"/>
        </w:rPr>
        <w:t xml:space="preserve"> 3.3</w:t>
      </w:r>
    </w:p>
    <w:p w:rsidR="00E81EF2" w:rsidRDefault="00E81EF2" w:rsidP="00E81EF2">
      <w:pPr>
        <w:spacing w:after="0" w:line="240" w:lineRule="auto"/>
        <w:jc w:val="both"/>
        <w:rPr>
          <w:lang w:val="pl-PL"/>
        </w:rPr>
      </w:pPr>
      <w:r>
        <w:rPr>
          <w:lang w:val="pl-PL"/>
        </w:rPr>
        <w:t>System nie posiada kołnierza</w:t>
      </w:r>
    </w:p>
    <w:p w:rsidR="00E81EF2" w:rsidRDefault="00E81EF2" w:rsidP="00E81EF2">
      <w:pPr>
        <w:spacing w:after="0" w:line="240" w:lineRule="auto"/>
        <w:jc w:val="both"/>
        <w:rPr>
          <w:lang w:val="pl-PL"/>
        </w:rPr>
      </w:pPr>
    </w:p>
    <w:p w:rsidR="00E81EF2" w:rsidRPr="001A459C" w:rsidRDefault="00E81EF2" w:rsidP="00E81EF2">
      <w:pPr>
        <w:spacing w:after="0" w:line="240" w:lineRule="auto"/>
        <w:jc w:val="both"/>
        <w:rPr>
          <w:b/>
          <w:u w:val="single"/>
          <w:lang w:val="pl-PL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b/>
          <w:u w:val="single"/>
          <w:lang w:val="pl-PL"/>
        </w:rPr>
        <w:t xml:space="preserve"> 3.4</w:t>
      </w:r>
    </w:p>
    <w:p w:rsidR="00E81EF2" w:rsidRPr="00694A64" w:rsidRDefault="00E81EF2" w:rsidP="00E81EF2">
      <w:pPr>
        <w:spacing w:after="0" w:line="240" w:lineRule="auto"/>
        <w:jc w:val="both"/>
        <w:rPr>
          <w:rFonts w:eastAsia="Times New Roman" w:cs="Times New Roman"/>
          <w:color w:val="000000"/>
          <w:lang w:val="pl-PL" w:eastAsia="pl-PL"/>
        </w:rPr>
      </w:pPr>
      <w:r w:rsidRPr="00694A64">
        <w:rPr>
          <w:rFonts w:eastAsia="Times New Roman" w:cs="Times New Roman"/>
          <w:color w:val="000000"/>
          <w:lang w:val="pl-PL" w:eastAsia="pl-PL"/>
        </w:rPr>
        <w:t xml:space="preserve">Kosz panewkowy rewizyjny -  wykonany w całości z drobinek tytanu. Kosz o budowie i strukturze gąbczastej dla pełnego przeniknięcia materiału autogenicznego zapewniającej stabilizację oraz pełną przebudowę tkanek. Kosz wykonany w co najmniej 12 rozmiarach dla </w:t>
      </w:r>
      <w:r>
        <w:rPr>
          <w:rFonts w:eastAsia="Times New Roman" w:cs="Times New Roman"/>
          <w:color w:val="000000"/>
          <w:lang w:val="pl-PL" w:eastAsia="pl-PL"/>
        </w:rPr>
        <w:t>wklejenia panewki w przedziale 4</w:t>
      </w:r>
      <w:r w:rsidRPr="00694A64">
        <w:rPr>
          <w:rFonts w:eastAsia="Times New Roman" w:cs="Times New Roman"/>
          <w:color w:val="000000"/>
          <w:lang w:val="pl-PL" w:eastAsia="pl-PL"/>
        </w:rPr>
        <w:t xml:space="preserve">4-66mm. Wkładka PE cementowana w czaszy lub mocowana </w:t>
      </w:r>
      <w:proofErr w:type="spellStart"/>
      <w:r w:rsidRPr="00694A64">
        <w:rPr>
          <w:rFonts w:eastAsia="Times New Roman" w:cs="Times New Roman"/>
          <w:color w:val="000000"/>
          <w:lang w:val="pl-PL" w:eastAsia="pl-PL"/>
        </w:rPr>
        <w:t>bezcementowo</w:t>
      </w:r>
      <w:proofErr w:type="spellEnd"/>
      <w:r w:rsidRPr="00694A64">
        <w:rPr>
          <w:rFonts w:eastAsia="Times New Roman" w:cs="Times New Roman"/>
          <w:color w:val="000000"/>
          <w:lang w:val="pl-PL" w:eastAsia="pl-PL"/>
        </w:rPr>
        <w:t>.</w:t>
      </w:r>
    </w:p>
    <w:p w:rsidR="00E81EF2" w:rsidRPr="00694A64" w:rsidRDefault="00E81EF2" w:rsidP="00E81EF2">
      <w:pPr>
        <w:spacing w:after="0" w:line="240" w:lineRule="auto"/>
        <w:jc w:val="both"/>
        <w:rPr>
          <w:rFonts w:eastAsia="Times New Roman" w:cs="Times New Roman"/>
          <w:color w:val="000000"/>
          <w:lang w:val="pl-PL" w:eastAsia="pl-PL"/>
        </w:rPr>
      </w:pPr>
    </w:p>
    <w:p w:rsidR="00E81EF2" w:rsidRPr="001A459C" w:rsidRDefault="00E81EF2" w:rsidP="00E81EF2">
      <w:pPr>
        <w:spacing w:after="0" w:line="240" w:lineRule="auto"/>
        <w:jc w:val="both"/>
        <w:rPr>
          <w:rFonts w:eastAsia="Times New Roman" w:cs="Times New Roman"/>
          <w:b/>
          <w:color w:val="000000"/>
          <w:u w:val="single"/>
          <w:lang w:val="pl-PL" w:eastAsia="pl-PL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rFonts w:eastAsia="Times New Roman" w:cs="Times New Roman"/>
          <w:b/>
          <w:color w:val="000000"/>
          <w:u w:val="single"/>
          <w:lang w:val="pl-PL" w:eastAsia="pl-PL"/>
        </w:rPr>
        <w:t xml:space="preserve"> 3.5</w:t>
      </w:r>
    </w:p>
    <w:p w:rsidR="00E81EF2" w:rsidRPr="00694A64" w:rsidRDefault="00E81EF2" w:rsidP="00E81EF2">
      <w:pPr>
        <w:spacing w:after="0" w:line="240" w:lineRule="auto"/>
        <w:jc w:val="both"/>
        <w:rPr>
          <w:rFonts w:cs="Arial"/>
          <w:color w:val="000000"/>
          <w:lang w:val="pl-PL"/>
        </w:rPr>
      </w:pPr>
      <w:r w:rsidRPr="00694A64">
        <w:rPr>
          <w:rFonts w:cs="Arial"/>
          <w:bCs/>
          <w:color w:val="000000"/>
          <w:lang w:val="pl-PL"/>
        </w:rPr>
        <w:lastRenderedPageBreak/>
        <w:t xml:space="preserve">Wkładka typu </w:t>
      </w:r>
      <w:proofErr w:type="spellStart"/>
      <w:r w:rsidRPr="00694A64">
        <w:rPr>
          <w:rFonts w:cs="Arial"/>
          <w:bCs/>
          <w:color w:val="000000"/>
          <w:lang w:val="pl-PL"/>
        </w:rPr>
        <w:t>constrained</w:t>
      </w:r>
      <w:proofErr w:type="spellEnd"/>
      <w:r w:rsidRPr="00694A64">
        <w:rPr>
          <w:rFonts w:cs="Arial"/>
          <w:color w:val="000000"/>
          <w:lang w:val="pl-PL"/>
        </w:rPr>
        <w:t xml:space="preserve"> dająca możliwość stałego połączenia trzpienia z panewką w przypadku zwichnięć głowy. Dedykowana do panewek posiadających system pierścienia blokującego wkładkę na całym obwodzie, , akceptująca głowy 22mm i 28mm w zależności od średnicy wkładki.</w:t>
      </w:r>
    </w:p>
    <w:p w:rsidR="00E81EF2" w:rsidRPr="00694A64" w:rsidRDefault="00E81EF2" w:rsidP="00E81EF2">
      <w:pPr>
        <w:spacing w:after="0" w:line="240" w:lineRule="auto"/>
        <w:jc w:val="both"/>
        <w:rPr>
          <w:rFonts w:cs="Arial"/>
          <w:color w:val="000000"/>
          <w:lang w:val="pl-PL"/>
        </w:rPr>
      </w:pPr>
    </w:p>
    <w:p w:rsidR="00E81EF2" w:rsidRPr="001A459C" w:rsidRDefault="00E81EF2" w:rsidP="00E81EF2">
      <w:pPr>
        <w:spacing w:after="0" w:line="240" w:lineRule="auto"/>
        <w:jc w:val="both"/>
        <w:rPr>
          <w:rFonts w:cs="Arial"/>
          <w:b/>
          <w:color w:val="000000"/>
          <w:u w:val="single"/>
          <w:lang w:val="pl-PL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rFonts w:cs="Arial"/>
          <w:b/>
          <w:color w:val="000000"/>
          <w:u w:val="single"/>
          <w:lang w:val="pl-PL"/>
        </w:rPr>
        <w:t xml:space="preserve"> 3.6</w:t>
      </w:r>
    </w:p>
    <w:p w:rsidR="00E81EF2" w:rsidRPr="00694A64" w:rsidRDefault="00E81EF2" w:rsidP="00E81EF2">
      <w:pPr>
        <w:spacing w:after="0" w:line="240" w:lineRule="auto"/>
        <w:jc w:val="both"/>
        <w:rPr>
          <w:rFonts w:cs="Arial"/>
          <w:color w:val="000000"/>
          <w:lang w:val="pl-PL"/>
        </w:rPr>
      </w:pPr>
      <w:r w:rsidRPr="00694A64">
        <w:rPr>
          <w:rFonts w:cs="Arial"/>
          <w:color w:val="000000"/>
          <w:lang w:val="pl-PL"/>
        </w:rPr>
        <w:t xml:space="preserve">Koszyki rewizyjne typu Muller, Bosch i </w:t>
      </w:r>
      <w:proofErr w:type="spellStart"/>
      <w:r w:rsidRPr="00694A64">
        <w:rPr>
          <w:rFonts w:cs="Arial"/>
          <w:color w:val="000000"/>
          <w:lang w:val="pl-PL"/>
        </w:rPr>
        <w:t>Burschneider</w:t>
      </w:r>
      <w:proofErr w:type="spellEnd"/>
    </w:p>
    <w:p w:rsidR="00E81EF2" w:rsidRPr="00694A64" w:rsidRDefault="00E81EF2" w:rsidP="00E81EF2">
      <w:pPr>
        <w:spacing w:after="0" w:line="240" w:lineRule="auto"/>
        <w:jc w:val="both"/>
        <w:rPr>
          <w:rFonts w:cs="Arial"/>
          <w:color w:val="000000"/>
          <w:lang w:val="pl-PL"/>
        </w:rPr>
      </w:pPr>
    </w:p>
    <w:p w:rsidR="00E81EF2" w:rsidRPr="001A459C" w:rsidRDefault="00E81EF2" w:rsidP="00E81EF2">
      <w:pPr>
        <w:spacing w:after="0" w:line="240" w:lineRule="auto"/>
        <w:jc w:val="both"/>
        <w:rPr>
          <w:rFonts w:cs="Arial"/>
          <w:b/>
          <w:color w:val="000000"/>
          <w:u w:val="single"/>
          <w:lang w:val="pl-PL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rFonts w:cs="Arial"/>
          <w:b/>
          <w:color w:val="000000"/>
          <w:u w:val="single"/>
          <w:lang w:val="pl-PL"/>
        </w:rPr>
        <w:t xml:space="preserve"> 3.7</w:t>
      </w:r>
    </w:p>
    <w:p w:rsidR="00E81EF2" w:rsidRPr="0070671B" w:rsidRDefault="00E81EF2" w:rsidP="00E81EF2">
      <w:pPr>
        <w:spacing w:after="0" w:line="240" w:lineRule="auto"/>
        <w:jc w:val="both"/>
        <w:rPr>
          <w:rFonts w:cs="Arial"/>
          <w:color w:val="000000"/>
          <w:lang w:val="pl-PL"/>
        </w:rPr>
      </w:pPr>
    </w:p>
    <w:p w:rsidR="00E81EF2" w:rsidRPr="0070671B" w:rsidRDefault="00E81EF2" w:rsidP="00E81EF2">
      <w:pPr>
        <w:suppressAutoHyphens/>
        <w:spacing w:after="0" w:line="240" w:lineRule="auto"/>
        <w:jc w:val="both"/>
        <w:rPr>
          <w:rFonts w:eastAsia="Times New Roman" w:cs="Arial"/>
          <w:lang w:val="pl-PL" w:eastAsia="ar-SA"/>
        </w:rPr>
      </w:pPr>
      <w:r w:rsidRPr="0070671B">
        <w:rPr>
          <w:rFonts w:eastAsia="Times New Roman" w:cs="Arial"/>
          <w:lang w:val="pl-PL" w:eastAsia="ar-SA"/>
        </w:rPr>
        <w:t xml:space="preserve">Kable wykonane z plecionki drutów stalowych, średnicy ok. 2 mm i długości 750 </w:t>
      </w:r>
      <w:proofErr w:type="spellStart"/>
      <w:r w:rsidRPr="0070671B">
        <w:rPr>
          <w:rFonts w:eastAsia="Times New Roman" w:cs="Arial"/>
          <w:lang w:val="pl-PL" w:eastAsia="ar-SA"/>
        </w:rPr>
        <w:t>mm</w:t>
      </w:r>
      <w:proofErr w:type="spellEnd"/>
      <w:r w:rsidRPr="0070671B">
        <w:rPr>
          <w:rFonts w:eastAsia="Times New Roman" w:cs="Arial"/>
          <w:lang w:val="pl-PL" w:eastAsia="ar-SA"/>
        </w:rPr>
        <w:t>. Zaciski do mocowania kabli.</w:t>
      </w:r>
    </w:p>
    <w:p w:rsidR="00E81EF2" w:rsidRPr="0070671B" w:rsidRDefault="00E81EF2" w:rsidP="00E81EF2">
      <w:pPr>
        <w:suppressAutoHyphens/>
        <w:spacing w:after="0" w:line="240" w:lineRule="auto"/>
        <w:jc w:val="both"/>
        <w:rPr>
          <w:rFonts w:eastAsia="Times New Roman" w:cs="Arial"/>
          <w:lang w:val="pl-PL" w:eastAsia="ar-SA"/>
        </w:rPr>
      </w:pPr>
    </w:p>
    <w:p w:rsidR="00E81EF2" w:rsidRPr="001A459C" w:rsidRDefault="00E81EF2" w:rsidP="00E81EF2">
      <w:pPr>
        <w:suppressAutoHyphens/>
        <w:spacing w:after="0" w:line="240" w:lineRule="auto"/>
        <w:jc w:val="both"/>
        <w:rPr>
          <w:rFonts w:eastAsia="Times New Roman" w:cs="Arial"/>
          <w:b/>
          <w:u w:val="single"/>
          <w:lang w:val="pl-PL" w:eastAsia="ar-SA"/>
        </w:rPr>
      </w:pPr>
      <w:proofErr w:type="spellStart"/>
      <w:r w:rsidRPr="001A459C">
        <w:rPr>
          <w:rFonts w:ascii="Calibri" w:hAnsi="Calibri"/>
          <w:b/>
          <w:u w:val="single"/>
        </w:rPr>
        <w:t>Pozycja</w:t>
      </w:r>
      <w:proofErr w:type="spellEnd"/>
      <w:r w:rsidRPr="001A459C">
        <w:rPr>
          <w:rFonts w:eastAsia="Times New Roman" w:cs="Arial"/>
          <w:b/>
          <w:u w:val="single"/>
          <w:lang w:val="pl-PL" w:eastAsia="ar-SA"/>
        </w:rPr>
        <w:t xml:space="preserve"> 3.8</w:t>
      </w:r>
    </w:p>
    <w:p w:rsidR="00E81EF2" w:rsidRPr="0070671B" w:rsidRDefault="00E81EF2" w:rsidP="00E81EF2">
      <w:pPr>
        <w:suppressAutoHyphens/>
        <w:spacing w:after="0" w:line="240" w:lineRule="auto"/>
        <w:jc w:val="both"/>
        <w:rPr>
          <w:rFonts w:eastAsia="Times New Roman" w:cs="Arial"/>
          <w:lang w:val="pl-PL" w:eastAsia="ar-SA"/>
        </w:rPr>
      </w:pPr>
    </w:p>
    <w:p w:rsidR="00E81EF2" w:rsidRDefault="00E81EF2" w:rsidP="00E81EF2">
      <w:pPr>
        <w:suppressAutoHyphens/>
        <w:spacing w:after="0" w:line="240" w:lineRule="auto"/>
        <w:jc w:val="both"/>
        <w:rPr>
          <w:rFonts w:eastAsia="Times New Roman" w:cs="Arial"/>
          <w:lang w:val="pl-PL" w:eastAsia="ar-SA"/>
        </w:rPr>
      </w:pPr>
      <w:r w:rsidRPr="0070671B">
        <w:rPr>
          <w:rFonts w:eastAsia="Times New Roman" w:cs="Arial"/>
          <w:lang w:val="pl-PL" w:eastAsia="ar-SA"/>
        </w:rPr>
        <w:t xml:space="preserve">Płyty stalowe z otworami do przeprowadzania śrub korowych i z zaciskami do przeprowadzania kabli. Płyty o długości od 110-260 </w:t>
      </w:r>
      <w:proofErr w:type="spellStart"/>
      <w:r w:rsidRPr="0070671B">
        <w:rPr>
          <w:rFonts w:eastAsia="Times New Roman" w:cs="Arial"/>
          <w:lang w:val="pl-PL" w:eastAsia="ar-SA"/>
        </w:rPr>
        <w:t>mm</w:t>
      </w:r>
      <w:proofErr w:type="spellEnd"/>
      <w:r w:rsidRPr="0070671B">
        <w:rPr>
          <w:rFonts w:eastAsia="Times New Roman" w:cs="Arial"/>
          <w:lang w:val="pl-PL" w:eastAsia="ar-SA"/>
        </w:rPr>
        <w:t xml:space="preserve">. </w:t>
      </w:r>
    </w:p>
    <w:p w:rsidR="00E81EF2" w:rsidRPr="00E81EF2" w:rsidRDefault="00E81EF2" w:rsidP="00E81EF2">
      <w:pPr>
        <w:suppressAutoHyphens/>
        <w:spacing w:after="0" w:line="240" w:lineRule="auto"/>
        <w:jc w:val="both"/>
        <w:rPr>
          <w:rFonts w:eastAsia="Times New Roman" w:cs="Arial"/>
          <w:b/>
          <w:lang w:val="pl-PL" w:eastAsia="ar-SA"/>
        </w:rPr>
      </w:pPr>
      <w:r w:rsidRPr="00E81EF2">
        <w:rPr>
          <w:rFonts w:eastAsia="Times New Roman" w:cs="Arial"/>
          <w:b/>
          <w:lang w:val="pl-PL" w:eastAsia="ar-SA"/>
        </w:rPr>
        <w:t>Odpowiedź</w:t>
      </w:r>
      <w:r w:rsidR="007241BD">
        <w:rPr>
          <w:rFonts w:eastAsia="Times New Roman" w:cs="Arial"/>
          <w:b/>
          <w:lang w:val="pl-PL" w:eastAsia="ar-SA"/>
        </w:rPr>
        <w:t xml:space="preserve"> do w/w pozycji</w:t>
      </w:r>
      <w:r w:rsidRPr="00E81EF2">
        <w:rPr>
          <w:rFonts w:eastAsia="Times New Roman" w:cs="Arial"/>
          <w:b/>
          <w:lang w:val="pl-PL" w:eastAsia="ar-SA"/>
        </w:rPr>
        <w:t xml:space="preserve">:  </w:t>
      </w:r>
      <w:r w:rsidR="00EC0DF2">
        <w:rPr>
          <w:rFonts w:eastAsia="Times New Roman" w:cs="Arial"/>
          <w:b/>
          <w:lang w:val="pl-PL" w:eastAsia="ar-SA"/>
        </w:rPr>
        <w:t>Zgodnie z SIWZ</w:t>
      </w:r>
    </w:p>
    <w:p w:rsidR="00E81EF2" w:rsidRDefault="00E81EF2" w:rsidP="00E81EF2">
      <w:pPr>
        <w:jc w:val="both"/>
        <w:rPr>
          <w:b/>
          <w:u w:val="single"/>
          <w:lang w:val="pl-PL"/>
        </w:rPr>
      </w:pPr>
    </w:p>
    <w:p w:rsidR="00E81EF2" w:rsidRDefault="00E81EF2" w:rsidP="00E81EF2">
      <w:pPr>
        <w:jc w:val="both"/>
        <w:rPr>
          <w:b/>
          <w:u w:val="single"/>
          <w:lang w:val="pl-PL"/>
        </w:rPr>
      </w:pPr>
      <w:r>
        <w:rPr>
          <w:b/>
          <w:u w:val="single"/>
          <w:lang w:val="pl-PL"/>
        </w:rPr>
        <w:t>Pytanie nr 2, dotyczy pakietu nr 6</w:t>
      </w:r>
    </w:p>
    <w:p w:rsidR="00E81EF2" w:rsidRDefault="00E81EF2" w:rsidP="00E81EF2">
      <w:pPr>
        <w:jc w:val="both"/>
        <w:rPr>
          <w:lang w:val="pl-PL"/>
        </w:rPr>
      </w:pPr>
      <w:r w:rsidRPr="00552B99">
        <w:rPr>
          <w:lang w:val="pl-PL"/>
        </w:rPr>
        <w:t xml:space="preserve">Czy Zamawiający w pakiecie nr 6 podpunkt 2 dopuści 20 % asortymentu- śruba kompozytowa wykonanej ze stopu tytanu? </w:t>
      </w:r>
    </w:p>
    <w:p w:rsidR="00EC0DF2" w:rsidRDefault="00E81EF2" w:rsidP="00EC0DF2">
      <w:pPr>
        <w:suppressAutoHyphens/>
        <w:spacing w:after="0" w:line="240" w:lineRule="auto"/>
        <w:jc w:val="both"/>
        <w:rPr>
          <w:rFonts w:eastAsia="Times New Roman" w:cs="Arial"/>
          <w:b/>
          <w:lang w:val="pl-PL" w:eastAsia="ar-SA"/>
        </w:rPr>
      </w:pPr>
      <w:r>
        <w:rPr>
          <w:lang w:val="pl-PL"/>
        </w:rPr>
        <w:t>Odpowiedź:</w:t>
      </w:r>
      <w:r w:rsidR="00EC0DF2" w:rsidRPr="00EC0DF2">
        <w:rPr>
          <w:rFonts w:eastAsia="Times New Roman" w:cs="Arial"/>
          <w:b/>
          <w:lang w:val="pl-PL" w:eastAsia="ar-SA"/>
        </w:rPr>
        <w:t xml:space="preserve"> </w:t>
      </w:r>
      <w:r w:rsidR="00EC0DF2">
        <w:rPr>
          <w:rFonts w:eastAsia="Times New Roman" w:cs="Arial"/>
          <w:b/>
          <w:lang w:val="pl-PL" w:eastAsia="ar-SA"/>
        </w:rPr>
        <w:t>Zgodnie z SIWZ.</w:t>
      </w:r>
    </w:p>
    <w:p w:rsidR="00EC0DF2" w:rsidRPr="00E81EF2" w:rsidRDefault="00EC0DF2" w:rsidP="00EC0DF2">
      <w:pPr>
        <w:suppressAutoHyphens/>
        <w:spacing w:after="0" w:line="240" w:lineRule="auto"/>
        <w:jc w:val="both"/>
        <w:rPr>
          <w:rFonts w:eastAsia="Times New Roman" w:cs="Arial"/>
          <w:b/>
          <w:lang w:val="pl-PL" w:eastAsia="ar-SA"/>
        </w:rPr>
      </w:pPr>
    </w:p>
    <w:p w:rsidR="00E81EF2" w:rsidRDefault="00E81EF2" w:rsidP="00E81EF2">
      <w:pPr>
        <w:jc w:val="both"/>
        <w:rPr>
          <w:b/>
          <w:u w:val="single"/>
          <w:lang w:val="pl-PL"/>
        </w:rPr>
      </w:pPr>
      <w:r>
        <w:rPr>
          <w:b/>
          <w:u w:val="single"/>
          <w:lang w:val="pl-PL"/>
        </w:rPr>
        <w:t>Pytanie nr 3, dotyczy pakietu nr 2 pkt. 3- ENDOPROTEZA BIODROWA REWIZYJNA BEZCEMENTOWA</w:t>
      </w:r>
    </w:p>
    <w:p w:rsidR="00E81EF2" w:rsidRDefault="00E81EF2" w:rsidP="00E81EF2">
      <w:pPr>
        <w:jc w:val="both"/>
        <w:rPr>
          <w:rFonts w:cs="Segoe UI"/>
          <w:color w:val="000000"/>
          <w:lang w:val="pl-PL"/>
        </w:rPr>
      </w:pPr>
      <w:r>
        <w:rPr>
          <w:rFonts w:cs="Segoe UI"/>
          <w:color w:val="000000"/>
          <w:lang w:val="pl-PL"/>
        </w:rPr>
        <w:t xml:space="preserve">Czy Zamawiający w pakiecie nr 2 pkt. 3 wyrazi zgodę na dostarczanie instrumentarium i implantów na zasadzie </w:t>
      </w:r>
      <w:proofErr w:type="spellStart"/>
      <w:r>
        <w:rPr>
          <w:rFonts w:cs="Segoe UI"/>
          <w:color w:val="000000"/>
          <w:lang w:val="pl-PL"/>
        </w:rPr>
        <w:t>Loaner</w:t>
      </w:r>
      <w:proofErr w:type="spellEnd"/>
      <w:r>
        <w:rPr>
          <w:rFonts w:cs="Segoe UI"/>
          <w:color w:val="000000"/>
          <w:lang w:val="pl-PL"/>
        </w:rPr>
        <w:t xml:space="preserve"> Set tj. każdorazowo do zabiegu, po wcześniejszym uzgodnieniu terminu z Zamawiającym? </w:t>
      </w:r>
    </w:p>
    <w:p w:rsidR="00EC0DF2" w:rsidRDefault="00E81EF2" w:rsidP="00EC0DF2">
      <w:pPr>
        <w:suppressAutoHyphens/>
        <w:spacing w:after="0" w:line="240" w:lineRule="auto"/>
        <w:jc w:val="both"/>
        <w:rPr>
          <w:rFonts w:eastAsia="Times New Roman" w:cs="Arial"/>
          <w:b/>
          <w:lang w:val="pl-PL" w:eastAsia="ar-SA"/>
        </w:rPr>
      </w:pPr>
      <w:r>
        <w:rPr>
          <w:lang w:val="pl-PL"/>
        </w:rPr>
        <w:t>Odpowiedź:</w:t>
      </w:r>
      <w:r w:rsidR="00EC0DF2" w:rsidRPr="00EC0DF2">
        <w:rPr>
          <w:rFonts w:eastAsia="Times New Roman" w:cs="Arial"/>
          <w:b/>
          <w:lang w:val="pl-PL" w:eastAsia="ar-SA"/>
        </w:rPr>
        <w:t xml:space="preserve"> </w:t>
      </w:r>
      <w:r w:rsidR="00EC0DF2">
        <w:rPr>
          <w:rFonts w:eastAsia="Times New Roman" w:cs="Arial"/>
          <w:b/>
          <w:lang w:val="pl-PL" w:eastAsia="ar-SA"/>
        </w:rPr>
        <w:t>Zgodnie z SIWZ.</w:t>
      </w:r>
    </w:p>
    <w:p w:rsidR="00E81EF2" w:rsidRPr="00552B99" w:rsidRDefault="00E81EF2" w:rsidP="00E81EF2">
      <w:pPr>
        <w:jc w:val="right"/>
        <w:rPr>
          <w:lang w:val="pl-PL"/>
        </w:rPr>
      </w:pPr>
    </w:p>
    <w:p w:rsidR="00E81EF2" w:rsidRPr="009B74F2" w:rsidRDefault="00EC0DF2" w:rsidP="00E81EF2">
      <w:pPr>
        <w:jc w:val="both"/>
        <w:rPr>
          <w:lang w:val="pl-PL"/>
        </w:rPr>
      </w:pPr>
      <w:bookmarkStart w:id="0" w:name="_GoBack"/>
      <w:bookmarkEnd w:id="0"/>
      <w:r>
        <w:rPr>
          <w:lang w:val="pl-PL"/>
        </w:rPr>
        <w:t xml:space="preserve">                                                                                                          </w:t>
      </w:r>
    </w:p>
    <w:p w:rsidR="007B4A2B" w:rsidRDefault="007B4A2B"/>
    <w:sectPr w:rsidR="007B4A2B" w:rsidSect="00E609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E81EF2"/>
    <w:rsid w:val="00260551"/>
    <w:rsid w:val="00354731"/>
    <w:rsid w:val="007241BD"/>
    <w:rsid w:val="007B4A2B"/>
    <w:rsid w:val="00A607D1"/>
    <w:rsid w:val="00B75630"/>
    <w:rsid w:val="00CC01DE"/>
    <w:rsid w:val="00CF3AED"/>
    <w:rsid w:val="00E05F7D"/>
    <w:rsid w:val="00E6097F"/>
    <w:rsid w:val="00E81EF2"/>
    <w:rsid w:val="00EC0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1EF2"/>
    <w:pPr>
      <w:spacing w:after="200" w:line="276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?lnie"/>
    <w:rsid w:val="00E81EF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Tahoma" w:eastAsia="Tahoma" w:hAnsi="Tahoma" w:cs="Times New Roman"/>
      <w:color w:val="000000"/>
      <w:sz w:val="48"/>
      <w:szCs w:val="48"/>
    </w:rPr>
  </w:style>
  <w:style w:type="paragraph" w:styleId="Bezodstpw">
    <w:name w:val="No Spacing"/>
    <w:uiPriority w:val="1"/>
    <w:qFormat/>
    <w:rsid w:val="00E81EF2"/>
    <w:pPr>
      <w:spacing w:after="0" w:line="240" w:lineRule="auto"/>
    </w:pPr>
    <w:rPr>
      <w:lang w:val="en-US"/>
    </w:rPr>
  </w:style>
  <w:style w:type="paragraph" w:customStyle="1" w:styleId="Normalny1">
    <w:name w:val="Normalny1"/>
    <w:rsid w:val="00E81EF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821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Praca</cp:lastModifiedBy>
  <cp:revision>4</cp:revision>
  <dcterms:created xsi:type="dcterms:W3CDTF">2017-01-03T11:31:00Z</dcterms:created>
  <dcterms:modified xsi:type="dcterms:W3CDTF">2017-01-03T12:56:00Z</dcterms:modified>
</cp:coreProperties>
</file>