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2C8" w:rsidRPr="00EF53BD" w:rsidRDefault="009452C8" w:rsidP="0094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3514A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10927799" wp14:editId="5E02E5B9">
            <wp:simplePos x="0" y="0"/>
            <wp:positionH relativeFrom="page">
              <wp:align>left</wp:align>
            </wp:positionH>
            <wp:positionV relativeFrom="paragraph">
              <wp:posOffset>417830</wp:posOffset>
            </wp:positionV>
            <wp:extent cx="7774940" cy="1135380"/>
            <wp:effectExtent l="0" t="0" r="0" b="0"/>
            <wp:wrapSquare wrapText="bothSides"/>
            <wp:docPr id="1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8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4940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52C8" w:rsidRPr="009452C8" w:rsidRDefault="009452C8" w:rsidP="009452C8">
      <w:pPr>
        <w:spacing w:line="480" w:lineRule="auto"/>
      </w:pPr>
    </w:p>
    <w:p w:rsidR="009452C8" w:rsidRDefault="009452C8" w:rsidP="009452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 współfinansowane </w:t>
      </w:r>
      <w:r w:rsidRPr="00EF53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ramach  poddziałania 19.2 „Wsparcie na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F53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wdrażanie operacji  w ramach strategii rozwoju lokalnego kierowanego przez społeczność” objętego PROW na lata 2014-2020.</w:t>
      </w:r>
    </w:p>
    <w:p w:rsidR="009452C8" w:rsidRDefault="009452C8" w:rsidP="0094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52C8" w:rsidRDefault="009452C8" w:rsidP="0094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23C8" w:rsidRDefault="009452C8" w:rsidP="009452C8">
      <w:pPr>
        <w:pStyle w:val="Akapitzlist"/>
        <w:numPr>
          <w:ilvl w:val="0"/>
          <w:numId w:val="1"/>
        </w:numPr>
      </w:pPr>
      <w:r>
        <w:t>„ Rozbudowa i przebudowa ogólnodostępnych świetlic w miejscowościach Białe Błota i Przybranowo oraz przebudowa pomieszczeń ogólnodostępnej Sali Kolumnowej im. Edwarda Stachury w Aleksandrowie Kujawskim” :</w:t>
      </w:r>
    </w:p>
    <w:p w:rsidR="009452C8" w:rsidRDefault="009452C8" w:rsidP="009452C8">
      <w:pPr>
        <w:pStyle w:val="Akapitzlist"/>
      </w:pPr>
      <w:r>
        <w:t>Kwota wydatków kwalifikowalnych - 50 571,26 zł</w:t>
      </w:r>
    </w:p>
    <w:p w:rsidR="009452C8" w:rsidRDefault="009452C8" w:rsidP="009452C8">
      <w:pPr>
        <w:pStyle w:val="Akapitzlist"/>
      </w:pPr>
      <w:r>
        <w:t>Dofinansowanie 63,63 % -  32 178,00 zł.</w:t>
      </w:r>
    </w:p>
    <w:p w:rsidR="009452C8" w:rsidRDefault="009452C8" w:rsidP="009452C8">
      <w:pPr>
        <w:pStyle w:val="Akapitzlist"/>
      </w:pPr>
    </w:p>
    <w:p w:rsidR="009452C8" w:rsidRDefault="009452C8" w:rsidP="009452C8">
      <w:pPr>
        <w:pStyle w:val="Akapitzlist"/>
        <w:numPr>
          <w:ilvl w:val="0"/>
          <w:numId w:val="1"/>
        </w:numPr>
      </w:pPr>
      <w:r>
        <w:t>Promocja produktów lokalnych i smaków Ziemi Kujawskiej podczas imprez kulturalnych         w gminach zrzeszonych w Związku Gmin Ziemi Kujawskiej:</w:t>
      </w:r>
    </w:p>
    <w:p w:rsidR="009452C8" w:rsidRDefault="009452C8" w:rsidP="009452C8">
      <w:pPr>
        <w:pStyle w:val="Akapitzlist"/>
      </w:pPr>
      <w:r>
        <w:t xml:space="preserve">Kwota wydatków kwalifikowalnych </w:t>
      </w:r>
      <w:r w:rsidR="00A6515D">
        <w:t>–</w:t>
      </w:r>
      <w:r>
        <w:t xml:space="preserve"> </w:t>
      </w:r>
      <w:r w:rsidR="00A6515D">
        <w:t>167 968,03</w:t>
      </w:r>
      <w:r>
        <w:t xml:space="preserve"> zł</w:t>
      </w:r>
    </w:p>
    <w:p w:rsidR="009452C8" w:rsidRDefault="009452C8" w:rsidP="009452C8">
      <w:pPr>
        <w:pStyle w:val="Akapitzlist"/>
      </w:pPr>
      <w:r>
        <w:t xml:space="preserve">Dofinansowanie 63,63 % -  </w:t>
      </w:r>
      <w:r w:rsidR="00A6515D">
        <w:t>106 878,00 zł.</w:t>
      </w:r>
    </w:p>
    <w:p w:rsidR="00A6515D" w:rsidRDefault="00A6515D" w:rsidP="009452C8">
      <w:pPr>
        <w:pStyle w:val="Akapitzlist"/>
      </w:pPr>
    </w:p>
    <w:p w:rsidR="00A6515D" w:rsidRDefault="00A6515D" w:rsidP="00A6515D">
      <w:pPr>
        <w:pStyle w:val="Akapitzlist"/>
        <w:numPr>
          <w:ilvl w:val="0"/>
          <w:numId w:val="1"/>
        </w:numPr>
      </w:pPr>
      <w:r>
        <w:t>Przebudowa instalacji Wentylacyjnej na instalacje klimatyzacji e trzech ogólnodostępnych budynkach pełniących funkcję kulturalną”:</w:t>
      </w:r>
    </w:p>
    <w:p w:rsidR="00A6515D" w:rsidRDefault="00A6515D" w:rsidP="00A6515D">
      <w:pPr>
        <w:pStyle w:val="Akapitzlist"/>
      </w:pPr>
      <w:r>
        <w:t>Kwota wydatków kwalifikowalnych –</w:t>
      </w:r>
      <w:r>
        <w:t xml:space="preserve">53 </w:t>
      </w:r>
      <w:bookmarkStart w:id="0" w:name="_GoBack"/>
      <w:bookmarkEnd w:id="0"/>
      <w:r>
        <w:t>815,39</w:t>
      </w:r>
      <w:r>
        <w:t>zł</w:t>
      </w:r>
    </w:p>
    <w:p w:rsidR="00A6515D" w:rsidRDefault="00A6515D" w:rsidP="00A6515D">
      <w:pPr>
        <w:pStyle w:val="Akapitzlist"/>
      </w:pPr>
      <w:r>
        <w:t xml:space="preserve">Dofinansowanie 63,63 % -  </w:t>
      </w:r>
      <w:r>
        <w:t>33 973</w:t>
      </w:r>
      <w:r>
        <w:t xml:space="preserve"> zł.</w:t>
      </w:r>
    </w:p>
    <w:p w:rsidR="00A6515D" w:rsidRDefault="00A6515D" w:rsidP="00A6515D"/>
    <w:p w:rsidR="00A6515D" w:rsidRDefault="00A6515D" w:rsidP="00A6515D"/>
    <w:p w:rsidR="009452C8" w:rsidRDefault="009452C8" w:rsidP="009452C8">
      <w:pPr>
        <w:pStyle w:val="Akapitzlist"/>
      </w:pPr>
    </w:p>
    <w:p w:rsidR="009452C8" w:rsidRPr="009452C8" w:rsidRDefault="009452C8" w:rsidP="009452C8"/>
    <w:sectPr w:rsidR="009452C8" w:rsidRPr="009452C8" w:rsidSect="009452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974E2A"/>
    <w:multiLevelType w:val="hybridMultilevel"/>
    <w:tmpl w:val="9FBA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2C8"/>
    <w:rsid w:val="009452C8"/>
    <w:rsid w:val="009C23C8"/>
    <w:rsid w:val="00A6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FF14C-E745-4B30-8D43-F25778CE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5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Związek Gmin_1</cp:lastModifiedBy>
  <cp:revision>1</cp:revision>
  <dcterms:created xsi:type="dcterms:W3CDTF">2021-10-18T08:06:00Z</dcterms:created>
  <dcterms:modified xsi:type="dcterms:W3CDTF">2021-10-18T08:21:00Z</dcterms:modified>
</cp:coreProperties>
</file>