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F19" w:rsidRPr="006E7F19" w:rsidRDefault="006E7F19" w:rsidP="006E7F19">
      <w:pPr>
        <w:rPr>
          <w:rFonts w:ascii="Arial Narrow" w:hAnsi="Arial Narrow" w:cs="Arial"/>
          <w:b/>
          <w:i/>
        </w:rPr>
      </w:pPr>
      <w:r w:rsidRPr="006E7F19">
        <w:rPr>
          <w:rFonts w:ascii="Arial Narrow" w:hAnsi="Arial Narrow" w:cs="Arial"/>
          <w:i/>
        </w:rPr>
        <w:t>1</w:t>
      </w:r>
      <w:r w:rsidR="007C13EE">
        <w:rPr>
          <w:rFonts w:ascii="Arial Narrow" w:hAnsi="Arial Narrow" w:cs="Arial"/>
          <w:i/>
        </w:rPr>
        <w:t>4</w:t>
      </w:r>
      <w:r w:rsidRPr="006E7F19">
        <w:rPr>
          <w:rFonts w:ascii="Arial Narrow" w:hAnsi="Arial Narrow" w:cs="Arial"/>
          <w:i/>
        </w:rPr>
        <w:t>/</w:t>
      </w:r>
      <w:proofErr w:type="spellStart"/>
      <w:r w:rsidRPr="006E7F19">
        <w:rPr>
          <w:rFonts w:ascii="Arial Narrow" w:hAnsi="Arial Narrow" w:cs="Arial"/>
          <w:i/>
        </w:rPr>
        <w:t>UCMMiT</w:t>
      </w:r>
      <w:proofErr w:type="spellEnd"/>
      <w:r w:rsidRPr="006E7F19">
        <w:rPr>
          <w:rFonts w:ascii="Arial Narrow" w:hAnsi="Arial Narrow" w:cs="Arial"/>
          <w:i/>
        </w:rPr>
        <w:t>/NP/2021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Arial Narrow" w:hAnsi="Arial Narrow" w:cs="Arial"/>
          <w:b/>
        </w:rPr>
      </w:pPr>
      <w:r w:rsidRPr="00D31598">
        <w:rPr>
          <w:rFonts w:ascii="Arial Narrow" w:hAnsi="Arial Narrow" w:cs="Arial"/>
          <w:b/>
        </w:rPr>
        <w:t>Załącznik nr 1.1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D31598">
        <w:rPr>
          <w:rFonts w:ascii="Arial Narrow" w:hAnsi="Arial Narrow" w:cs="Arial"/>
          <w:b/>
        </w:rPr>
        <w:t>OPIS PRZEDMIOTU ZAMÓWIENIA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D31598">
        <w:rPr>
          <w:rFonts w:ascii="Arial Narrow" w:hAnsi="Arial Narrow" w:cs="Arial"/>
          <w:b/>
        </w:rPr>
        <w:t>PARAMETRY TECHNICZNE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Narrow" w:hAnsi="Arial Narrow" w:cs="Arial"/>
          <w:b/>
        </w:rPr>
      </w:pP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Nazwa i typ: ……….…………………...</w:t>
      </w: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Producent: ……………………………...</w:t>
      </w: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Kraj produkcji: ……………</w:t>
      </w:r>
      <w:r>
        <w:rPr>
          <w:rFonts w:ascii="Arial Narrow" w:hAnsi="Arial Narrow" w:cstheme="minorHAnsi"/>
        </w:rPr>
        <w:t>.</w:t>
      </w:r>
      <w:r w:rsidRPr="00D31598">
        <w:rPr>
          <w:rFonts w:ascii="Arial Narrow" w:hAnsi="Arial Narrow" w:cstheme="minorHAnsi"/>
        </w:rPr>
        <w:t>………</w:t>
      </w:r>
      <w:r>
        <w:rPr>
          <w:rFonts w:ascii="Arial Narrow" w:hAnsi="Arial Narrow" w:cstheme="minorHAnsi"/>
        </w:rPr>
        <w:t>.</w:t>
      </w:r>
      <w:r w:rsidRPr="00D31598">
        <w:rPr>
          <w:rFonts w:ascii="Arial Narrow" w:hAnsi="Arial Narrow" w:cstheme="minorHAnsi"/>
        </w:rPr>
        <w:t>…...</w:t>
      </w: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Rok produkcji: ……………………</w:t>
      </w:r>
      <w:r>
        <w:rPr>
          <w:rFonts w:ascii="Arial Narrow" w:hAnsi="Arial Narrow" w:cstheme="minorHAnsi"/>
        </w:rPr>
        <w:t>.</w:t>
      </w:r>
      <w:r w:rsidRPr="00D31598">
        <w:rPr>
          <w:rFonts w:ascii="Arial Narrow" w:hAnsi="Arial Narrow" w:cstheme="minorHAnsi"/>
        </w:rPr>
        <w:t>…...</w:t>
      </w:r>
      <w:r w:rsidR="00354992">
        <w:rPr>
          <w:rFonts w:ascii="Arial Narrow" w:hAnsi="Arial Narrow" w:cstheme="minorHAnsi"/>
        </w:rPr>
        <w:t xml:space="preserve"> (</w:t>
      </w:r>
      <w:r w:rsidR="00354992" w:rsidRPr="007C13EE">
        <w:rPr>
          <w:rFonts w:ascii="Arial Narrow" w:hAnsi="Arial Narrow" w:cstheme="minorHAnsi"/>
        </w:rPr>
        <w:t>2021, sprzęt fabrycznie nowy</w:t>
      </w:r>
      <w:r w:rsidR="00354992">
        <w:rPr>
          <w:rFonts w:ascii="Arial Narrow" w:hAnsi="Arial Narrow" w:cstheme="minorHAnsi"/>
        </w:rPr>
        <w:t>)</w:t>
      </w:r>
    </w:p>
    <w:p w:rsidR="00D31598" w:rsidRDefault="00D31598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tbl>
      <w:tblPr>
        <w:tblW w:w="9644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4"/>
        <w:gridCol w:w="4436"/>
        <w:gridCol w:w="1564"/>
        <w:gridCol w:w="1266"/>
        <w:gridCol w:w="1994"/>
      </w:tblGrid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  <w:bCs/>
              </w:rPr>
            </w:pPr>
            <w:r w:rsidRPr="007C13EE">
              <w:rPr>
                <w:rFonts w:ascii="Arial Narrow" w:hAnsi="Arial Narrow" w:cstheme="minorHAnsi"/>
                <w:b/>
                <w:bCs/>
              </w:rPr>
              <w:t>Lp.</w:t>
            </w: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  <w:bCs/>
              </w:rPr>
            </w:pPr>
            <w:r>
              <w:rPr>
                <w:rFonts w:ascii="Arial Narrow" w:hAnsi="Arial Narrow" w:cs="Tahoma"/>
                <w:b/>
              </w:rPr>
              <w:t>Opis wymaganych parametrów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  <w:bCs/>
              </w:rPr>
            </w:pPr>
            <w:r w:rsidRPr="007C13EE">
              <w:rPr>
                <w:rFonts w:ascii="Arial Narrow" w:hAnsi="Arial Narrow" w:cstheme="minorHAnsi"/>
                <w:b/>
                <w:bCs/>
              </w:rPr>
              <w:t>Wymagania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  <w:bCs/>
              </w:rPr>
            </w:pPr>
            <w:r w:rsidRPr="007C13EE">
              <w:rPr>
                <w:rFonts w:ascii="Arial Narrow" w:hAnsi="Arial Narrow" w:cstheme="minorHAnsi"/>
                <w:b/>
                <w:bCs/>
              </w:rPr>
              <w:t>Parametr oceniany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262572" w:rsidRDefault="007C13EE" w:rsidP="007C13EE">
            <w:pPr>
              <w:jc w:val="center"/>
              <w:rPr>
                <w:rFonts w:ascii="Arial Narrow" w:hAnsi="Arial Narrow"/>
                <w:b/>
              </w:rPr>
            </w:pPr>
            <w:r w:rsidRPr="00262572">
              <w:rPr>
                <w:rFonts w:ascii="Arial Narrow" w:hAnsi="Arial Narrow"/>
                <w:b/>
              </w:rPr>
              <w:t>ZAOFEROWANE PARAMETRY TECHNICZNE</w:t>
            </w:r>
          </w:p>
          <w:p w:rsidR="007C13EE" w:rsidRPr="00262572" w:rsidRDefault="007C13EE" w:rsidP="007C13EE">
            <w:pPr>
              <w:jc w:val="center"/>
              <w:rPr>
                <w:rFonts w:ascii="Arial Narrow" w:hAnsi="Arial Narrow"/>
                <w:b/>
              </w:rPr>
            </w:pPr>
            <w:r w:rsidRPr="00262572">
              <w:rPr>
                <w:rFonts w:ascii="Arial Narrow" w:hAnsi="Arial Narrow"/>
                <w:b/>
              </w:rPr>
              <w:t>Wypełnia wykonawca</w:t>
            </w:r>
          </w:p>
          <w:p w:rsidR="007C13EE" w:rsidRPr="007C13EE" w:rsidRDefault="007C13EE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  <w:r w:rsidRPr="00262572">
              <w:rPr>
                <w:rFonts w:ascii="Arial Narrow" w:hAnsi="Arial Narrow"/>
                <w:b/>
              </w:rPr>
              <w:t>TAK  /NIE  /  OPIS</w:t>
            </w: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354992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  <w:r>
              <w:rPr>
                <w:rFonts w:ascii="Arial Narrow" w:hAnsi="Arial Narrow" w:cstheme="minorHAnsi"/>
                <w:b/>
              </w:rPr>
              <w:t>I</w:t>
            </w: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  <w:r w:rsidRPr="007C13EE">
              <w:rPr>
                <w:rFonts w:ascii="Arial Narrow" w:hAnsi="Arial Narrow" w:cstheme="minorHAnsi"/>
                <w:b/>
              </w:rPr>
              <w:t>Parametry ogólne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System do sercowo-płucnych, </w:t>
            </w:r>
            <w:proofErr w:type="spellStart"/>
            <w:r w:rsidRPr="007C13EE">
              <w:rPr>
                <w:rFonts w:ascii="Arial Narrow" w:hAnsi="Arial Narrow" w:cstheme="minorHAnsi"/>
              </w:rPr>
              <w:t>spiroergometrycznych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testów wysiłkowych.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Oferowany system jest kompatybilny z posiadanym przez Zamawiającego systemem próby wysiłkowej marki MORTARA w taki sposób, że możliwe będzie wykorzystanie bieżni, modułu EKG oraz aparat do automatycznego pomiaru ciśnienia, w sposób kompatybilny z oferowanym rozwiązaniem.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Oferowany system musi być wyposażony w niezbędne akcesoria do wykonywania testów </w:t>
            </w:r>
            <w:proofErr w:type="spellStart"/>
            <w:r w:rsidRPr="007C13EE">
              <w:rPr>
                <w:rFonts w:ascii="Arial Narrow" w:hAnsi="Arial Narrow" w:cstheme="minorHAnsi"/>
              </w:rPr>
              <w:t>spiroergometrycznych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w ilości nie mniejszej niż: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1.</w:t>
            </w:r>
            <w:r w:rsidRPr="007C13EE">
              <w:rPr>
                <w:rFonts w:ascii="Arial Narrow" w:hAnsi="Arial Narrow" w:cstheme="minorHAnsi"/>
              </w:rPr>
              <w:tab/>
              <w:t xml:space="preserve">Maski </w:t>
            </w:r>
            <w:proofErr w:type="spellStart"/>
            <w:r w:rsidRPr="007C13EE">
              <w:rPr>
                <w:rFonts w:ascii="Arial Narrow" w:hAnsi="Arial Narrow" w:cstheme="minorHAnsi"/>
              </w:rPr>
              <w:t>Ergospirometryczne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z adapterami i czepkami – 3       szt. W różnych rozmiarach do uzgodnienia na etapie dostawy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2.</w:t>
            </w:r>
            <w:r w:rsidRPr="007C13EE">
              <w:rPr>
                <w:rFonts w:ascii="Arial Narrow" w:hAnsi="Arial Narrow" w:cstheme="minorHAnsi"/>
              </w:rPr>
              <w:tab/>
              <w:t>Linie próbkujące – 2 szt.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3.</w:t>
            </w:r>
            <w:r w:rsidRPr="007C13EE">
              <w:rPr>
                <w:rFonts w:ascii="Arial Narrow" w:hAnsi="Arial Narrow" w:cstheme="minorHAnsi"/>
              </w:rPr>
              <w:tab/>
              <w:t>Przepływomierze – 3 szt.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4.</w:t>
            </w:r>
            <w:r w:rsidRPr="007C13EE">
              <w:rPr>
                <w:rFonts w:ascii="Arial Narrow" w:hAnsi="Arial Narrow" w:cstheme="minorHAnsi"/>
              </w:rPr>
              <w:tab/>
              <w:t>Klipsy na nos 5 szt.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5.</w:t>
            </w:r>
            <w:r w:rsidRPr="007C13EE">
              <w:rPr>
                <w:rFonts w:ascii="Arial Narrow" w:hAnsi="Arial Narrow" w:cstheme="minorHAnsi"/>
              </w:rPr>
              <w:tab/>
              <w:t>Gaz kalibracyjny z butlą – 1 szt.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354992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  <w:r>
              <w:rPr>
                <w:rFonts w:ascii="Arial Narrow" w:hAnsi="Arial Narrow" w:cstheme="minorHAnsi"/>
                <w:b/>
                <w:bCs/>
              </w:rPr>
              <w:t>II</w:t>
            </w: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  <w:r w:rsidRPr="007C13EE">
              <w:rPr>
                <w:rFonts w:ascii="Arial Narrow" w:hAnsi="Arial Narrow" w:cstheme="minorHAnsi"/>
                <w:b/>
              </w:rPr>
              <w:t xml:space="preserve">Parametry systemu </w:t>
            </w:r>
            <w:proofErr w:type="spellStart"/>
            <w:r w:rsidRPr="007C13EE">
              <w:rPr>
                <w:rFonts w:ascii="Arial Narrow" w:hAnsi="Arial Narrow" w:cstheme="minorHAnsi"/>
                <w:b/>
              </w:rPr>
              <w:t>spiroergometrycznego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Analiza gazów oddechowych metodą „</w:t>
            </w:r>
            <w:proofErr w:type="spellStart"/>
            <w:r w:rsidRPr="007C13EE">
              <w:rPr>
                <w:rFonts w:ascii="Arial Narrow" w:hAnsi="Arial Narrow" w:cstheme="minorHAnsi"/>
              </w:rPr>
              <w:t>breath</w:t>
            </w:r>
            <w:proofErr w:type="spellEnd"/>
            <w:r w:rsidRPr="007C13EE">
              <w:rPr>
                <w:rFonts w:ascii="Arial Narrow" w:hAnsi="Arial Narrow" w:cstheme="minorHAnsi"/>
              </w:rPr>
              <w:t>-to-</w:t>
            </w:r>
            <w:proofErr w:type="spellStart"/>
            <w:r w:rsidRPr="007C13EE">
              <w:rPr>
                <w:rFonts w:ascii="Arial Narrow" w:hAnsi="Arial Narrow" w:cstheme="minorHAnsi"/>
              </w:rPr>
              <w:t>breath</w:t>
            </w:r>
            <w:proofErr w:type="spellEnd"/>
            <w:r w:rsidRPr="007C13EE">
              <w:rPr>
                <w:rFonts w:ascii="Arial Narrow" w:hAnsi="Arial Narrow" w:cstheme="minorHAnsi"/>
              </w:rPr>
              <w:t>”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Prezentacja cyklu oddechowego podczas testu w czasie rzeczywistym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Wyznaczane parametry </w:t>
            </w:r>
            <w:proofErr w:type="spellStart"/>
            <w:r w:rsidRPr="007C13EE">
              <w:rPr>
                <w:rFonts w:ascii="Arial Narrow" w:hAnsi="Arial Narrow" w:cstheme="minorHAnsi"/>
              </w:rPr>
              <w:t>spiroergometryczne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podczas testu: HR, BF, TV, VE, VO2, VCO2, VO2/kg, VCO2/kg, VO2 </w:t>
            </w:r>
            <w:proofErr w:type="spellStart"/>
            <w:r w:rsidRPr="007C13EE">
              <w:rPr>
                <w:rFonts w:ascii="Arial Narrow" w:hAnsi="Arial Narrow" w:cstheme="minorHAnsi"/>
              </w:rPr>
              <w:t>peak</w:t>
            </w:r>
            <w:proofErr w:type="spellEnd"/>
            <w:r w:rsidRPr="007C13EE">
              <w:rPr>
                <w:rFonts w:ascii="Arial Narrow" w:hAnsi="Arial Narrow" w:cstheme="minorHAnsi"/>
              </w:rPr>
              <w:t>, RER, VE/VO2, VE/VCO2, PETO2, PETCO2, PACO2, VO2/HR, FIO2, FEO2, FICO2, FECO2, METS.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Możliwość automatycznego wyznaczania nachyleń przynajmniej takich jak: V’O2/</w:t>
            </w:r>
            <w:proofErr w:type="spellStart"/>
            <w:r w:rsidRPr="007C13EE">
              <w:rPr>
                <w:rFonts w:ascii="Arial Narrow" w:hAnsi="Arial Narrow" w:cstheme="minorHAnsi"/>
              </w:rPr>
              <w:t>Load</w:t>
            </w:r>
            <w:proofErr w:type="spellEnd"/>
            <w:r w:rsidRPr="007C13EE">
              <w:rPr>
                <w:rFonts w:ascii="Arial Narrow" w:hAnsi="Arial Narrow" w:cstheme="minorHAnsi"/>
              </w:rPr>
              <w:t>, V‘E/V’CO2,  V‘O2/(Log(V‘E)), HR/V‘O2, V‘E/V‘O2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Możliwość odwołania się podczas próby </w:t>
            </w:r>
            <w:proofErr w:type="spellStart"/>
            <w:r w:rsidRPr="007C13EE">
              <w:rPr>
                <w:rFonts w:ascii="Arial Narrow" w:hAnsi="Arial Narrow" w:cstheme="minorHAnsi"/>
              </w:rPr>
              <w:t>ergospirometrycznej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do spirometrii natężonej wykonanej przed </w:t>
            </w:r>
            <w:proofErr w:type="spellStart"/>
            <w:r w:rsidRPr="007C13EE">
              <w:rPr>
                <w:rFonts w:ascii="Arial Narrow" w:hAnsi="Arial Narrow" w:cstheme="minorHAnsi"/>
              </w:rPr>
              <w:t>ergospiormetrią</w:t>
            </w:r>
            <w:proofErr w:type="spellEnd"/>
            <w:r w:rsidRPr="007C13EE">
              <w:rPr>
                <w:rFonts w:ascii="Arial Narrow" w:hAnsi="Arial Narrow" w:cstheme="minorHAnsi"/>
              </w:rPr>
              <w:t>, z możliwością oceny parametrów EILV oraz EELV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Możliwość oceny cyklicznej fluktuacji wentylacji minutowej (VE) -  EOV z oceną parametrów takich jak: Total </w:t>
            </w:r>
            <w:proofErr w:type="spellStart"/>
            <w:r w:rsidRPr="007C13EE">
              <w:rPr>
                <w:rFonts w:ascii="Arial Narrow" w:hAnsi="Arial Narrow" w:cstheme="minorHAnsi"/>
              </w:rPr>
              <w:t>oscillatory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</w:t>
            </w:r>
            <w:proofErr w:type="spellStart"/>
            <w:r w:rsidRPr="007C13EE">
              <w:rPr>
                <w:rFonts w:ascii="Arial Narrow" w:hAnsi="Arial Narrow" w:cstheme="minorHAnsi"/>
              </w:rPr>
              <w:t>time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, Total </w:t>
            </w:r>
            <w:proofErr w:type="spellStart"/>
            <w:r w:rsidRPr="007C13EE">
              <w:rPr>
                <w:rFonts w:ascii="Arial Narrow" w:hAnsi="Arial Narrow" w:cstheme="minorHAnsi"/>
              </w:rPr>
              <w:t>oscillatory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</w:t>
            </w:r>
            <w:proofErr w:type="spellStart"/>
            <w:r w:rsidRPr="007C13EE">
              <w:rPr>
                <w:rFonts w:ascii="Arial Narrow" w:hAnsi="Arial Narrow" w:cstheme="minorHAnsi"/>
              </w:rPr>
              <w:t>time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%, Total </w:t>
            </w:r>
            <w:proofErr w:type="spellStart"/>
            <w:r w:rsidRPr="007C13EE">
              <w:rPr>
                <w:rFonts w:ascii="Arial Narrow" w:hAnsi="Arial Narrow" w:cstheme="minorHAnsi"/>
              </w:rPr>
              <w:t>oscillatory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</w:t>
            </w:r>
            <w:proofErr w:type="spellStart"/>
            <w:r w:rsidRPr="007C13EE">
              <w:rPr>
                <w:rFonts w:ascii="Arial Narrow" w:hAnsi="Arial Narrow" w:cstheme="minorHAnsi"/>
              </w:rPr>
              <w:t>time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(</w:t>
            </w:r>
            <w:proofErr w:type="spellStart"/>
            <w:r w:rsidRPr="007C13EE">
              <w:rPr>
                <w:rFonts w:ascii="Arial Narrow" w:hAnsi="Arial Narrow" w:cstheme="minorHAnsi"/>
              </w:rPr>
              <w:t>exercise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), Total </w:t>
            </w:r>
            <w:proofErr w:type="spellStart"/>
            <w:r w:rsidRPr="007C13EE">
              <w:rPr>
                <w:rFonts w:ascii="Arial Narrow" w:hAnsi="Arial Narrow" w:cstheme="minorHAnsi"/>
              </w:rPr>
              <w:t>oscillatory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</w:t>
            </w:r>
            <w:proofErr w:type="spellStart"/>
            <w:r w:rsidRPr="007C13EE">
              <w:rPr>
                <w:rFonts w:ascii="Arial Narrow" w:hAnsi="Arial Narrow" w:cstheme="minorHAnsi"/>
              </w:rPr>
              <w:t>time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(</w:t>
            </w:r>
            <w:proofErr w:type="spellStart"/>
            <w:r w:rsidRPr="007C13EE">
              <w:rPr>
                <w:rFonts w:ascii="Arial Narrow" w:hAnsi="Arial Narrow" w:cstheme="minorHAnsi"/>
              </w:rPr>
              <w:t>exercise</w:t>
            </w:r>
            <w:proofErr w:type="spellEnd"/>
            <w:r w:rsidRPr="007C13EE">
              <w:rPr>
                <w:rFonts w:ascii="Arial Narrow" w:hAnsi="Arial Narrow" w:cstheme="minorHAnsi"/>
              </w:rPr>
              <w:t>) %.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Możliwość przeprowadzenia pełnej spirometrii z uwzględnieniem: Spirometria spokojna SCV, Spirometria natężona FVC, </w:t>
            </w:r>
            <w:proofErr w:type="spellStart"/>
            <w:r w:rsidRPr="007C13EE">
              <w:rPr>
                <w:rFonts w:ascii="Arial Narrow" w:hAnsi="Arial Narrow" w:cstheme="minorHAnsi"/>
              </w:rPr>
              <w:t>Spiormetria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MVV, Próba rozkurczowa </w:t>
            </w:r>
            <w:proofErr w:type="spellStart"/>
            <w:r w:rsidRPr="007C13EE">
              <w:rPr>
                <w:rFonts w:ascii="Arial Narrow" w:hAnsi="Arial Narrow" w:cstheme="minorHAnsi"/>
              </w:rPr>
              <w:t>Pre</w:t>
            </w:r>
            <w:proofErr w:type="spellEnd"/>
            <w:r w:rsidRPr="007C13EE">
              <w:rPr>
                <w:rFonts w:ascii="Arial Narrow" w:hAnsi="Arial Narrow" w:cstheme="minorHAnsi"/>
              </w:rPr>
              <w:t>/Post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Program spirometryczny wyposażony w graficzne wskaźniki informujące operatora o spełnieniu kryteriów zakończenia manewru: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Zgodnie ze standaryzacją z 2005 roku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•</w:t>
            </w:r>
            <w:r w:rsidRPr="007C13EE">
              <w:rPr>
                <w:rFonts w:ascii="Arial Narrow" w:hAnsi="Arial Narrow" w:cstheme="minorHAnsi"/>
              </w:rPr>
              <w:tab/>
              <w:t xml:space="preserve">Czas wydechu (&gt;3 lub &gt;6 sekund) w zależności od wieku pacjenta 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•</w:t>
            </w:r>
            <w:r w:rsidRPr="007C13EE">
              <w:rPr>
                <w:rFonts w:ascii="Arial Narrow" w:hAnsi="Arial Narrow" w:cstheme="minorHAnsi"/>
              </w:rPr>
              <w:tab/>
              <w:t>Ilość wydychanego powietrza w czasie ostatniej sekundy nasilonego wydechu (&lt;25 ml)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Zgodnie ze standaryzacją z 2019 roku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•</w:t>
            </w:r>
            <w:r w:rsidRPr="007C13EE">
              <w:rPr>
                <w:rFonts w:ascii="Arial Narrow" w:hAnsi="Arial Narrow" w:cstheme="minorHAnsi"/>
              </w:rPr>
              <w:tab/>
              <w:t>Czas wydechu monitorowany do 15 s.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•</w:t>
            </w:r>
            <w:r w:rsidRPr="007C13EE">
              <w:rPr>
                <w:rFonts w:ascii="Arial Narrow" w:hAnsi="Arial Narrow" w:cstheme="minorHAnsi"/>
              </w:rPr>
              <w:tab/>
              <w:t>Ilość wydychanego powietrza w czasie ostatniej sekundy nasilonego wydechu (&lt;25 ml)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•</w:t>
            </w:r>
            <w:r w:rsidRPr="007C13EE">
              <w:rPr>
                <w:rFonts w:ascii="Arial Narrow" w:hAnsi="Arial Narrow" w:cstheme="minorHAnsi"/>
              </w:rPr>
              <w:tab/>
              <w:t xml:space="preserve">Ocena przydatności i poprawności </w:t>
            </w:r>
            <w:proofErr w:type="spellStart"/>
            <w:r w:rsidRPr="007C13EE">
              <w:rPr>
                <w:rFonts w:ascii="Arial Narrow" w:hAnsi="Arial Narrow" w:cstheme="minorHAnsi"/>
              </w:rPr>
              <w:t>wykonanai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manewrów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 zależności od preferencji operator może zmienić system monitorowania jakości badania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Cyfrowa turbina optyczna wielorazowego użytku o oporach poniżej 0,1kPa/l/s przy przepływie 15l/s.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Aparat wyposażony w automatyczną stację do kalibracji gazu.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Aparat wyposażony w automatyczną stację do kalibracji objętości, która nie wymaga ręcznej pompy kalibracyjnej.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Codzienna kalibracja objętości zgodnie z zaleceniami ATS ERS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Analizator O2 z czujnikiem elektrochemiczny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Czas narastania analizatora O2 (T10-90) po filtracji maks. 75 ms.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Lepszy parametr oznacza niższą wartość w [ms].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pomiaru O2 od 0 do 100 %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Dokładność pomiaru O2 maks.: 0,05 % obj.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Lepsza dokładność oznacza niższą wartość w [% </w:t>
            </w:r>
            <w:proofErr w:type="spellStart"/>
            <w:r w:rsidRPr="007C13EE">
              <w:rPr>
                <w:rFonts w:ascii="Arial Narrow" w:hAnsi="Arial Narrow" w:cstheme="minorHAnsi"/>
              </w:rPr>
              <w:t>obj</w:t>
            </w:r>
            <w:proofErr w:type="spellEnd"/>
            <w:r w:rsidRPr="007C13EE">
              <w:rPr>
                <w:rFonts w:ascii="Arial Narrow" w:hAnsi="Arial Narrow" w:cstheme="minorHAnsi"/>
              </w:rPr>
              <w:t>].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Wartość najmniejsza – 5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Wartość graniczna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Pozostałe proporcjonalnie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Analizator tlenu o czasie życia 24 miesiące, lub dłuższym.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Wartość największa – 10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Wartość graniczna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Pozostałe proporcjonalnie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Możliwość wymiany analizatora tlenu przez użytkownika, bez konieczności korzystania ze specjalistycznych narzędzi.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Rozdzielczość pomiaru O2 maks.: 0,01% obj.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Lepsza rozdzielczość oznacza niższą wartość w [% </w:t>
            </w:r>
            <w:proofErr w:type="spellStart"/>
            <w:r w:rsidRPr="007C13EE">
              <w:rPr>
                <w:rFonts w:ascii="Arial Narrow" w:hAnsi="Arial Narrow" w:cstheme="minorHAnsi"/>
              </w:rPr>
              <w:t>obj</w:t>
            </w:r>
            <w:proofErr w:type="spellEnd"/>
            <w:r w:rsidRPr="007C13EE">
              <w:rPr>
                <w:rFonts w:ascii="Arial Narrow" w:hAnsi="Arial Narrow" w:cstheme="minorHAnsi"/>
              </w:rPr>
              <w:t>].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Analizator CO2 wykorzystujący zjawisko absorpcji podczerwieni.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pomiaru CO2 min.: 0 – 15 %.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graniczny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Szerszy zakres – 5 pkt.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Dokładność pomiaru CO2 maks.: 0,05 % obj.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Lepsza dokładność oznacza niższą wartość w [% </w:t>
            </w:r>
            <w:proofErr w:type="spellStart"/>
            <w:r w:rsidRPr="007C13EE">
              <w:rPr>
                <w:rFonts w:ascii="Arial Narrow" w:hAnsi="Arial Narrow" w:cstheme="minorHAnsi"/>
              </w:rPr>
              <w:t>obj</w:t>
            </w:r>
            <w:proofErr w:type="spellEnd"/>
            <w:r w:rsidRPr="007C13EE">
              <w:rPr>
                <w:rFonts w:ascii="Arial Narrow" w:hAnsi="Arial Narrow" w:cstheme="minorHAnsi"/>
              </w:rPr>
              <w:t>].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Wartość najmniejsza – </w:t>
            </w:r>
            <w:r w:rsidR="00DD6BF7">
              <w:rPr>
                <w:rFonts w:ascii="Arial Narrow" w:hAnsi="Arial Narrow" w:cstheme="minorHAnsi"/>
              </w:rPr>
              <w:t>2</w:t>
            </w:r>
            <w:r w:rsidRPr="007C13EE">
              <w:rPr>
                <w:rFonts w:ascii="Arial Narrow" w:hAnsi="Arial Narrow" w:cstheme="minorHAnsi"/>
              </w:rPr>
              <w:t xml:space="preserve">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Wartość graniczna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Pozostałe proporcjonalnie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Czas narastania analizatora CO2 (T10-90) maks.: 75 ms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Lepszy parametr oznacza niższą wartość w [ms].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Rozdzielczość pomiaru CO2 maks.:  0,01% obj.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Lepsza rozdzielczość oznacza niższą wartość w [% </w:t>
            </w:r>
            <w:proofErr w:type="spellStart"/>
            <w:r w:rsidRPr="007C13EE">
              <w:rPr>
                <w:rFonts w:ascii="Arial Narrow" w:hAnsi="Arial Narrow" w:cstheme="minorHAnsi"/>
              </w:rPr>
              <w:t>obj</w:t>
            </w:r>
            <w:proofErr w:type="spellEnd"/>
            <w:r w:rsidRPr="007C13EE">
              <w:rPr>
                <w:rFonts w:ascii="Arial Narrow" w:hAnsi="Arial Narrow" w:cstheme="minorHAnsi"/>
              </w:rPr>
              <w:t>].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Przestrzeń martwa głowicy pomiarowej (bez maski) 30 ml, lub mniejsza.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pomiaru objętości min.: od 0 do 10 l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graniczny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Szerszy zakres – </w:t>
            </w:r>
            <w:r w:rsidR="00DD6BF7">
              <w:rPr>
                <w:rFonts w:ascii="Arial Narrow" w:hAnsi="Arial Narrow" w:cstheme="minorHAnsi"/>
              </w:rPr>
              <w:t>2</w:t>
            </w:r>
            <w:r w:rsidRPr="007C13EE">
              <w:rPr>
                <w:rFonts w:ascii="Arial Narrow" w:hAnsi="Arial Narrow" w:cstheme="minorHAnsi"/>
              </w:rPr>
              <w:t xml:space="preserve"> pkt.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Rozdzielczość pomiaru objętości maks.: 3 ml.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Wartość najmniejsza – </w:t>
            </w:r>
            <w:r w:rsidR="00DD6BF7">
              <w:rPr>
                <w:rFonts w:ascii="Arial Narrow" w:hAnsi="Arial Narrow" w:cstheme="minorHAnsi"/>
              </w:rPr>
              <w:t>2</w:t>
            </w:r>
            <w:r w:rsidRPr="007C13EE">
              <w:rPr>
                <w:rFonts w:ascii="Arial Narrow" w:hAnsi="Arial Narrow" w:cstheme="minorHAnsi"/>
              </w:rPr>
              <w:t xml:space="preserve">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Wartość graniczna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Pozostałe proporcjonalnie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pomiaru przepływu min.: 0 do 15 l/s.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graniczny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Szerszy zakres – </w:t>
            </w:r>
            <w:r w:rsidR="00DD6BF7">
              <w:rPr>
                <w:rFonts w:ascii="Arial Narrow" w:hAnsi="Arial Narrow" w:cstheme="minorHAnsi"/>
              </w:rPr>
              <w:t>2</w:t>
            </w:r>
            <w:r w:rsidRPr="007C13EE">
              <w:rPr>
                <w:rFonts w:ascii="Arial Narrow" w:hAnsi="Arial Narrow" w:cstheme="minorHAnsi"/>
              </w:rPr>
              <w:t xml:space="preserve"> pkt.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pomiaru wentylacji min.:  0 do 300 l/min.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Zakres graniczny – 0 pkt.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Szerszy zakres – </w:t>
            </w:r>
            <w:r w:rsidR="00DD6BF7">
              <w:rPr>
                <w:rFonts w:ascii="Arial Narrow" w:hAnsi="Arial Narrow" w:cstheme="minorHAnsi"/>
              </w:rPr>
              <w:t>2</w:t>
            </w:r>
            <w:r w:rsidRPr="007C13EE">
              <w:rPr>
                <w:rFonts w:ascii="Arial Narrow" w:hAnsi="Arial Narrow" w:cstheme="minorHAnsi"/>
              </w:rPr>
              <w:t xml:space="preserve"> pkt.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Możliwość wprowadzania pomiarów gazometrycznych do badania </w:t>
            </w:r>
            <w:proofErr w:type="spellStart"/>
            <w:r w:rsidRPr="007C13EE">
              <w:rPr>
                <w:rFonts w:ascii="Arial Narrow" w:hAnsi="Arial Narrow" w:cstheme="minorHAnsi"/>
              </w:rPr>
              <w:t>spiroergometrycznego</w:t>
            </w:r>
            <w:proofErr w:type="spellEnd"/>
            <w:r w:rsidRPr="007C13EE">
              <w:rPr>
                <w:rFonts w:ascii="Arial Narrow" w:hAnsi="Arial Narrow" w:cstheme="minorHAnsi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Możliwość wyznaczania trzech progów wentylacyjnych (VT1, VT2 i VT3)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Wyznaczanie progów wentylacyjnych metodami: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1.  V-</w:t>
            </w:r>
            <w:proofErr w:type="spellStart"/>
            <w:r w:rsidRPr="007C13EE">
              <w:rPr>
                <w:rFonts w:ascii="Arial Narrow" w:hAnsi="Arial Narrow" w:cstheme="minorHAnsi"/>
              </w:rPr>
              <w:t>slope</w:t>
            </w:r>
            <w:proofErr w:type="spellEnd"/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2.   Na podstawie RER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3.   EqO2 w czasie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4.   Ręcznie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Algorytm interpretacji testu </w:t>
            </w:r>
            <w:proofErr w:type="spellStart"/>
            <w:r w:rsidRPr="007C13EE">
              <w:rPr>
                <w:rFonts w:ascii="Arial Narrow" w:hAnsi="Arial Narrow" w:cstheme="minorHAnsi"/>
              </w:rPr>
              <w:t>spiroergometrycznego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według </w:t>
            </w:r>
            <w:proofErr w:type="spellStart"/>
            <w:r w:rsidRPr="007C13EE">
              <w:rPr>
                <w:rFonts w:ascii="Arial Narrow" w:hAnsi="Arial Narrow" w:cstheme="minorHAnsi"/>
              </w:rPr>
              <w:t>Eschenbachera</w:t>
            </w:r>
            <w:proofErr w:type="spellEnd"/>
            <w:r w:rsidRPr="007C13EE">
              <w:rPr>
                <w:rFonts w:ascii="Arial Narrow" w:hAnsi="Arial Narrow" w:cstheme="minorHAnsi"/>
              </w:rPr>
              <w:t xml:space="preserve"> i </w:t>
            </w:r>
            <w:proofErr w:type="spellStart"/>
            <w:r w:rsidRPr="007C13EE">
              <w:rPr>
                <w:rFonts w:ascii="Arial Narrow" w:hAnsi="Arial Narrow" w:cstheme="minorHAnsi"/>
              </w:rPr>
              <w:t>Mannina</w:t>
            </w:r>
            <w:proofErr w:type="spellEnd"/>
            <w:r w:rsidRPr="007C13EE">
              <w:rPr>
                <w:rFonts w:ascii="Arial Narrow" w:hAnsi="Arial Narrow" w:cstheme="minorHAnsi"/>
              </w:rPr>
              <w:t>..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Oprogramowanie umożliwia prezentację klasycznych 9 paneli Wasserman-a w układzie zgodnym z: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1.  Układ Wassermana z 2009 roku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2.  Układ Wassermana z 2012 roku</w:t>
            </w:r>
          </w:p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3.  Własna modyfikacja operatora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System umożliwia wybór protokołu obciążenia na podstawie zmierzonych wartości spirometrycznych.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Możliwość predefiniowania i stosowania własnych ekranów prezentacji danych wykorzystywanych podczas badania jak również wykonywania analizy.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Automatyczne wyznaczanie wartości regresyjnych, co najmniej współczynnika nachylenia zależności: VO2/moc (moc tlenowa), VE/VCO2, VE/VO2, VO2/HR (puls tlenowy), V’O2(Log (V’E)) - OUES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Możliwość prezentacji wykresów bez uśrednienia lub w formie uśrednionej z uśrednianiem czasowych oraz według liczby oddechów.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Dostępny zestaw standardowych i możliwość tworzenia nowych protokołów badań wysiłkowych dla bieżni ruchomej i cykloergometru, w tym narastających liniowo i progresywnych schodkowych o nieregularnym czasie trwania i zmiennych przyrostach obciążenia.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Zestaw standardowych i możliwość tworzenia własnych raportów badania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Możliwość wydrukowania raportu na drukarce podłączonej do komputera oraz generowanie go w formie elektronicznej w formatach PDF, TIF, JPG, RTF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rPr>
          <w:cantSplit/>
          <w:jc w:val="center"/>
        </w:trPr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354992" w:rsidP="007C13EE">
            <w:pPr>
              <w:pStyle w:val="NormalnyWeb"/>
              <w:shd w:val="clear" w:color="auto" w:fill="FFFFFF"/>
              <w:spacing w:after="0"/>
              <w:rPr>
                <w:rFonts w:ascii="Arial Narrow" w:hAnsi="Arial Narrow" w:cstheme="minorHAnsi"/>
                <w:b/>
              </w:rPr>
            </w:pPr>
            <w:r>
              <w:rPr>
                <w:rFonts w:ascii="Arial Narrow" w:hAnsi="Arial Narrow" w:cstheme="minorHAnsi"/>
                <w:b/>
              </w:rPr>
              <w:t>I</w:t>
            </w:r>
            <w:r w:rsidR="007C13EE" w:rsidRPr="007C13EE">
              <w:rPr>
                <w:rFonts w:ascii="Arial Narrow" w:hAnsi="Arial Narrow" w:cstheme="minorHAnsi"/>
                <w:b/>
              </w:rPr>
              <w:t>II</w:t>
            </w:r>
          </w:p>
        </w:tc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  <w:r w:rsidRPr="007C13EE">
              <w:rPr>
                <w:rFonts w:ascii="Arial Narrow" w:hAnsi="Arial Narrow" w:cstheme="minorHAnsi"/>
                <w:b/>
              </w:rPr>
              <w:t>Pozostałe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  <w:b/>
              </w:rPr>
            </w:pPr>
          </w:p>
        </w:tc>
      </w:tr>
      <w:tr w:rsidR="007C13EE" w:rsidRPr="007C13EE" w:rsidTr="007C1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384" w:type="dxa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</w:p>
        </w:tc>
        <w:tc>
          <w:tcPr>
            <w:tcW w:w="443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 xml:space="preserve">Gwarancja minimum </w:t>
            </w:r>
            <w:r w:rsidR="00354992">
              <w:rPr>
                <w:rFonts w:ascii="Arial Narrow" w:hAnsi="Arial Narrow" w:cstheme="minorHAnsi"/>
              </w:rPr>
              <w:t>36</w:t>
            </w:r>
            <w:r w:rsidRPr="007C13EE">
              <w:rPr>
                <w:rFonts w:ascii="Arial Narrow" w:hAnsi="Arial Narrow" w:cstheme="minorHAnsi"/>
              </w:rPr>
              <w:t xml:space="preserve"> miesięcy przez autoryzowany serwis (podać okres)</w:t>
            </w:r>
          </w:p>
        </w:tc>
        <w:tc>
          <w:tcPr>
            <w:tcW w:w="156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384" w:type="dxa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  <w:bookmarkStart w:id="0" w:name="_GoBack"/>
            <w:bookmarkEnd w:id="0"/>
          </w:p>
        </w:tc>
        <w:tc>
          <w:tcPr>
            <w:tcW w:w="443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W okresie gwarancji w ramach zaoferowanej ceny Wykonawca przeprowadzi przeglądy przedmiotu zamówienia w ilości i zakresie zgodnym z wymogami określonymi w dokumentacji technicznej łącznie z wymianą wszystkich części i materiałów eksploatacyjnych (zawartych w cenie oferty) niezbędnych do wykonania przeglądu, obejmujący naprawy w pełnym zakresie zgodnie z kartą gwarancyjną; ostatni przegląd w ostatnim miesiącu gwarancji</w:t>
            </w:r>
          </w:p>
        </w:tc>
        <w:tc>
          <w:tcPr>
            <w:tcW w:w="156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384" w:type="dxa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</w:p>
        </w:tc>
        <w:tc>
          <w:tcPr>
            <w:tcW w:w="443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Częstotliwość przeglądów</w:t>
            </w:r>
          </w:p>
        </w:tc>
        <w:tc>
          <w:tcPr>
            <w:tcW w:w="156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Podać i opisać</w:t>
            </w:r>
          </w:p>
        </w:tc>
        <w:tc>
          <w:tcPr>
            <w:tcW w:w="126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  <w:tr w:rsidR="007C13EE" w:rsidRPr="007C13EE" w:rsidTr="007C13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384" w:type="dxa"/>
            <w:vAlign w:val="center"/>
          </w:tcPr>
          <w:p w:rsidR="007C13EE" w:rsidRPr="007C13EE" w:rsidRDefault="007C13EE" w:rsidP="007C13EE">
            <w:pPr>
              <w:pStyle w:val="NormalnyWeb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 Narrow" w:hAnsi="Arial Narrow" w:cstheme="minorHAnsi"/>
              </w:rPr>
            </w:pPr>
          </w:p>
        </w:tc>
        <w:tc>
          <w:tcPr>
            <w:tcW w:w="443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Przedłużenie okresu gwarancji następuje o pełny okres niesprawności dostarczonego przedmiotu zamówienia</w:t>
            </w:r>
          </w:p>
        </w:tc>
        <w:tc>
          <w:tcPr>
            <w:tcW w:w="156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Tak</w:t>
            </w:r>
          </w:p>
        </w:tc>
        <w:tc>
          <w:tcPr>
            <w:tcW w:w="1266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  <w:r w:rsidRPr="007C13EE">
              <w:rPr>
                <w:rFonts w:ascii="Arial Narrow" w:hAnsi="Arial Narrow" w:cstheme="minorHAnsi"/>
              </w:rPr>
              <w:t>Bez oceny</w:t>
            </w:r>
          </w:p>
        </w:tc>
        <w:tc>
          <w:tcPr>
            <w:tcW w:w="1994" w:type="dxa"/>
            <w:vAlign w:val="center"/>
          </w:tcPr>
          <w:p w:rsidR="007C13EE" w:rsidRPr="007C13EE" w:rsidRDefault="007C13EE" w:rsidP="00354992">
            <w:pPr>
              <w:pStyle w:val="NormalnyWeb"/>
              <w:shd w:val="clear" w:color="auto" w:fill="FFFFFF"/>
              <w:spacing w:after="0"/>
              <w:jc w:val="both"/>
              <w:rPr>
                <w:rFonts w:ascii="Arial Narrow" w:hAnsi="Arial Narrow" w:cstheme="minorHAnsi"/>
              </w:rPr>
            </w:pPr>
          </w:p>
        </w:tc>
      </w:tr>
    </w:tbl>
    <w:p w:rsidR="00262572" w:rsidRDefault="00262572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p w:rsidR="00262572" w:rsidRDefault="00262572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p w:rsidR="006E7F19" w:rsidRDefault="006E7F19" w:rsidP="006E7F19">
      <w:pPr>
        <w:suppressAutoHyphens w:val="0"/>
        <w:spacing w:before="120" w:after="120"/>
        <w:contextualSpacing/>
        <w:rPr>
          <w:rFonts w:ascii="Arial Narrow" w:hAnsi="Arial Narrow" w:cs="Tahoma"/>
          <w:b/>
        </w:rPr>
      </w:pPr>
    </w:p>
    <w:p w:rsidR="006E7F19" w:rsidRDefault="006E7F19" w:rsidP="006E7F19">
      <w:pPr>
        <w:spacing w:before="120" w:after="120"/>
        <w:contextualSpacing/>
        <w:rPr>
          <w:rFonts w:ascii="Arial Narrow" w:hAnsi="Arial Narrow" w:cs="Arial"/>
        </w:rPr>
      </w:pPr>
      <w:r>
        <w:rPr>
          <w:rFonts w:ascii="Arial Narrow" w:hAnsi="Arial Narrow" w:cs="Arial"/>
        </w:rPr>
        <w:t>.........................</w:t>
      </w:r>
      <w:r>
        <w:rPr>
          <w:rFonts w:ascii="Arial Narrow" w:hAnsi="Arial Narrow" w:cs="Arial"/>
          <w:i/>
        </w:rPr>
        <w:t xml:space="preserve"> (miejscowość), </w:t>
      </w:r>
      <w:r>
        <w:rPr>
          <w:rFonts w:ascii="Arial Narrow" w:hAnsi="Arial Narrow" w:cs="Arial"/>
        </w:rPr>
        <w:t xml:space="preserve"> dnia .....................</w:t>
      </w:r>
      <w:r>
        <w:rPr>
          <w:rFonts w:ascii="Arial Narrow" w:hAnsi="Arial Narrow" w:cs="Arial"/>
        </w:rPr>
        <w:tab/>
        <w:t xml:space="preserve">     ……..……….......................................</w:t>
      </w:r>
    </w:p>
    <w:p w:rsidR="006E7F19" w:rsidRDefault="006E7F19" w:rsidP="006E7F19">
      <w:pPr>
        <w:spacing w:before="120" w:after="120"/>
        <w:ind w:firstLine="5529"/>
        <w:contextualSpacing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podpis Wykonawcy / Pełnomocnika</w:t>
      </w:r>
    </w:p>
    <w:p w:rsidR="006E7F19" w:rsidRDefault="006E7F19" w:rsidP="006E7F19">
      <w:pPr>
        <w:suppressAutoHyphens w:val="0"/>
        <w:spacing w:before="120" w:after="120"/>
        <w:contextualSpacing/>
        <w:rPr>
          <w:rFonts w:ascii="Arial Narrow" w:eastAsia="Calibri" w:hAnsi="Arial Narrow"/>
          <w:lang w:eastAsia="en-US"/>
        </w:rPr>
      </w:pPr>
    </w:p>
    <w:p w:rsidR="00262572" w:rsidRPr="00D31598" w:rsidRDefault="00262572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sectPr w:rsidR="00262572" w:rsidRPr="00D3159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3EE" w:rsidRDefault="007C13EE" w:rsidP="007C13EE">
      <w:r>
        <w:separator/>
      </w:r>
    </w:p>
  </w:endnote>
  <w:endnote w:type="continuationSeparator" w:id="0">
    <w:p w:rsidR="007C13EE" w:rsidRDefault="007C13EE" w:rsidP="007C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6810721"/>
      <w:docPartObj>
        <w:docPartGallery w:val="Page Numbers (Bottom of Page)"/>
        <w:docPartUnique/>
      </w:docPartObj>
    </w:sdtPr>
    <w:sdtContent>
      <w:p w:rsidR="007C13EE" w:rsidRDefault="007C13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992">
          <w:rPr>
            <w:noProof/>
          </w:rPr>
          <w:t>5</w:t>
        </w:r>
        <w:r>
          <w:fldChar w:fldCharType="end"/>
        </w:r>
      </w:p>
    </w:sdtContent>
  </w:sdt>
  <w:p w:rsidR="007C13EE" w:rsidRDefault="007C13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3EE" w:rsidRDefault="007C13EE" w:rsidP="007C13EE">
      <w:r>
        <w:separator/>
      </w:r>
    </w:p>
  </w:footnote>
  <w:footnote w:type="continuationSeparator" w:id="0">
    <w:p w:rsidR="007C13EE" w:rsidRDefault="007C13EE" w:rsidP="007C1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E2FA21E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  <w:b w:val="0"/>
      </w:rPr>
    </w:lvl>
  </w:abstractNum>
  <w:abstractNum w:abstractNumId="1" w15:restartNumberingAfterBreak="0">
    <w:nsid w:val="0000000C"/>
    <w:multiLevelType w:val="single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  <w:i w:val="0"/>
      </w:rPr>
    </w:lvl>
  </w:abstractNum>
  <w:abstractNum w:abstractNumId="2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ED1CA8"/>
    <w:multiLevelType w:val="hybridMultilevel"/>
    <w:tmpl w:val="1C0411BE"/>
    <w:lvl w:ilvl="0" w:tplc="21226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80D9E"/>
    <w:multiLevelType w:val="hybridMultilevel"/>
    <w:tmpl w:val="1A2C87F2"/>
    <w:lvl w:ilvl="0" w:tplc="AAE2459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247EF"/>
    <w:multiLevelType w:val="hybridMultilevel"/>
    <w:tmpl w:val="C340F7E4"/>
    <w:lvl w:ilvl="0" w:tplc="21226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98"/>
    <w:rsid w:val="001F28C8"/>
    <w:rsid w:val="00262572"/>
    <w:rsid w:val="00354992"/>
    <w:rsid w:val="0040656A"/>
    <w:rsid w:val="004C6C02"/>
    <w:rsid w:val="00605B44"/>
    <w:rsid w:val="006E7F19"/>
    <w:rsid w:val="007C13EE"/>
    <w:rsid w:val="00D31598"/>
    <w:rsid w:val="00DD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7338F-8465-4A17-AA62-8D7EFFAD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159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3159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Pogrubienie">
    <w:name w:val="Strong"/>
    <w:basedOn w:val="Domylnaczcionkaakapitu"/>
    <w:uiPriority w:val="22"/>
    <w:qFormat/>
    <w:rsid w:val="00D31598"/>
    <w:rPr>
      <w:b/>
      <w:bCs/>
    </w:rPr>
  </w:style>
  <w:style w:type="table" w:styleId="Tabela-Siatka">
    <w:name w:val="Table Grid"/>
    <w:basedOn w:val="Standardowy"/>
    <w:uiPriority w:val="39"/>
    <w:rsid w:val="00D31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C13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13EE"/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C13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13EE"/>
    <w:rPr>
      <w:rFonts w:ascii="Times New Roman" w:eastAsia="Andale Sans UI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75FE21CC.dotm</Template>
  <TotalTime>31</TotalTime>
  <Pages>6</Pages>
  <Words>1125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6</cp:revision>
  <dcterms:created xsi:type="dcterms:W3CDTF">2021-10-25T07:46:00Z</dcterms:created>
  <dcterms:modified xsi:type="dcterms:W3CDTF">2021-10-26T12:23:00Z</dcterms:modified>
</cp:coreProperties>
</file>