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smallCaps/>
        </w:rPr>
        <w:id w:val="486957396"/>
        <w:docPartObj>
          <w:docPartGallery w:val="Cover Pages"/>
          <w:docPartUnique/>
        </w:docPartObj>
      </w:sdtPr>
      <w:sdtEndPr/>
      <w:sdtContent>
        <w:p w:rsidR="001E72D3" w:rsidRDefault="00580EA4">
          <w:pPr>
            <w:spacing w:after="200"/>
            <w:rPr>
              <w:b/>
            </w:rPr>
          </w:pPr>
          <w:r>
            <w:rPr>
              <w:rFonts w:asciiTheme="majorHAnsi" w:hAnsiTheme="majorHAnsi"/>
              <w:b/>
              <w:noProof/>
              <w:color w:val="D34817" w:themeColor="accent1"/>
              <w:sz w:val="48"/>
              <w:szCs w:val="48"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7968" behindDoc="0" locked="0" layoutInCell="1" allowOverlap="1" wp14:anchorId="08CF1337" wp14:editId="0B20EA11">
                    <wp:simplePos x="0" y="0"/>
                    <wp:positionH relativeFrom="column">
                      <wp:posOffset>1223645</wp:posOffset>
                    </wp:positionH>
                    <wp:positionV relativeFrom="paragraph">
                      <wp:posOffset>5919470</wp:posOffset>
                    </wp:positionV>
                    <wp:extent cx="3438525" cy="2876550"/>
                    <wp:effectExtent l="0" t="0" r="9525" b="0"/>
                    <wp:wrapSquare wrapText="bothSides"/>
                    <wp:docPr id="85" name="Pole tekstowe 8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438525" cy="2876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25CBF" w:rsidRPr="00604848" w:rsidRDefault="00B25CBF" w:rsidP="00AA5C2A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 w:cs="Calibri"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noProof/>
                                    <w:lang w:eastAsia="pl-PL"/>
                                  </w:rPr>
                                  <w:drawing>
                                    <wp:inline distT="0" distB="0" distL="0" distR="0" wp14:anchorId="68B0EA16" wp14:editId="661133D1">
                                      <wp:extent cx="3077210" cy="1065530"/>
                                      <wp:effectExtent l="0" t="0" r="8890" b="1270"/>
                                      <wp:docPr id="1" name="Obraz 1" descr="C:\Users\user\Documents\Bartek\LOGO CR\logo2020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Obraz 1" descr="C:\Users\user\Documents\Bartek\LOGO CR\logo2020.jpg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077210" cy="10655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ascii="Calibri" w:hAnsi="Calibri" w:cs="Calibri"/>
                                    <w:caps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type w14:anchorId="08CF1337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85" o:spid="_x0000_s1026" type="#_x0000_t202" style="position:absolute;margin-left:96.35pt;margin-top:466.1pt;width:270.75pt;height:226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" filled="f" stroked="f" strokeweight=".5pt">
                    <v:textbox inset="0,0,0,0">
                      <w:txbxContent>
                        <w:p w:rsidR="00B25CBF" w:rsidRPr="00604848" w:rsidRDefault="00B25CBF" w:rsidP="00AA5C2A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 w:cs="Calibri"/>
                              <w:color w:val="FF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68B0EA16" wp14:editId="661133D1">
                                <wp:extent cx="3077210" cy="1065530"/>
                                <wp:effectExtent l="0" t="0" r="8890" b="1270"/>
                                <wp:docPr id="1" name="Obraz 1" descr="C:\Users\user\Documents\Bartek\LOGO CR\logo2020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Obraz 1" descr="C:\Users\user\Documents\Bartek\LOGO CR\logo2020.jpg"/>
                                        <pic:cNvPicPr/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077210" cy="1065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Calibri" w:hAnsi="Calibri" w:cs="Calibri"/>
                              <w:caps/>
                              <w:color w:val="FF0000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442D51">
            <w:rPr>
              <w:rFonts w:asciiTheme="majorHAnsi" w:hAnsiTheme="majorHAnsi"/>
              <w:b/>
              <w:noProof/>
              <w:color w:val="D34817" w:themeColor="accent1"/>
              <w:sz w:val="48"/>
              <w:szCs w:val="48"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4896" behindDoc="0" locked="0" layoutInCell="0" allowOverlap="1" wp14:anchorId="08C053CA" wp14:editId="555B160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934200" cy="10031730"/>
                    <wp:effectExtent l="6985" t="6350" r="12065" b="10795"/>
                    <wp:wrapNone/>
                    <wp:docPr id="11" name="AutoShape 4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34200" cy="10031730"/>
                            </a:xfrm>
                            <a:prstGeom prst="roundRect">
                              <a:avLst>
                                <a:gd name="adj" fmla="val 3463"/>
                              </a:avLst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92000</wp14:pctWidth>
                    </wp14:sizeRelH>
                    <wp14:sizeRelV relativeFrom="page">
                      <wp14:pctHeight>94000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roundrect w14:anchorId="3661E96E" id="AutoShape 44" o:spid="_x0000_s1026" style="position:absolute;margin-left:0;margin-top:0;width:546pt;height:789.9pt;z-index:251664896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2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" o:allowincell="f" filled="f" fillcolor="black" strokecolor="black [3213]">
                    <w10:wrap anchorx="page" anchory="page"/>
                  </v:roundrect>
                </w:pict>
              </mc:Fallback>
            </mc:AlternateContent>
          </w:r>
          <w:r w:rsidR="00442D51">
            <w:rPr>
              <w:rFonts w:asciiTheme="majorHAnsi" w:hAnsiTheme="majorHAnsi"/>
              <w:b/>
              <w:noProof/>
              <w:color w:val="D34817" w:themeColor="accent1"/>
              <w:sz w:val="48"/>
              <w:szCs w:val="48"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0" allowOverlap="1" wp14:anchorId="22697D8A" wp14:editId="4401CCE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29755" cy="2941955"/>
                    <wp:effectExtent l="0" t="0" r="0" b="4445"/>
                    <wp:wrapNone/>
                    <wp:docPr id="10" name="Rectangle 4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29755" cy="29419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Style w:val="Tabela-Siatka"/>
                                  <w:tblOverlap w:val="never"/>
                                  <w:tblW w:w="5000" w:type="pct"/>
                                  <w:jc w:val="center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CellMar>
                                    <w:top w:w="144" w:type="dxa"/>
                                    <w:left w:w="0" w:type="dxa"/>
                                    <w:bottom w:w="144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919"/>
                                </w:tblGrid>
                                <w:tr w:rsidR="00B25CBF">
                                  <w:trPr>
                                    <w:trHeight w:val="144"/>
                                    <w:jc w:val="center"/>
                                  </w:trPr>
                                  <w:tc>
                                    <w:tcPr>
                                      <w:tcW w:w="0" w:type="auto"/>
                                      <w:shd w:val="clear" w:color="auto" w:fill="F4B29B" w:themeFill="accent1" w:themeFillTint="66"/>
                                      <w:tcMar>
                                        <w:top w:w="0" w:type="dxa"/>
                                        <w:bottom w:w="0" w:type="dxa"/>
                                      </w:tcMar>
                                      <w:vAlign w:val="center"/>
                                    </w:tcPr>
                                    <w:p w:rsidR="00B25CBF" w:rsidRDefault="00B25CBF">
                                      <w:pPr>
                                        <w:pStyle w:val="Bezodstpw"/>
                                        <w:rPr>
                                          <w:sz w:val="8"/>
                                          <w:szCs w:val="8"/>
                                        </w:rPr>
                                      </w:pPr>
                                    </w:p>
                                  </w:tc>
                                </w:tr>
                                <w:tr w:rsidR="00B25CBF" w:rsidTr="00580EA4">
                                  <w:trPr>
                                    <w:trHeight w:val="1440"/>
                                    <w:jc w:val="center"/>
                                  </w:trPr>
                                  <w:tc>
                                    <w:tcPr>
                                      <w:tcW w:w="0" w:type="auto"/>
                                      <w:shd w:val="clear" w:color="auto" w:fill="E99C92" w:themeFill="accent2" w:themeFillTint="66"/>
                                      <w:vAlign w:val="center"/>
                                    </w:tcPr>
                                    <w:p w:rsidR="00B25CBF" w:rsidRPr="00F25E22" w:rsidRDefault="00AA31DB" w:rsidP="0058197C">
                                      <w:pPr>
                                        <w:pStyle w:val="Bezodstpw"/>
                                        <w:suppressOverlap/>
                                        <w:jc w:val="center"/>
                                        <w:rPr>
                                          <w:rFonts w:ascii="Calibri" w:eastAsiaTheme="majorEastAsia" w:hAnsi="Calibri" w:cs="Calibri"/>
                                          <w:color w:val="auto"/>
                                          <w:sz w:val="72"/>
                                          <w:szCs w:val="7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Calibri" w:eastAsiaTheme="majorEastAsia" w:hAnsi="Calibri" w:cs="Calibri"/>
                                            <w:color w:val="auto"/>
                                            <w:sz w:val="72"/>
                                            <w:szCs w:val="72"/>
                                          </w:rPr>
                                          <w:id w:val="3232653"/>
                                          <w:placeholder>
                                            <w:docPart w:val="F657A6A20D4448CEB8A108C602CFD220"/>
                                          </w:placeholder>
    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B25CBF" w:rsidRPr="00F25E22">
                                            <w:rPr>
                                              <w:rFonts w:ascii="Calibri" w:eastAsiaTheme="majorEastAsia" w:hAnsi="Calibri" w:cs="Calibri"/>
                                              <w:color w:val="auto"/>
                                              <w:sz w:val="72"/>
                                              <w:szCs w:val="72"/>
                                            </w:rPr>
                                            <w:t>RAPORT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B25CBF">
                                  <w:trPr>
                                    <w:trHeight w:val="144"/>
                                    <w:jc w:val="center"/>
                                  </w:trPr>
                                  <w:tc>
                                    <w:tcPr>
                                      <w:tcW w:w="0" w:type="auto"/>
                                      <w:shd w:val="clear" w:color="auto" w:fill="918485" w:themeFill="accent5"/>
                                      <w:tcMar>
                                        <w:top w:w="0" w:type="dxa"/>
                                        <w:bottom w:w="0" w:type="dxa"/>
                                      </w:tcMar>
                                      <w:vAlign w:val="center"/>
                                    </w:tcPr>
                                    <w:p w:rsidR="00B25CBF" w:rsidRPr="00F25E22" w:rsidRDefault="00B25CBF">
                                      <w:pPr>
                                        <w:pStyle w:val="Bezodstpw"/>
                                        <w:rPr>
                                          <w:color w:val="auto"/>
                                          <w:sz w:val="8"/>
                                          <w:szCs w:val="8"/>
                                        </w:rPr>
                                      </w:pPr>
                                    </w:p>
                                  </w:tc>
                                </w:tr>
                                <w:tr w:rsidR="00B25CBF">
                                  <w:trPr>
                                    <w:trHeight w:val="720"/>
                                    <w:jc w:val="center"/>
                                  </w:trPr>
                                  <w:tc>
                                    <w:tcPr>
                                      <w:tcW w:w="0" w:type="auto"/>
                                      <w:vAlign w:val="bottom"/>
                                    </w:tcPr>
                                    <w:p w:rsidR="00B25CBF" w:rsidRPr="00F25E22" w:rsidRDefault="00AA31DB" w:rsidP="0058197C">
                                      <w:pPr>
                                        <w:pStyle w:val="Bezodstpw"/>
                                        <w:spacing w:after="240"/>
                                        <w:suppressOverlap/>
                                        <w:jc w:val="center"/>
                                        <w:rPr>
                                          <w:rFonts w:ascii="Calibri" w:hAnsi="Calibri" w:cs="Calibri"/>
                                          <w:color w:val="auto"/>
                                          <w:sz w:val="40"/>
                                          <w:szCs w:val="3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Calibri" w:hAnsi="Calibri" w:cs="Calibri"/>
                                            <w:color w:val="auto"/>
                                            <w:sz w:val="40"/>
                                            <w:szCs w:val="36"/>
                                          </w:rPr>
                                          <w:id w:val="1652111"/>
                                          <w:placeholder>
                                            <w:docPart w:val="5D203878CEFC45F5B0D99EED78ED0C5F"/>
                                          </w:placeholder>
    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B25CBF" w:rsidRPr="00F25E22">
                                            <w:rPr>
                                              <w:rFonts w:ascii="Calibri" w:hAnsi="Calibri" w:cs="Calibri"/>
                                              <w:color w:val="auto"/>
                                              <w:sz w:val="40"/>
                                              <w:szCs w:val="36"/>
                                            </w:rPr>
                                            <w:t>o sytuacji ekonomiczno-finansowej samodzielnego publicznego zakładu opieki zdrowotnej</w:t>
                                          </w:r>
                                        </w:sdtContent>
                                      </w:sdt>
                                      <w:r w:rsidR="00B25CBF" w:rsidRPr="00F25E22">
                                        <w:rPr>
                                          <w:rFonts w:ascii="Calibri" w:hAnsi="Calibri" w:cs="Calibri"/>
                                          <w:color w:val="auto"/>
                                          <w:sz w:val="40"/>
                                          <w:szCs w:val="36"/>
                                        </w:rPr>
                                        <w:t xml:space="preserve"> </w:t>
                                      </w:r>
                                    </w:p>
                                    <w:p w:rsidR="00B25CBF" w:rsidRPr="00F25E22" w:rsidRDefault="00B25CBF" w:rsidP="001348F7">
                                      <w:pPr>
                                        <w:pStyle w:val="Bezodstpw"/>
                                        <w:spacing w:after="240"/>
                                        <w:suppressOverlap/>
                                        <w:jc w:val="center"/>
                                        <w:rPr>
                                          <w:rFonts w:ascii="Calibri" w:hAnsi="Calibri" w:cs="Calibri"/>
                                          <w:b/>
                                          <w:color w:val="auto"/>
                                          <w:sz w:val="40"/>
                                          <w:szCs w:val="36"/>
                                        </w:rPr>
                                      </w:pPr>
                                      <w:r w:rsidRPr="00F25E22">
                                        <w:rPr>
                                          <w:rFonts w:ascii="Calibri" w:hAnsi="Calibri" w:cs="Calibri"/>
                                          <w:b/>
                                          <w:color w:val="auto"/>
                                          <w:sz w:val="40"/>
                                          <w:szCs w:val="36"/>
                                        </w:rPr>
                                        <w:t>Centrum Rehabilitacji im. Prof. Mieczysława Walczaka                    w Osiecznej</w:t>
                                      </w:r>
                                    </w:p>
                                    <w:p w:rsidR="00B25CBF" w:rsidRPr="00F25E22" w:rsidRDefault="00B25CBF" w:rsidP="001348F7">
                                      <w:pPr>
                                        <w:pStyle w:val="Bezodstpw"/>
                                        <w:spacing w:after="240"/>
                                        <w:suppressOverlap/>
                                        <w:jc w:val="center"/>
                                        <w:rPr>
                                          <w:rFonts w:ascii="Calibri" w:hAnsi="Calibri" w:cs="Calibri"/>
                                          <w:b/>
                                          <w:i/>
                                          <w:color w:val="auto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25E22">
                                        <w:rPr>
                                          <w:rFonts w:ascii="Calibri" w:hAnsi="Calibri" w:cs="Calibri"/>
                                          <w:b/>
                                          <w:i/>
                                          <w:color w:val="auto"/>
                                          <w:sz w:val="40"/>
                                          <w:szCs w:val="36"/>
                                        </w:rPr>
                                        <w:t>za rok 2022</w:t>
                                      </w:r>
                                    </w:p>
                                  </w:tc>
                                </w:tr>
                              </w:tbl>
                              <w:p w:rsidR="00B25CBF" w:rsidRDefault="00B25CBF" w:rsidP="001348F7">
                                <w:pPr>
                                  <w:spacing w:after="240"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91700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22697D8A" id="Rectangle 43" o:spid="_x0000_s1027" style="position:absolute;margin-left:0;margin-top:0;width:545.65pt;height:231.65pt;z-index:251663872;visibility:visible;mso-wrap-style:square;mso-width-percent:917;mso-height-percent:1000;mso-top-percent:250;mso-wrap-distance-left:9pt;mso-wrap-distance-top:0;mso-wrap-distance-right:9pt;mso-wrap-distance-bottom:0;mso-position-horizontal:center;mso-position-horizontal-relative:page;mso-position-vertical-relative:page;mso-width-percent:917;mso-height-percent:1000;mso-top-percent:25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" o:allowincell="f" filled="f" stroked="f">
                    <v:textbox style="mso-fit-shape-to-text:t" inset="0,0,0,0">
                      <w:txbxContent>
                        <w:tbl>
                          <w:tblPr>
                            <w:tblStyle w:val="Tabela-Siatka"/>
                            <w:tblOverlap w:val="never"/>
                            <w:tblW w:w="5000" w:type="pct"/>
                            <w:jc w:val="center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top w:w="144" w:type="dxa"/>
                              <w:left w:w="0" w:type="dxa"/>
                              <w:bottom w:w="144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919"/>
                          </w:tblGrid>
                          <w:tr w:rsidR="00B25CBF">
                            <w:trPr>
                              <w:trHeight w:val="144"/>
                              <w:jc w:val="center"/>
                            </w:trPr>
                            <w:tc>
                              <w:tcPr>
                                <w:tcW w:w="0" w:type="auto"/>
                                <w:shd w:val="clear" w:color="auto" w:fill="F4B29B" w:themeFill="accent1" w:themeFillTint="66"/>
                                <w:tcMar>
                                  <w:top w:w="0" w:type="dxa"/>
                                  <w:bottom w:w="0" w:type="dxa"/>
                                </w:tcMar>
                                <w:vAlign w:val="center"/>
                              </w:tcPr>
                              <w:p w:rsidR="00B25CBF" w:rsidRDefault="00B25CBF">
                                <w:pPr>
                                  <w:pStyle w:val="Bezodstpw"/>
                                  <w:rPr>
                                    <w:sz w:val="8"/>
                                    <w:szCs w:val="8"/>
                                  </w:rPr>
                                </w:pPr>
                              </w:p>
                            </w:tc>
                          </w:tr>
                          <w:tr w:rsidR="00B25CBF" w:rsidTr="00580EA4">
                            <w:trPr>
                              <w:trHeight w:val="1440"/>
                              <w:jc w:val="center"/>
                            </w:trPr>
                            <w:tc>
                              <w:tcPr>
                                <w:tcW w:w="0" w:type="auto"/>
                                <w:shd w:val="clear" w:color="auto" w:fill="E99C92" w:themeFill="accent2" w:themeFillTint="66"/>
                                <w:vAlign w:val="center"/>
                              </w:tcPr>
                              <w:p w:rsidR="00B25CBF" w:rsidRPr="00F25E22" w:rsidRDefault="00AA31DB" w:rsidP="0058197C">
                                <w:pPr>
                                  <w:pStyle w:val="Bezodstpw"/>
                                  <w:suppressOverlap/>
                                  <w:jc w:val="center"/>
                                  <w:rPr>
                                    <w:rFonts w:ascii="Calibri" w:eastAsiaTheme="majorEastAsia" w:hAnsi="Calibri" w:cs="Calibri"/>
                                    <w:color w:val="auto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eastAsiaTheme="majorEastAsia" w:hAnsi="Calibri" w:cs="Calibri"/>
                                      <w:color w:val="auto"/>
                                      <w:sz w:val="72"/>
                                      <w:szCs w:val="72"/>
                                    </w:rPr>
                                    <w:id w:val="3232653"/>
                                    <w:placeholder>
                                      <w:docPart w:val="F657A6A20D4448CEB8A108C602CFD220"/>
                                    </w:placeholder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25CBF" w:rsidRPr="00F25E22">
                                      <w:rPr>
                                        <w:rFonts w:ascii="Calibri" w:eastAsiaTheme="majorEastAsia" w:hAnsi="Calibri" w:cs="Calibri"/>
                                        <w:color w:val="auto"/>
                                        <w:sz w:val="72"/>
                                        <w:szCs w:val="72"/>
                                      </w:rPr>
                                      <w:t>RAPORT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B25CBF">
                            <w:trPr>
                              <w:trHeight w:val="144"/>
                              <w:jc w:val="center"/>
                            </w:trPr>
                            <w:tc>
                              <w:tcPr>
                                <w:tcW w:w="0" w:type="auto"/>
                                <w:shd w:val="clear" w:color="auto" w:fill="918485" w:themeFill="accent5"/>
                                <w:tcMar>
                                  <w:top w:w="0" w:type="dxa"/>
                                  <w:bottom w:w="0" w:type="dxa"/>
                                </w:tcMar>
                                <w:vAlign w:val="center"/>
                              </w:tcPr>
                              <w:p w:rsidR="00B25CBF" w:rsidRPr="00F25E22" w:rsidRDefault="00B25CBF">
                                <w:pPr>
                                  <w:pStyle w:val="Bezodstpw"/>
                                  <w:rPr>
                                    <w:color w:val="auto"/>
                                    <w:sz w:val="8"/>
                                    <w:szCs w:val="8"/>
                                  </w:rPr>
                                </w:pPr>
                              </w:p>
                            </w:tc>
                          </w:tr>
                          <w:tr w:rsidR="00B25CBF">
                            <w:trPr>
                              <w:trHeight w:val="720"/>
                              <w:jc w:val="center"/>
                            </w:trPr>
                            <w:tc>
                              <w:tcPr>
                                <w:tcW w:w="0" w:type="auto"/>
                                <w:vAlign w:val="bottom"/>
                              </w:tcPr>
                              <w:p w:rsidR="00B25CBF" w:rsidRPr="00F25E22" w:rsidRDefault="00AA31DB" w:rsidP="0058197C">
                                <w:pPr>
                                  <w:pStyle w:val="Bezodstpw"/>
                                  <w:spacing w:after="240"/>
                                  <w:suppressOverlap/>
                                  <w:jc w:val="center"/>
                                  <w:rPr>
                                    <w:rFonts w:ascii="Calibri" w:hAnsi="Calibri" w:cs="Calibri"/>
                                    <w:color w:val="auto"/>
                                    <w:sz w:val="40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color w:val="auto"/>
                                      <w:sz w:val="40"/>
                                      <w:szCs w:val="36"/>
                                    </w:rPr>
                                    <w:id w:val="1652111"/>
                                    <w:placeholder>
                                      <w:docPart w:val="5D203878CEFC45F5B0D99EED78ED0C5F"/>
                                    </w:placeholder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25CBF" w:rsidRPr="00F25E22">
                                      <w:rPr>
                                        <w:rFonts w:ascii="Calibri" w:hAnsi="Calibri" w:cs="Calibri"/>
                                        <w:color w:val="auto"/>
                                        <w:sz w:val="40"/>
                                        <w:szCs w:val="36"/>
                                      </w:rPr>
                                      <w:t>o sytuacji ekonomiczno-finansowej samodzielnego publicznego zakładu opieki zdrowotnej</w:t>
                                    </w:r>
                                  </w:sdtContent>
                                </w:sdt>
                                <w:r w:rsidR="00B25CBF" w:rsidRPr="00F25E22">
                                  <w:rPr>
                                    <w:rFonts w:ascii="Calibri" w:hAnsi="Calibri" w:cs="Calibri"/>
                                    <w:color w:val="auto"/>
                                    <w:sz w:val="40"/>
                                    <w:szCs w:val="36"/>
                                  </w:rPr>
                                  <w:t xml:space="preserve"> </w:t>
                                </w:r>
                              </w:p>
                              <w:p w:rsidR="00B25CBF" w:rsidRPr="00F25E22" w:rsidRDefault="00B25CBF" w:rsidP="001348F7">
                                <w:pPr>
                                  <w:pStyle w:val="Bezodstpw"/>
                                  <w:spacing w:after="240"/>
                                  <w:suppressOverlap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auto"/>
                                    <w:sz w:val="40"/>
                                    <w:szCs w:val="36"/>
                                  </w:rPr>
                                </w:pPr>
                                <w:r w:rsidRPr="00F25E22">
                                  <w:rPr>
                                    <w:rFonts w:ascii="Calibri" w:hAnsi="Calibri" w:cs="Calibri"/>
                                    <w:b/>
                                    <w:color w:val="auto"/>
                                    <w:sz w:val="40"/>
                                    <w:szCs w:val="36"/>
                                  </w:rPr>
                                  <w:t>Centrum Rehabilitacji im. Prof. Mieczysława Walczaka                    w Osiecznej</w:t>
                                </w:r>
                              </w:p>
                              <w:p w:rsidR="00B25CBF" w:rsidRPr="00F25E22" w:rsidRDefault="00B25CBF" w:rsidP="001348F7">
                                <w:pPr>
                                  <w:pStyle w:val="Bezodstpw"/>
                                  <w:spacing w:after="240"/>
                                  <w:suppressOverlap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auto"/>
                                    <w:sz w:val="36"/>
                                    <w:szCs w:val="36"/>
                                  </w:rPr>
                                </w:pPr>
                                <w:r w:rsidRPr="00F25E22"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auto"/>
                                    <w:sz w:val="40"/>
                                    <w:szCs w:val="36"/>
                                  </w:rPr>
                                  <w:t>za rok 2022</w:t>
                                </w:r>
                              </w:p>
                            </w:tc>
                          </w:tr>
                        </w:tbl>
                        <w:p w:rsidR="00B25CBF" w:rsidRDefault="00B25CBF" w:rsidP="001348F7">
                          <w:pPr>
                            <w:spacing w:after="240"/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1C5E5B">
            <w:rPr>
              <w:smallCaps/>
            </w:rPr>
            <w:br w:type="page"/>
          </w:r>
          <w:r w:rsidRPr="00580EA4">
            <w:rPr>
              <w:smallCaps/>
            </w:rPr>
            <w:lastRenderedPageBreak/>
            <w:t xml:space="preserve"> </w:t>
          </w:r>
        </w:p>
      </w:sdtContent>
    </w:sdt>
    <w:p w:rsidR="001E72D3" w:rsidRDefault="00AA31DB">
      <w:pPr>
        <w:pStyle w:val="Tytu"/>
        <w:rPr>
          <w:smallCaps w:val="0"/>
        </w:rPr>
      </w:pPr>
      <w:sdt>
        <w:sdtPr>
          <w:rPr>
            <w:smallCaps w:val="0"/>
            <w:color w:val="auto"/>
          </w:rPr>
          <w:alias w:val="Tytuł"/>
          <w:tag w:val="Tytuł"/>
          <w:id w:val="11808329"/>
          <w:placeholder>
            <w:docPart w:val="B0810A458CEC46D99EC4D4377F5F938C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r w:rsidR="0058197C" w:rsidRPr="00FE22D8">
            <w:rPr>
              <w:smallCaps w:val="0"/>
              <w:color w:val="auto"/>
            </w:rPr>
            <w:t>RAPORT</w:t>
          </w:r>
        </w:sdtContent>
      </w:sdt>
    </w:p>
    <w:p w:rsidR="001E72D3" w:rsidRDefault="00AA31DB" w:rsidP="002B3215">
      <w:pPr>
        <w:pStyle w:val="Podtytu"/>
        <w:spacing w:after="240"/>
      </w:pPr>
      <w:sdt>
        <w:sdtPr>
          <w:alias w:val="Podtytuł"/>
          <w:tag w:val="Podtytuł"/>
          <w:id w:val="11808339"/>
          <w:placeholder>
            <w:docPart w:val="86FE4F99D14E408FBEC24E586A2641F5"/>
          </w:placeholder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EndPr/>
        <w:sdtContent>
          <w:r w:rsidR="0058197C">
            <w:t>o sytuacji ekonomiczno-finansowej samodzielnego publicznego zakładu opieki zdrowotnej</w:t>
          </w:r>
        </w:sdtContent>
      </w:sdt>
    </w:p>
    <w:p w:rsidR="001E72D3" w:rsidRDefault="001E72D3" w:rsidP="002B3215"/>
    <w:p w:rsidR="002B3215" w:rsidRPr="00434735" w:rsidRDefault="002B3215" w:rsidP="002B3215">
      <w:pPr>
        <w:pStyle w:val="Nagwek1"/>
        <w:numPr>
          <w:ilvl w:val="0"/>
          <w:numId w:val="16"/>
        </w:numPr>
        <w:rPr>
          <w:color w:val="auto"/>
        </w:rPr>
      </w:pPr>
      <w:r w:rsidRPr="00434735">
        <w:rPr>
          <w:color w:val="auto"/>
        </w:rPr>
        <w:t>CZĘŚĆ OGÓLNA</w:t>
      </w:r>
    </w:p>
    <w:p w:rsidR="000E4B30" w:rsidRPr="00434735" w:rsidRDefault="000E4B30" w:rsidP="000E4B30">
      <w:pPr>
        <w:rPr>
          <w:color w:val="auto"/>
        </w:rPr>
      </w:pPr>
    </w:p>
    <w:p w:rsidR="002B3215" w:rsidRPr="00434735" w:rsidRDefault="000E4B30" w:rsidP="000E4B30">
      <w:pPr>
        <w:pStyle w:val="Nagwek2"/>
        <w:numPr>
          <w:ilvl w:val="0"/>
          <w:numId w:val="17"/>
        </w:numPr>
        <w:rPr>
          <w:color w:val="auto"/>
        </w:rPr>
      </w:pPr>
      <w:r w:rsidRPr="00434735">
        <w:rPr>
          <w:color w:val="auto"/>
        </w:rPr>
        <w:t>Informacje o podmiocie</w:t>
      </w:r>
    </w:p>
    <w:p w:rsidR="000E4B30" w:rsidRDefault="000E4B30" w:rsidP="000E4B30"/>
    <w:p w:rsidR="000E4B30" w:rsidRDefault="000E4B30" w:rsidP="000E4B30">
      <w:pPr>
        <w:pStyle w:val="Listanumerowana"/>
        <w:spacing w:before="120"/>
      </w:pPr>
      <w:r>
        <w:t>Firma samodzielnego publicznego zakładu opieki zdrowotnej: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5"/>
      </w:tblGrid>
      <w:tr w:rsidR="000E4B30" w:rsidRPr="000E4B30" w:rsidTr="000E4B30">
        <w:tc>
          <w:tcPr>
            <w:tcW w:w="8645" w:type="dxa"/>
          </w:tcPr>
          <w:p w:rsidR="000E4B30" w:rsidRPr="000E4B30" w:rsidRDefault="006847D2" w:rsidP="006847D2">
            <w:pPr>
              <w:pStyle w:val="Akapitzlist"/>
              <w:spacing w:after="0" w:line="276" w:lineRule="auto"/>
              <w:ind w:left="0"/>
              <w:contextualSpacing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Centrum Rehabilitacji im. Prof. Mieczysława Walczaka w Osiecznej</w:t>
            </w:r>
          </w:p>
        </w:tc>
      </w:tr>
    </w:tbl>
    <w:p w:rsidR="000E4B30" w:rsidRDefault="000E4B30" w:rsidP="000E4B30">
      <w:pPr>
        <w:pStyle w:val="Listanumerowana"/>
        <w:spacing w:before="120"/>
      </w:pPr>
      <w:r>
        <w:t>Siedziba (miejscowość):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5"/>
      </w:tblGrid>
      <w:tr w:rsidR="000E4B30" w:rsidRPr="000E4B30" w:rsidTr="0090104B">
        <w:tc>
          <w:tcPr>
            <w:tcW w:w="8645" w:type="dxa"/>
          </w:tcPr>
          <w:p w:rsidR="000E4B30" w:rsidRPr="000E4B30" w:rsidRDefault="006847D2" w:rsidP="000E4B30">
            <w:pPr>
              <w:pStyle w:val="Akapitzlist"/>
              <w:spacing w:after="0" w:line="276" w:lineRule="auto"/>
              <w:ind w:left="0"/>
              <w:contextualSpacing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64-113 Osieczna ul. Zamkowa 2</w:t>
            </w:r>
          </w:p>
        </w:tc>
      </w:tr>
    </w:tbl>
    <w:p w:rsidR="000E4B30" w:rsidRDefault="000E4B30" w:rsidP="000E4B30">
      <w:pPr>
        <w:pStyle w:val="Listanumerowana"/>
        <w:spacing w:before="120"/>
      </w:pPr>
      <w:r>
        <w:t>Adres: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5"/>
      </w:tblGrid>
      <w:tr w:rsidR="000E4B30" w:rsidRPr="000E4B30" w:rsidTr="0090104B">
        <w:tc>
          <w:tcPr>
            <w:tcW w:w="8645" w:type="dxa"/>
          </w:tcPr>
          <w:p w:rsidR="000E4B30" w:rsidRPr="000E4B30" w:rsidRDefault="006847D2" w:rsidP="006847D2">
            <w:pPr>
              <w:pStyle w:val="Akapitzlist"/>
              <w:spacing w:after="0" w:line="276" w:lineRule="auto"/>
              <w:ind w:left="0"/>
              <w:contextualSpacing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64-113 Osieczna</w:t>
            </w:r>
            <w:r w:rsidR="007638AC">
              <w:rPr>
                <w:rFonts w:ascii="Calibri" w:hAnsi="Calibri" w:cs="Calibri"/>
                <w:b/>
              </w:rPr>
              <w:t xml:space="preserve"> ul. Zamkowa 2</w:t>
            </w:r>
          </w:p>
        </w:tc>
      </w:tr>
    </w:tbl>
    <w:p w:rsidR="000E4B30" w:rsidRDefault="000E4B30" w:rsidP="000E4B30">
      <w:pPr>
        <w:pStyle w:val="Listanumerowana"/>
        <w:spacing w:before="120"/>
      </w:pPr>
      <w:r>
        <w:t>Numer telefonu, faksu oraz adres poczty elektronicznej: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5"/>
      </w:tblGrid>
      <w:tr w:rsidR="000E4B30" w:rsidRPr="000E4B30" w:rsidTr="0090104B">
        <w:tc>
          <w:tcPr>
            <w:tcW w:w="8645" w:type="dxa"/>
          </w:tcPr>
          <w:p w:rsidR="000E4B30" w:rsidRPr="000E4B30" w:rsidRDefault="007638AC" w:rsidP="000E4B30">
            <w:pPr>
              <w:pStyle w:val="Akapitzlist"/>
              <w:spacing w:after="0" w:line="276" w:lineRule="auto"/>
              <w:ind w:left="0"/>
              <w:contextualSpacing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tel. 65 5203495/fax 65 5203495</w:t>
            </w:r>
          </w:p>
        </w:tc>
      </w:tr>
    </w:tbl>
    <w:p w:rsidR="000E4B30" w:rsidRDefault="000E4B30" w:rsidP="000E4B30">
      <w:pPr>
        <w:pStyle w:val="Listanumerowana"/>
        <w:spacing w:before="120"/>
      </w:pPr>
      <w:r>
        <w:t>Numer identyfikacyjny REGON: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5"/>
      </w:tblGrid>
      <w:tr w:rsidR="000E4B30" w:rsidRPr="000E4B30" w:rsidTr="0090104B">
        <w:tc>
          <w:tcPr>
            <w:tcW w:w="8645" w:type="dxa"/>
          </w:tcPr>
          <w:p w:rsidR="000E4B30" w:rsidRPr="000E4B30" w:rsidRDefault="007638AC" w:rsidP="000E4B30">
            <w:pPr>
              <w:pStyle w:val="Akapitzlist"/>
              <w:spacing w:after="0" w:line="276" w:lineRule="auto"/>
              <w:ind w:left="0"/>
              <w:contextualSpacing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410386551</w:t>
            </w:r>
          </w:p>
        </w:tc>
      </w:tr>
    </w:tbl>
    <w:p w:rsidR="000E4B30" w:rsidRDefault="000E4B30" w:rsidP="000E4B30">
      <w:pPr>
        <w:pStyle w:val="Listanumerowana"/>
        <w:spacing w:before="120"/>
      </w:pPr>
      <w:r>
        <w:t>Numer w Krajowym Rejestrze Sądowym: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5"/>
      </w:tblGrid>
      <w:tr w:rsidR="000E4B30" w:rsidRPr="000E4B30" w:rsidTr="0090104B">
        <w:tc>
          <w:tcPr>
            <w:tcW w:w="8645" w:type="dxa"/>
          </w:tcPr>
          <w:p w:rsidR="000E4B30" w:rsidRPr="000E4B30" w:rsidRDefault="007638AC" w:rsidP="000E4B30">
            <w:pPr>
              <w:pStyle w:val="Akapitzlist"/>
              <w:spacing w:after="0" w:line="276" w:lineRule="auto"/>
              <w:ind w:left="0"/>
              <w:contextualSpacing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00000122333</w:t>
            </w:r>
          </w:p>
        </w:tc>
      </w:tr>
    </w:tbl>
    <w:p w:rsidR="000E4B30" w:rsidRDefault="000E4B30" w:rsidP="000E4B30">
      <w:pPr>
        <w:pStyle w:val="Listanumerowana"/>
        <w:spacing w:before="120"/>
      </w:pPr>
      <w:r w:rsidRPr="000E4B30">
        <w:t>Data wpisu i numer rejestru podmiotów wykonujących działalność leczniczą</w:t>
      </w:r>
      <w: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5"/>
      </w:tblGrid>
      <w:tr w:rsidR="000E4B30" w:rsidRPr="000E4B30" w:rsidTr="0090104B">
        <w:tc>
          <w:tcPr>
            <w:tcW w:w="8645" w:type="dxa"/>
          </w:tcPr>
          <w:p w:rsidR="000E4B30" w:rsidRPr="000E4B30" w:rsidRDefault="007638AC" w:rsidP="000E4B30">
            <w:pPr>
              <w:pStyle w:val="Akapitzlist"/>
              <w:spacing w:after="0" w:line="276" w:lineRule="auto"/>
              <w:ind w:left="0"/>
              <w:contextualSpacing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15.10.1993 numer 000000015839</w:t>
            </w:r>
          </w:p>
        </w:tc>
      </w:tr>
    </w:tbl>
    <w:p w:rsidR="000E4B30" w:rsidRDefault="000E4B30" w:rsidP="00E54249">
      <w:pPr>
        <w:pStyle w:val="Tekstpodstawowy"/>
      </w:pPr>
    </w:p>
    <w:p w:rsidR="00733E4C" w:rsidRDefault="00E54249" w:rsidP="00530AE0">
      <w:pPr>
        <w:pStyle w:val="Tekstpodstawowy"/>
        <w:jc w:val="both"/>
      </w:pPr>
      <w:r>
        <w:t>Przedmiotem działalności jednostki jest udzielanie świadczeń zdrowotnych</w:t>
      </w:r>
      <w:r w:rsidR="00985411">
        <w:t xml:space="preserve"> w dziedzinie rehabilitacji ogólnoustrojowej w oddziale rehabilitacyjnym i w oddziale dziennym oraz długoterminowej opieki pielęgnacyjnej </w:t>
      </w:r>
      <w:r w:rsidR="00434735">
        <w:t>. N</w:t>
      </w:r>
      <w:r w:rsidR="00985411">
        <w:t>a dzień 31.12.2022</w:t>
      </w:r>
      <w:r w:rsidR="00434735">
        <w:t xml:space="preserve"> r. liczba łóżek</w:t>
      </w:r>
      <w:r w:rsidR="00985411">
        <w:t xml:space="preserve"> </w:t>
      </w:r>
      <w:r w:rsidR="00434735">
        <w:t>wynosi</w:t>
      </w:r>
      <w:r w:rsidR="003F0A79">
        <w:t>ła</w:t>
      </w:r>
      <w:r w:rsidR="00434735">
        <w:t xml:space="preserve"> 130 , stan zatrudnienia 61 osób.</w:t>
      </w:r>
      <w:r w:rsidR="009E2F4A">
        <w:t xml:space="preserve"> </w:t>
      </w:r>
    </w:p>
    <w:p w:rsidR="000E4B30" w:rsidRPr="00FE22D8" w:rsidRDefault="000E4B30" w:rsidP="00530AE0">
      <w:pPr>
        <w:pStyle w:val="Nagwek2"/>
        <w:numPr>
          <w:ilvl w:val="0"/>
          <w:numId w:val="17"/>
        </w:numPr>
        <w:jc w:val="both"/>
        <w:rPr>
          <w:color w:val="auto"/>
        </w:rPr>
      </w:pPr>
      <w:r w:rsidRPr="00FE22D8">
        <w:rPr>
          <w:color w:val="auto"/>
        </w:rPr>
        <w:t>Podstawa prawna</w:t>
      </w:r>
    </w:p>
    <w:p w:rsidR="00733E4C" w:rsidRDefault="00733E4C" w:rsidP="00530AE0">
      <w:pPr>
        <w:pStyle w:val="Tekstpodstawowy"/>
        <w:jc w:val="both"/>
      </w:pPr>
    </w:p>
    <w:p w:rsidR="002B3215" w:rsidRDefault="00E54249" w:rsidP="00530AE0">
      <w:pPr>
        <w:pStyle w:val="Tekstpodstawowy"/>
        <w:jc w:val="both"/>
      </w:pPr>
      <w:r>
        <w:t>Niniejszy raport sporządzony został na podstawie art. 53a ustawy o działalności leczniczej (tekst jednolity Dz. U. z 202</w:t>
      </w:r>
      <w:r w:rsidR="003F0A79">
        <w:t>3</w:t>
      </w:r>
      <w:r>
        <w:t xml:space="preserve"> r. poz. </w:t>
      </w:r>
      <w:r w:rsidR="003F0A79">
        <w:t>991</w:t>
      </w:r>
      <w:r>
        <w:t xml:space="preserve">) w oparciu o dane ze sprawozdania finansowego za rok 2022 </w:t>
      </w:r>
      <w:r w:rsidR="003811CB" w:rsidRPr="003811CB">
        <w:rPr>
          <w:color w:val="auto"/>
        </w:rPr>
        <w:t xml:space="preserve">Centrum Rehabilitacji im. Prof. M. Walczaka w Osiecznej </w:t>
      </w:r>
      <w:r w:rsidRPr="003811CB">
        <w:rPr>
          <w:color w:val="auto"/>
        </w:rPr>
        <w:t xml:space="preserve"> </w:t>
      </w:r>
      <w:r>
        <w:t>i zawiera analizę sytuacji ekonomiczno-finansowej, prognozę sytuacji ekonomiczno-finansowej na kolejne trzy lata obrotowe (2023-2025) oraz informację o istotnych zdarzeniach mających wpływ na sytuację ekonomiczno-finansową jednostki.</w:t>
      </w:r>
    </w:p>
    <w:p w:rsidR="00E54249" w:rsidRDefault="00E54249" w:rsidP="00530AE0">
      <w:pPr>
        <w:pStyle w:val="Tekstpodstawowy"/>
        <w:jc w:val="both"/>
      </w:pPr>
      <w:r>
        <w:lastRenderedPageBreak/>
        <w:t>Analizy oraz prognozy dokonano w oparciu o treść Rozporządzenia Ministra Zdrowia z dnia 12 </w:t>
      </w:r>
      <w:r w:rsidRPr="00E54249">
        <w:t>kwietnia 2017 roku w sprawie wskaźników ekonomiczno-finansowych niezbędnych do sporządzenia analizy oraz prognozy sytuacji ekonomiczno-finansowej samodzielnych publicznych zakładów opieki zdrowotnej (Dz. U. z 2017 r. poz. 832)</w:t>
      </w:r>
      <w:r>
        <w:t>.</w:t>
      </w:r>
    </w:p>
    <w:p w:rsidR="000E4B30" w:rsidRDefault="000E4B30" w:rsidP="000E4B30">
      <w:pPr>
        <w:pStyle w:val="Tekstpodstawowy"/>
      </w:pPr>
    </w:p>
    <w:p w:rsidR="002B3215" w:rsidRPr="008D1DFF" w:rsidRDefault="002B3215" w:rsidP="002B3215">
      <w:pPr>
        <w:pStyle w:val="Nagwek1"/>
        <w:numPr>
          <w:ilvl w:val="0"/>
          <w:numId w:val="16"/>
        </w:numPr>
        <w:rPr>
          <w:color w:val="auto"/>
        </w:rPr>
      </w:pPr>
      <w:r w:rsidRPr="008D1DFF">
        <w:rPr>
          <w:color w:val="auto"/>
        </w:rPr>
        <w:t xml:space="preserve">ANALIZA FINANSOWA </w:t>
      </w:r>
      <w:r w:rsidR="00782612" w:rsidRPr="008D1DFF">
        <w:rPr>
          <w:color w:val="auto"/>
        </w:rPr>
        <w:t>ZA POPRZEDNI ROK OBROTOWY</w:t>
      </w:r>
    </w:p>
    <w:p w:rsidR="002B3215" w:rsidRPr="008D1DFF" w:rsidRDefault="002B3215" w:rsidP="00604848">
      <w:pPr>
        <w:pStyle w:val="Tekstpodstawowy"/>
        <w:rPr>
          <w:color w:val="auto"/>
        </w:rPr>
      </w:pPr>
    </w:p>
    <w:p w:rsidR="002B3215" w:rsidRPr="008D1DFF" w:rsidRDefault="00733E4C" w:rsidP="00733E4C">
      <w:pPr>
        <w:pStyle w:val="Nagwek2"/>
        <w:numPr>
          <w:ilvl w:val="0"/>
          <w:numId w:val="23"/>
        </w:numPr>
        <w:rPr>
          <w:color w:val="auto"/>
        </w:rPr>
      </w:pPr>
      <w:r w:rsidRPr="008D1DFF">
        <w:rPr>
          <w:color w:val="auto"/>
        </w:rPr>
        <w:t>Wykonanie planu finansowego</w:t>
      </w:r>
      <w:r w:rsidR="00F00A1B" w:rsidRPr="008D1DFF">
        <w:rPr>
          <w:color w:val="auto"/>
        </w:rPr>
        <w:t xml:space="preserve"> za rok 2022</w:t>
      </w:r>
    </w:p>
    <w:p w:rsidR="002B3215" w:rsidRPr="008D1DFF" w:rsidRDefault="002B3215" w:rsidP="00604848">
      <w:pPr>
        <w:pStyle w:val="Tekstpodstawowy"/>
        <w:rPr>
          <w:color w:val="auto"/>
        </w:rPr>
      </w:pPr>
    </w:p>
    <w:tbl>
      <w:tblPr>
        <w:tblStyle w:val="Tabelasiatki5ciemnaakcent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620" w:firstRow="1" w:lastRow="0" w:firstColumn="0" w:lastColumn="0" w:noHBand="1" w:noVBand="1"/>
        <w:tblCaption w:val="Wykonanie planu finansowego za rok 2022"/>
        <w:tblDescription w:val="Tabela przedstawia porównanie wykonania planu finansowego w odniesieniu do wartości przewidywanych"/>
      </w:tblPr>
      <w:tblGrid>
        <w:gridCol w:w="704"/>
        <w:gridCol w:w="3544"/>
        <w:gridCol w:w="1604"/>
        <w:gridCol w:w="1604"/>
        <w:gridCol w:w="1605"/>
      </w:tblGrid>
      <w:tr w:rsidR="00782612" w:rsidRPr="008D1DFF" w:rsidTr="00511F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tblHeader/>
        </w:trPr>
        <w:tc>
          <w:tcPr>
            <w:tcW w:w="70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782612" w:rsidRPr="008D1DFF" w:rsidRDefault="00782612" w:rsidP="00E94C4F">
            <w:pPr>
              <w:pStyle w:val="Tekstpodstawowy"/>
              <w:spacing w:after="0"/>
              <w:jc w:val="center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782612" w:rsidRPr="008D1DFF" w:rsidRDefault="00782612" w:rsidP="00E94C4F">
            <w:pPr>
              <w:pStyle w:val="Tekstpodstawowy"/>
              <w:spacing w:after="0"/>
              <w:jc w:val="center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Wyszczególnienie</w:t>
            </w:r>
          </w:p>
        </w:tc>
        <w:tc>
          <w:tcPr>
            <w:tcW w:w="160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782612" w:rsidRPr="008D1DFF" w:rsidRDefault="00782612" w:rsidP="00E94C4F">
            <w:pPr>
              <w:pStyle w:val="Tekstpodstawowy"/>
              <w:spacing w:after="0"/>
              <w:jc w:val="center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Plan po zmianach</w:t>
            </w:r>
          </w:p>
        </w:tc>
        <w:tc>
          <w:tcPr>
            <w:tcW w:w="160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782612" w:rsidRPr="008D1DFF" w:rsidRDefault="00782612" w:rsidP="00E94C4F">
            <w:pPr>
              <w:pStyle w:val="Tekstpodstawowy"/>
              <w:spacing w:after="0"/>
              <w:jc w:val="center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Wykonanie</w:t>
            </w:r>
          </w:p>
        </w:tc>
        <w:tc>
          <w:tcPr>
            <w:tcW w:w="160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782612" w:rsidRPr="008D1DFF" w:rsidRDefault="00511F81" w:rsidP="00E94C4F">
            <w:pPr>
              <w:pStyle w:val="Tekstpodstawowy"/>
              <w:spacing w:after="0"/>
              <w:jc w:val="center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%</w:t>
            </w:r>
            <w:r w:rsidR="00782612" w:rsidRPr="008D1DFF">
              <w:rPr>
                <w:rFonts w:cs="Calibri"/>
                <w:color w:val="auto"/>
                <w:sz w:val="18"/>
                <w:szCs w:val="18"/>
              </w:rPr>
              <w:t xml:space="preserve"> wykonania</w:t>
            </w:r>
          </w:p>
        </w:tc>
      </w:tr>
      <w:tr w:rsidR="00782612" w:rsidRPr="008D1DFF" w:rsidTr="00E94C4F">
        <w:trPr>
          <w:trHeight w:val="340"/>
        </w:trPr>
        <w:tc>
          <w:tcPr>
            <w:tcW w:w="704" w:type="dxa"/>
            <w:vAlign w:val="center"/>
          </w:tcPr>
          <w:p w:rsidR="00782612" w:rsidRPr="008D1DFF" w:rsidRDefault="00782612" w:rsidP="00E94C4F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A.</w:t>
            </w:r>
          </w:p>
        </w:tc>
        <w:tc>
          <w:tcPr>
            <w:tcW w:w="3544" w:type="dxa"/>
            <w:vAlign w:val="center"/>
          </w:tcPr>
          <w:p w:rsidR="00782612" w:rsidRPr="008D1DFF" w:rsidRDefault="00782612" w:rsidP="00E94C4F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Przychody netto ze sprzedaży i zrównane z nimi</w:t>
            </w:r>
          </w:p>
        </w:tc>
        <w:tc>
          <w:tcPr>
            <w:tcW w:w="1604" w:type="dxa"/>
            <w:vAlign w:val="center"/>
          </w:tcPr>
          <w:p w:rsidR="00782612" w:rsidRPr="008D1DFF" w:rsidRDefault="00153DE9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9 082 453</w:t>
            </w:r>
          </w:p>
        </w:tc>
        <w:tc>
          <w:tcPr>
            <w:tcW w:w="1604" w:type="dxa"/>
            <w:vAlign w:val="center"/>
          </w:tcPr>
          <w:p w:rsidR="00782612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11 179 077,75</w:t>
            </w:r>
          </w:p>
        </w:tc>
        <w:tc>
          <w:tcPr>
            <w:tcW w:w="1605" w:type="dxa"/>
            <w:vAlign w:val="center"/>
          </w:tcPr>
          <w:p w:rsidR="00782612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123,08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782612" w:rsidRPr="008D1DFF" w:rsidRDefault="0090104B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A.I.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782612" w:rsidRPr="008D1DFF" w:rsidRDefault="0090104B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Przychody netto ze sprzedaży produktów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782612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9 082 453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782612" w:rsidRPr="008D1DFF" w:rsidRDefault="00CD0DB4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</w:t>
            </w:r>
            <w:r w:rsidR="0076778A" w:rsidRPr="008D1DFF">
              <w:rPr>
                <w:rFonts w:cs="Calibri"/>
                <w:color w:val="auto"/>
                <w:sz w:val="18"/>
                <w:szCs w:val="18"/>
              </w:rPr>
              <w:t>1 444 489,75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782612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126,01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90104B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A.I.1.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Przychody z NFZ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8 822 453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153DE9" w:rsidP="0076778A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</w:t>
            </w:r>
            <w:r w:rsidR="0076778A" w:rsidRPr="008D1DFF">
              <w:rPr>
                <w:rFonts w:cs="Calibri"/>
                <w:color w:val="auto"/>
                <w:sz w:val="18"/>
                <w:szCs w:val="18"/>
              </w:rPr>
              <w:t>1</w:t>
            </w:r>
            <w:r w:rsidRPr="008D1DFF">
              <w:rPr>
                <w:rFonts w:cs="Calibri"/>
                <w:color w:val="auto"/>
                <w:sz w:val="18"/>
                <w:szCs w:val="18"/>
              </w:rPr>
              <w:t xml:space="preserve"> 187 915,65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126,81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90104B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A.II.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Zmiana stanu produktów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CD0DB4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-265 412,00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90104B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A.III.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Koszty wytworzenia produktów na własne potrzeby jednostki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90104B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A.IV.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Przychody netto ze sprzedaży towarów i materiałów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</w:tr>
      <w:tr w:rsidR="00782612" w:rsidRPr="008D1DFF" w:rsidTr="00E94C4F">
        <w:trPr>
          <w:trHeight w:val="340"/>
        </w:trPr>
        <w:tc>
          <w:tcPr>
            <w:tcW w:w="704" w:type="dxa"/>
            <w:vAlign w:val="center"/>
          </w:tcPr>
          <w:p w:rsidR="00782612" w:rsidRPr="008D1DFF" w:rsidRDefault="0090104B" w:rsidP="00E94C4F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B.</w:t>
            </w:r>
          </w:p>
        </w:tc>
        <w:tc>
          <w:tcPr>
            <w:tcW w:w="3544" w:type="dxa"/>
            <w:vAlign w:val="center"/>
          </w:tcPr>
          <w:p w:rsidR="00782612" w:rsidRPr="008D1DFF" w:rsidRDefault="0090104B" w:rsidP="00E94C4F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Pozostałe przychody operacyjne</w:t>
            </w:r>
          </w:p>
        </w:tc>
        <w:tc>
          <w:tcPr>
            <w:tcW w:w="1604" w:type="dxa"/>
            <w:vAlign w:val="center"/>
          </w:tcPr>
          <w:p w:rsidR="00782612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810 119</w:t>
            </w:r>
          </w:p>
        </w:tc>
        <w:tc>
          <w:tcPr>
            <w:tcW w:w="1604" w:type="dxa"/>
            <w:vAlign w:val="center"/>
          </w:tcPr>
          <w:p w:rsidR="00782612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816 431,06</w:t>
            </w:r>
          </w:p>
        </w:tc>
        <w:tc>
          <w:tcPr>
            <w:tcW w:w="1605" w:type="dxa"/>
            <w:vAlign w:val="center"/>
          </w:tcPr>
          <w:p w:rsidR="00782612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100,78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B.I.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eastAsia="Times New Roman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Zysk z tytułu rozchodu niefinansowych aktywów trwałych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B.II.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E94C4F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Dotacje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702 019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701 780,07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99,97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B.III.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eastAsia="Times New Roman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Aktualizacja wartości aktywów niefinansowych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B.IV.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Inne przychody operacyjne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108 100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107 550,99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99,49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90104B" w:rsidP="00E94C4F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C.</w:t>
            </w:r>
          </w:p>
        </w:tc>
        <w:tc>
          <w:tcPr>
            <w:tcW w:w="3544" w:type="dxa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eastAsia="Times New Roman" w:hAnsi="Calibri" w:cs="Calibri"/>
                <w:b/>
                <w:bCs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>Przychody finansowe</w:t>
            </w:r>
          </w:p>
        </w:tc>
        <w:tc>
          <w:tcPr>
            <w:tcW w:w="1604" w:type="dxa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100 000</w:t>
            </w:r>
          </w:p>
        </w:tc>
        <w:tc>
          <w:tcPr>
            <w:tcW w:w="1604" w:type="dxa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101 518,84</w:t>
            </w:r>
          </w:p>
        </w:tc>
        <w:tc>
          <w:tcPr>
            <w:tcW w:w="1605" w:type="dxa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101,52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shd w:val="clear" w:color="auto" w:fill="F4B29B" w:themeFill="accent1" w:themeFillTint="66"/>
            <w:vAlign w:val="center"/>
          </w:tcPr>
          <w:p w:rsidR="0090104B" w:rsidRPr="008D1DFF" w:rsidRDefault="0090104B" w:rsidP="00E94C4F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D.</w:t>
            </w:r>
          </w:p>
        </w:tc>
        <w:tc>
          <w:tcPr>
            <w:tcW w:w="3544" w:type="dxa"/>
            <w:shd w:val="clear" w:color="auto" w:fill="F4B29B" w:themeFill="accent1" w:themeFillTint="66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>Razem przychody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9 992 572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12 097 027,65</w:t>
            </w:r>
          </w:p>
        </w:tc>
        <w:tc>
          <w:tcPr>
            <w:tcW w:w="1605" w:type="dxa"/>
            <w:shd w:val="clear" w:color="auto" w:fill="F4B29B" w:themeFill="accent1" w:themeFillTint="66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121,06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90104B" w:rsidP="00E94C4F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E.</w:t>
            </w:r>
          </w:p>
        </w:tc>
        <w:tc>
          <w:tcPr>
            <w:tcW w:w="3544" w:type="dxa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>Koszty działalności operacyjnej</w:t>
            </w:r>
          </w:p>
        </w:tc>
        <w:tc>
          <w:tcPr>
            <w:tcW w:w="1604" w:type="dxa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8 813 920</w:t>
            </w:r>
          </w:p>
        </w:tc>
        <w:tc>
          <w:tcPr>
            <w:tcW w:w="1604" w:type="dxa"/>
            <w:vAlign w:val="center"/>
          </w:tcPr>
          <w:p w:rsidR="0090104B" w:rsidRPr="008D1DFF" w:rsidRDefault="006C0E28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8 790 555,32</w:t>
            </w:r>
          </w:p>
        </w:tc>
        <w:tc>
          <w:tcPr>
            <w:tcW w:w="1605" w:type="dxa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99,73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eastAsia="Times New Roman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Amortyzacja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786 000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785 773,70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99,97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Zużycie materiałów i energii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1 043 000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998 521,66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95,74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Usługi obce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1 183 220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76778A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1 149 574,56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97,16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E.IV.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Podatki i opłaty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45 000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B17DF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42 810,88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95,14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E.V.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Wynagrodzenia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4 712 000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B17DF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4 751 408,44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100,84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E.VI.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Składki naliczane od wynagrodzeń (ubezpieczenia społeczne, Fundusz Pracy i FGŚP)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858 000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B17DF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876 717,60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102,18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E.VII.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Inne świadczenia na rzecz pracowników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132 000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B17DF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132 046,60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100,04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E.VIII.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Pozostałe koszty rodzajowe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54 700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B17DF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53 701,88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98,18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E.IX.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Wartość sprzedanych towarów i materiałów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434735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B17DF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F.</w:t>
            </w:r>
          </w:p>
        </w:tc>
        <w:tc>
          <w:tcPr>
            <w:tcW w:w="3544" w:type="dxa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>Pozostałe koszty operacyjne</w:t>
            </w:r>
          </w:p>
        </w:tc>
        <w:tc>
          <w:tcPr>
            <w:tcW w:w="1604" w:type="dxa"/>
            <w:vAlign w:val="center"/>
          </w:tcPr>
          <w:p w:rsidR="0090104B" w:rsidRPr="008D1DFF" w:rsidRDefault="002062D3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0</w:t>
            </w:r>
          </w:p>
        </w:tc>
        <w:tc>
          <w:tcPr>
            <w:tcW w:w="1604" w:type="dxa"/>
            <w:vAlign w:val="center"/>
          </w:tcPr>
          <w:p w:rsidR="0090104B" w:rsidRPr="008D1DFF" w:rsidRDefault="00B17DF8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0</w:t>
            </w:r>
          </w:p>
        </w:tc>
        <w:tc>
          <w:tcPr>
            <w:tcW w:w="1605" w:type="dxa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b/>
                <w:color w:val="auto"/>
                <w:sz w:val="18"/>
                <w:szCs w:val="18"/>
              </w:rPr>
              <w:t>-</w:t>
            </w:r>
          </w:p>
        </w:tc>
      </w:tr>
      <w:tr w:rsidR="0090104B" w:rsidRPr="008D1DFF" w:rsidTr="00E94C4F">
        <w:trPr>
          <w:trHeight w:val="340"/>
        </w:trPr>
        <w:tc>
          <w:tcPr>
            <w:tcW w:w="704" w:type="dxa"/>
            <w:vAlign w:val="center"/>
          </w:tcPr>
          <w:p w:rsidR="0090104B" w:rsidRPr="008D1DFF" w:rsidRDefault="00E94C4F" w:rsidP="00E94C4F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F.I.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8D1DFF" w:rsidRDefault="0090104B" w:rsidP="00E94C4F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8D1DFF">
              <w:rPr>
                <w:rFonts w:ascii="Calibri" w:hAnsi="Calibri" w:cs="Calibri"/>
                <w:color w:val="auto"/>
                <w:sz w:val="18"/>
                <w:szCs w:val="18"/>
              </w:rPr>
              <w:t>Strata z tytułu rozchodu niefinansowych aktywów trwałych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2062D3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8D1DFF" w:rsidRDefault="00B17DF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8D1DFF" w:rsidRDefault="00A006E8" w:rsidP="00E94C4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8D1DFF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</w:tr>
      <w:tr w:rsidR="0090104B" w:rsidRPr="00E94C4F" w:rsidTr="00E94C4F">
        <w:trPr>
          <w:trHeight w:val="340"/>
        </w:trPr>
        <w:tc>
          <w:tcPr>
            <w:tcW w:w="704" w:type="dxa"/>
            <w:vAlign w:val="center"/>
          </w:tcPr>
          <w:p w:rsidR="0090104B" w:rsidRPr="00E94C4F" w:rsidRDefault="00E94C4F" w:rsidP="00E94C4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F.II.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E94C4F" w:rsidRDefault="0090104B" w:rsidP="00E94C4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Aktualizacja wartości aktywów niefinansowych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E94C4F" w:rsidRDefault="002062D3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E94C4F" w:rsidRDefault="006C0E28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E94C4F" w:rsidRDefault="00A006E8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</w:tr>
      <w:tr w:rsidR="0090104B" w:rsidRPr="00E94C4F" w:rsidTr="00E94C4F">
        <w:trPr>
          <w:trHeight w:val="340"/>
        </w:trPr>
        <w:tc>
          <w:tcPr>
            <w:tcW w:w="704" w:type="dxa"/>
            <w:vAlign w:val="center"/>
          </w:tcPr>
          <w:p w:rsidR="0090104B" w:rsidRPr="00E94C4F" w:rsidRDefault="00E94C4F" w:rsidP="00E94C4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F.III.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90104B" w:rsidRPr="00E94C4F" w:rsidRDefault="0090104B" w:rsidP="00E94C4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Inne koszty operacyjne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E94C4F" w:rsidRDefault="002062D3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90104B" w:rsidRPr="00E94C4F" w:rsidRDefault="006C0E28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90104B" w:rsidRPr="00E94C4F" w:rsidRDefault="00A006E8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</w:tr>
      <w:tr w:rsidR="0090104B" w:rsidRPr="00E94C4F" w:rsidTr="00E94C4F">
        <w:trPr>
          <w:trHeight w:val="340"/>
        </w:trPr>
        <w:tc>
          <w:tcPr>
            <w:tcW w:w="704" w:type="dxa"/>
            <w:vAlign w:val="center"/>
          </w:tcPr>
          <w:p w:rsidR="0090104B" w:rsidRPr="00E94C4F" w:rsidRDefault="00E94C4F" w:rsidP="00E94C4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E94C4F">
              <w:rPr>
                <w:rFonts w:cs="Calibri"/>
                <w:b/>
                <w:sz w:val="18"/>
                <w:szCs w:val="18"/>
              </w:rPr>
              <w:t>G.</w:t>
            </w:r>
          </w:p>
        </w:tc>
        <w:tc>
          <w:tcPr>
            <w:tcW w:w="3544" w:type="dxa"/>
            <w:vAlign w:val="center"/>
          </w:tcPr>
          <w:p w:rsidR="0090104B" w:rsidRPr="00E94C4F" w:rsidRDefault="0090104B" w:rsidP="00E94C4F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94C4F">
              <w:rPr>
                <w:rFonts w:ascii="Calibri" w:hAnsi="Calibri" w:cs="Calibri"/>
                <w:b/>
                <w:bCs/>
                <w:sz w:val="18"/>
                <w:szCs w:val="18"/>
              </w:rPr>
              <w:t>Koszty finansowe</w:t>
            </w:r>
          </w:p>
        </w:tc>
        <w:tc>
          <w:tcPr>
            <w:tcW w:w="1604" w:type="dxa"/>
            <w:vAlign w:val="center"/>
          </w:tcPr>
          <w:p w:rsidR="0090104B" w:rsidRPr="00E94C4F" w:rsidRDefault="002062D3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0</w:t>
            </w:r>
          </w:p>
        </w:tc>
        <w:tc>
          <w:tcPr>
            <w:tcW w:w="1604" w:type="dxa"/>
            <w:vAlign w:val="center"/>
          </w:tcPr>
          <w:p w:rsidR="0090104B" w:rsidRPr="00E94C4F" w:rsidRDefault="006C0E28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0</w:t>
            </w:r>
          </w:p>
        </w:tc>
        <w:tc>
          <w:tcPr>
            <w:tcW w:w="1605" w:type="dxa"/>
            <w:vAlign w:val="center"/>
          </w:tcPr>
          <w:p w:rsidR="0090104B" w:rsidRPr="00E94C4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-</w:t>
            </w:r>
          </w:p>
        </w:tc>
      </w:tr>
      <w:tr w:rsidR="0090104B" w:rsidRPr="00E94C4F" w:rsidTr="00E94C4F">
        <w:trPr>
          <w:trHeight w:val="340"/>
        </w:trPr>
        <w:tc>
          <w:tcPr>
            <w:tcW w:w="704" w:type="dxa"/>
            <w:shd w:val="clear" w:color="auto" w:fill="F4B29B" w:themeFill="accent1" w:themeFillTint="66"/>
            <w:vAlign w:val="center"/>
          </w:tcPr>
          <w:p w:rsidR="0090104B" w:rsidRPr="00E94C4F" w:rsidRDefault="00E94C4F" w:rsidP="00E94C4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H.</w:t>
            </w:r>
          </w:p>
        </w:tc>
        <w:tc>
          <w:tcPr>
            <w:tcW w:w="3544" w:type="dxa"/>
            <w:shd w:val="clear" w:color="auto" w:fill="F4B29B" w:themeFill="accent1" w:themeFillTint="66"/>
            <w:vAlign w:val="center"/>
          </w:tcPr>
          <w:p w:rsidR="0090104B" w:rsidRPr="00E94C4F" w:rsidRDefault="0090104B" w:rsidP="00E94C4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E94C4F">
              <w:rPr>
                <w:rFonts w:cs="Calibri"/>
                <w:b/>
                <w:sz w:val="18"/>
                <w:szCs w:val="18"/>
              </w:rPr>
              <w:t>Razem koszty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90104B" w:rsidRPr="00E94C4F" w:rsidRDefault="002062D3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8 813 920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90104B" w:rsidRPr="00E94C4F" w:rsidRDefault="006C0E28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8 790 555,32</w:t>
            </w:r>
          </w:p>
        </w:tc>
        <w:tc>
          <w:tcPr>
            <w:tcW w:w="1605" w:type="dxa"/>
            <w:shd w:val="clear" w:color="auto" w:fill="F4B29B" w:themeFill="accent1" w:themeFillTint="66"/>
            <w:vAlign w:val="center"/>
          </w:tcPr>
          <w:p w:rsidR="0090104B" w:rsidRPr="00E94C4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99,73</w:t>
            </w:r>
          </w:p>
        </w:tc>
      </w:tr>
      <w:tr w:rsidR="0090104B" w:rsidRPr="00E94C4F" w:rsidTr="00E94C4F">
        <w:trPr>
          <w:trHeight w:val="340"/>
        </w:trPr>
        <w:tc>
          <w:tcPr>
            <w:tcW w:w="704" w:type="dxa"/>
            <w:vAlign w:val="center"/>
          </w:tcPr>
          <w:p w:rsidR="0090104B" w:rsidRPr="00E94C4F" w:rsidRDefault="00E94C4F" w:rsidP="00E94C4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I.</w:t>
            </w:r>
          </w:p>
        </w:tc>
        <w:tc>
          <w:tcPr>
            <w:tcW w:w="3544" w:type="dxa"/>
            <w:vAlign w:val="center"/>
          </w:tcPr>
          <w:p w:rsidR="0090104B" w:rsidRPr="00E94C4F" w:rsidRDefault="0090104B" w:rsidP="00E94C4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E94C4F">
              <w:rPr>
                <w:rFonts w:cs="Calibri"/>
                <w:b/>
                <w:sz w:val="18"/>
                <w:szCs w:val="18"/>
              </w:rPr>
              <w:t>Wynik finansowy brutto</w:t>
            </w:r>
          </w:p>
        </w:tc>
        <w:tc>
          <w:tcPr>
            <w:tcW w:w="1604" w:type="dxa"/>
            <w:vAlign w:val="center"/>
          </w:tcPr>
          <w:p w:rsidR="0090104B" w:rsidRPr="00E94C4F" w:rsidRDefault="002062D3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1 178 652</w:t>
            </w:r>
          </w:p>
        </w:tc>
        <w:tc>
          <w:tcPr>
            <w:tcW w:w="1604" w:type="dxa"/>
            <w:vAlign w:val="center"/>
          </w:tcPr>
          <w:p w:rsidR="0090104B" w:rsidRPr="00E94C4F" w:rsidRDefault="006C0E28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3 306 472,33</w:t>
            </w:r>
          </w:p>
        </w:tc>
        <w:tc>
          <w:tcPr>
            <w:tcW w:w="1605" w:type="dxa"/>
            <w:vAlign w:val="center"/>
          </w:tcPr>
          <w:p w:rsidR="0090104B" w:rsidRPr="00E94C4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280,53</w:t>
            </w:r>
          </w:p>
        </w:tc>
      </w:tr>
      <w:tr w:rsidR="0090104B" w:rsidRPr="00E94C4F" w:rsidTr="00E94C4F">
        <w:trPr>
          <w:trHeight w:val="340"/>
        </w:trPr>
        <w:tc>
          <w:tcPr>
            <w:tcW w:w="704" w:type="dxa"/>
            <w:vAlign w:val="center"/>
          </w:tcPr>
          <w:p w:rsidR="0090104B" w:rsidRPr="00E94C4F" w:rsidRDefault="00E94C4F" w:rsidP="00E94C4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J.</w:t>
            </w:r>
          </w:p>
        </w:tc>
        <w:tc>
          <w:tcPr>
            <w:tcW w:w="3544" w:type="dxa"/>
            <w:vAlign w:val="center"/>
          </w:tcPr>
          <w:p w:rsidR="0090104B" w:rsidRPr="00E94C4F" w:rsidRDefault="0090104B" w:rsidP="00E94C4F">
            <w:pPr>
              <w:spacing w:after="0"/>
              <w:rPr>
                <w:rFonts w:ascii="Calibri" w:eastAsia="Times New Roman" w:hAnsi="Calibri" w:cs="Calibri"/>
                <w:bCs/>
                <w:color w:val="auto"/>
                <w:sz w:val="18"/>
                <w:szCs w:val="18"/>
              </w:rPr>
            </w:pPr>
            <w:r w:rsidRPr="00E94C4F">
              <w:rPr>
                <w:rFonts w:ascii="Calibri" w:hAnsi="Calibri" w:cs="Calibri"/>
                <w:bCs/>
                <w:sz w:val="18"/>
                <w:szCs w:val="18"/>
              </w:rPr>
              <w:t>Podatek dochodowy</w:t>
            </w:r>
          </w:p>
        </w:tc>
        <w:tc>
          <w:tcPr>
            <w:tcW w:w="1604" w:type="dxa"/>
            <w:vAlign w:val="center"/>
          </w:tcPr>
          <w:p w:rsidR="0090104B" w:rsidRPr="00E94C4F" w:rsidRDefault="002062D3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4" w:type="dxa"/>
            <w:vAlign w:val="center"/>
          </w:tcPr>
          <w:p w:rsidR="0090104B" w:rsidRPr="00E94C4F" w:rsidRDefault="00394CD0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5" w:type="dxa"/>
            <w:vAlign w:val="center"/>
          </w:tcPr>
          <w:p w:rsidR="0090104B" w:rsidRPr="00E94C4F" w:rsidRDefault="00A006E8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</w:tr>
      <w:tr w:rsidR="0090104B" w:rsidRPr="00E94C4F" w:rsidTr="00E94C4F">
        <w:trPr>
          <w:trHeight w:val="340"/>
        </w:trPr>
        <w:tc>
          <w:tcPr>
            <w:tcW w:w="704" w:type="dxa"/>
            <w:vAlign w:val="center"/>
          </w:tcPr>
          <w:p w:rsidR="0090104B" w:rsidRPr="00E94C4F" w:rsidRDefault="00E94C4F" w:rsidP="00E94C4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K.</w:t>
            </w:r>
          </w:p>
        </w:tc>
        <w:tc>
          <w:tcPr>
            <w:tcW w:w="3544" w:type="dxa"/>
            <w:vAlign w:val="center"/>
          </w:tcPr>
          <w:p w:rsidR="0090104B" w:rsidRPr="00E94C4F" w:rsidRDefault="0090104B" w:rsidP="00E94C4F">
            <w:pPr>
              <w:spacing w:after="0"/>
              <w:rPr>
                <w:rFonts w:ascii="Calibri" w:hAnsi="Calibri" w:cs="Calibri"/>
                <w:bCs/>
                <w:sz w:val="18"/>
                <w:szCs w:val="18"/>
              </w:rPr>
            </w:pPr>
            <w:r w:rsidRPr="00E94C4F">
              <w:rPr>
                <w:rFonts w:ascii="Calibri" w:hAnsi="Calibri" w:cs="Calibri"/>
                <w:bCs/>
                <w:sz w:val="18"/>
                <w:szCs w:val="18"/>
              </w:rPr>
              <w:t xml:space="preserve">Pozostałe obowiązkowe zmniejszenia zysku  </w:t>
            </w:r>
            <w:r w:rsidRPr="00E94C4F">
              <w:rPr>
                <w:rFonts w:ascii="Calibri" w:hAnsi="Calibri" w:cs="Calibri"/>
                <w:bCs/>
                <w:sz w:val="18"/>
                <w:szCs w:val="18"/>
              </w:rPr>
              <w:br/>
              <w:t>(zwiększenia straty)</w:t>
            </w:r>
          </w:p>
        </w:tc>
        <w:tc>
          <w:tcPr>
            <w:tcW w:w="1604" w:type="dxa"/>
            <w:vAlign w:val="center"/>
          </w:tcPr>
          <w:p w:rsidR="0090104B" w:rsidRPr="00E94C4F" w:rsidRDefault="002062D3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4" w:type="dxa"/>
            <w:vAlign w:val="center"/>
          </w:tcPr>
          <w:p w:rsidR="0090104B" w:rsidRPr="00E94C4F" w:rsidRDefault="00394CD0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5" w:type="dxa"/>
            <w:vAlign w:val="center"/>
          </w:tcPr>
          <w:p w:rsidR="0090104B" w:rsidRPr="00E94C4F" w:rsidRDefault="00A006E8" w:rsidP="00E94C4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</w:tr>
      <w:tr w:rsidR="0090104B" w:rsidRPr="00E94C4F" w:rsidTr="00E94C4F">
        <w:trPr>
          <w:trHeight w:val="340"/>
        </w:trPr>
        <w:tc>
          <w:tcPr>
            <w:tcW w:w="704" w:type="dxa"/>
            <w:shd w:val="clear" w:color="auto" w:fill="F4B29B" w:themeFill="accent1" w:themeFillTint="66"/>
            <w:vAlign w:val="center"/>
          </w:tcPr>
          <w:p w:rsidR="0090104B" w:rsidRPr="00E94C4F" w:rsidRDefault="0090104B" w:rsidP="00E94C4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E94C4F">
              <w:rPr>
                <w:rFonts w:cs="Calibri"/>
                <w:b/>
                <w:sz w:val="18"/>
                <w:szCs w:val="18"/>
              </w:rPr>
              <w:t>L.</w:t>
            </w:r>
          </w:p>
        </w:tc>
        <w:tc>
          <w:tcPr>
            <w:tcW w:w="3544" w:type="dxa"/>
            <w:shd w:val="clear" w:color="auto" w:fill="F4B29B" w:themeFill="accent1" w:themeFillTint="66"/>
            <w:vAlign w:val="center"/>
          </w:tcPr>
          <w:p w:rsidR="0090104B" w:rsidRPr="00E94C4F" w:rsidRDefault="0090104B" w:rsidP="00E94C4F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94C4F">
              <w:rPr>
                <w:rFonts w:ascii="Calibri" w:hAnsi="Calibri" w:cs="Calibri"/>
                <w:b/>
                <w:bCs/>
                <w:sz w:val="18"/>
                <w:szCs w:val="18"/>
              </w:rPr>
              <w:t>Wynik finansowy netto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90104B" w:rsidRPr="00E94C4F" w:rsidRDefault="002062D3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1 178 652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90104B" w:rsidRPr="00E94C4F" w:rsidRDefault="00394CD0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3 306 472,33</w:t>
            </w:r>
          </w:p>
        </w:tc>
        <w:tc>
          <w:tcPr>
            <w:tcW w:w="1605" w:type="dxa"/>
            <w:shd w:val="clear" w:color="auto" w:fill="F4B29B" w:themeFill="accent1" w:themeFillTint="66"/>
            <w:vAlign w:val="center"/>
          </w:tcPr>
          <w:p w:rsidR="0090104B" w:rsidRPr="00E94C4F" w:rsidRDefault="00A006E8" w:rsidP="00E94C4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280,53</w:t>
            </w:r>
          </w:p>
        </w:tc>
      </w:tr>
    </w:tbl>
    <w:p w:rsidR="00782612" w:rsidRDefault="00782612" w:rsidP="00604848">
      <w:pPr>
        <w:pStyle w:val="Tekstpodstawowy"/>
      </w:pPr>
    </w:p>
    <w:p w:rsidR="000E75E1" w:rsidRDefault="00E06965" w:rsidP="00E06965">
      <w:pPr>
        <w:pStyle w:val="Tekstpodstawowy"/>
        <w:jc w:val="both"/>
      </w:pPr>
      <w:r>
        <w:t xml:space="preserve">             </w:t>
      </w:r>
      <w:r w:rsidR="000E75E1">
        <w:t xml:space="preserve">Rok 2022 został zakończony </w:t>
      </w:r>
      <w:r w:rsidR="000E75E1" w:rsidRPr="00394CD0">
        <w:rPr>
          <w:color w:val="auto"/>
        </w:rPr>
        <w:t>dodatnim</w:t>
      </w:r>
      <w:r w:rsidR="000E75E1" w:rsidRPr="000E75E1">
        <w:rPr>
          <w:color w:val="FF0000"/>
        </w:rPr>
        <w:t xml:space="preserve"> </w:t>
      </w:r>
      <w:r w:rsidR="000E75E1">
        <w:t xml:space="preserve">wynikiem finansowym w wysokości </w:t>
      </w:r>
      <w:r w:rsidR="00394CD0" w:rsidRPr="00394CD0">
        <w:rPr>
          <w:color w:val="auto"/>
        </w:rPr>
        <w:t>3 306 472,33</w:t>
      </w:r>
      <w:r w:rsidR="000E75E1" w:rsidRPr="00394CD0">
        <w:rPr>
          <w:color w:val="auto"/>
        </w:rPr>
        <w:t xml:space="preserve"> </w:t>
      </w:r>
      <w:r w:rsidR="000E75E1">
        <w:t>zł</w:t>
      </w:r>
      <w:r w:rsidR="00007D21">
        <w:t>.</w:t>
      </w:r>
      <w:r w:rsidR="000E75E1">
        <w:t xml:space="preserve"> </w:t>
      </w:r>
      <w:r w:rsidR="00007D21">
        <w:t>Wielkopolski Oddział  Wojewódzki Narodowego Funduszu Zdrowia w Poznaniu rozliczył wszystkie świadczenia</w:t>
      </w:r>
      <w:r w:rsidR="00C261E4">
        <w:t xml:space="preserve"> </w:t>
      </w:r>
      <w:r w:rsidR="00007D21">
        <w:t>w zakresie rehabilitacji leczniczej stacjonarnej i oddziału dziennego wykonane ponad limit wynikający z zawart</w:t>
      </w:r>
      <w:r w:rsidR="008A1A66">
        <w:t>ej</w:t>
      </w:r>
      <w:r w:rsidR="00007D21">
        <w:t xml:space="preserve"> um</w:t>
      </w:r>
      <w:r w:rsidR="008A1A66">
        <w:t>owy</w:t>
      </w:r>
      <w:r w:rsidR="00007D21">
        <w:t>.</w:t>
      </w:r>
      <w:r w:rsidR="00E97157">
        <w:t xml:space="preserve"> </w:t>
      </w:r>
    </w:p>
    <w:p w:rsidR="00733E4C" w:rsidRPr="00E06965" w:rsidRDefault="00F00A1B" w:rsidP="00733E4C">
      <w:pPr>
        <w:pStyle w:val="Nagwek2"/>
        <w:numPr>
          <w:ilvl w:val="0"/>
          <w:numId w:val="23"/>
        </w:numPr>
        <w:rPr>
          <w:color w:val="auto"/>
        </w:rPr>
      </w:pPr>
      <w:r w:rsidRPr="00E06965">
        <w:rPr>
          <w:color w:val="auto"/>
        </w:rPr>
        <w:t>Zmiana i struktura pozycji bilansowych</w:t>
      </w:r>
    </w:p>
    <w:p w:rsidR="002B3215" w:rsidRDefault="002B3215" w:rsidP="00604848">
      <w:pPr>
        <w:pStyle w:val="Tekstpodstawowy"/>
      </w:pPr>
    </w:p>
    <w:tbl>
      <w:tblPr>
        <w:tblStyle w:val="Tabelasiatki5ciemnaakcent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620" w:firstRow="1" w:lastRow="0" w:firstColumn="0" w:lastColumn="0" w:noHBand="1" w:noVBand="1"/>
        <w:tblCaption w:val="Bilans za 2022 rok"/>
        <w:tblDescription w:val="Tabela przedstawia bilans za 2022 rok z porównaniem do danych za rok poprzedni"/>
      </w:tblPr>
      <w:tblGrid>
        <w:gridCol w:w="641"/>
        <w:gridCol w:w="3323"/>
        <w:gridCol w:w="1417"/>
        <w:gridCol w:w="1418"/>
        <w:gridCol w:w="1131"/>
        <w:gridCol w:w="1131"/>
      </w:tblGrid>
      <w:tr w:rsidR="00F00A1B" w:rsidRPr="0088436D" w:rsidTr="00A530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tblHeader/>
        </w:trPr>
        <w:tc>
          <w:tcPr>
            <w:tcW w:w="6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Lp.</w:t>
            </w:r>
          </w:p>
        </w:tc>
        <w:tc>
          <w:tcPr>
            <w:tcW w:w="332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F00A1B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Wyszczególnienie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F00A1B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F00A1B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2022</w:t>
            </w:r>
          </w:p>
        </w:tc>
        <w:tc>
          <w:tcPr>
            <w:tcW w:w="11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F00A1B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Dynamika (%)</w:t>
            </w:r>
          </w:p>
        </w:tc>
        <w:tc>
          <w:tcPr>
            <w:tcW w:w="11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F00A1B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Udział % w sumie bilansowej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eastAsia="Times New Roman" w:hAnsi="Calibri" w:cs="Calibri"/>
                <w:b/>
                <w:bCs/>
                <w:color w:val="auto"/>
                <w:sz w:val="18"/>
                <w:szCs w:val="18"/>
              </w:rPr>
            </w:pPr>
            <w:r w:rsidRPr="0088436D">
              <w:rPr>
                <w:rFonts w:ascii="Calibri" w:hAnsi="Calibri" w:cs="Calibri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3323" w:type="dxa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eastAsia="Times New Roman" w:hAnsi="Calibri" w:cs="Calibri"/>
                <w:b/>
                <w:bCs/>
                <w:color w:val="auto"/>
                <w:sz w:val="18"/>
                <w:szCs w:val="18"/>
              </w:rPr>
            </w:pPr>
            <w:r w:rsidRPr="0088436D">
              <w:rPr>
                <w:rFonts w:ascii="Calibri" w:hAnsi="Calibri" w:cs="Calibri"/>
                <w:b/>
                <w:bCs/>
                <w:sz w:val="18"/>
                <w:szCs w:val="18"/>
              </w:rPr>
              <w:t>Aktywa trwałe</w:t>
            </w:r>
          </w:p>
        </w:tc>
        <w:tc>
          <w:tcPr>
            <w:tcW w:w="1417" w:type="dxa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13 186 242,43</w:t>
            </w:r>
          </w:p>
        </w:tc>
        <w:tc>
          <w:tcPr>
            <w:tcW w:w="1418" w:type="dxa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13 303 644,72</w:t>
            </w:r>
          </w:p>
        </w:tc>
        <w:tc>
          <w:tcPr>
            <w:tcW w:w="1131" w:type="dxa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100,89</w:t>
            </w:r>
          </w:p>
        </w:tc>
        <w:tc>
          <w:tcPr>
            <w:tcW w:w="1131" w:type="dxa"/>
            <w:vAlign w:val="center"/>
          </w:tcPr>
          <w:p w:rsidR="00F00A1B" w:rsidRPr="0088436D" w:rsidRDefault="00F72421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68,17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hAnsi="Calibri" w:cs="Calibri"/>
                <w:bCs/>
                <w:sz w:val="18"/>
                <w:szCs w:val="18"/>
              </w:rPr>
            </w:pPr>
            <w:r w:rsidRPr="0088436D">
              <w:rPr>
                <w:rFonts w:ascii="Calibri" w:hAnsi="Calibri" w:cs="Calibri"/>
                <w:bCs/>
                <w:sz w:val="18"/>
                <w:szCs w:val="18"/>
              </w:rPr>
              <w:t>A.I.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hAnsi="Calibri" w:cs="Calibri"/>
                <w:bCs/>
                <w:sz w:val="18"/>
                <w:szCs w:val="18"/>
              </w:rPr>
            </w:pPr>
            <w:r w:rsidRPr="0088436D">
              <w:rPr>
                <w:rFonts w:ascii="Calibri" w:hAnsi="Calibri" w:cs="Calibri"/>
                <w:bCs/>
                <w:sz w:val="18"/>
                <w:szCs w:val="18"/>
              </w:rPr>
              <w:t>Wartości niematerialne i prawne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5 854,80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161 043,23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2 750,62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F72421" w:rsidP="0034060A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0,8</w:t>
            </w:r>
            <w:r w:rsidR="0034060A">
              <w:rPr>
                <w:rFonts w:cs="Calibri"/>
                <w:sz w:val="18"/>
                <w:szCs w:val="18"/>
              </w:rPr>
              <w:t>2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A.II.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eastAsia="Times New Roman" w:hAnsi="Calibri" w:cs="Calibri"/>
                <w:bCs/>
                <w:color w:val="auto"/>
                <w:sz w:val="18"/>
                <w:szCs w:val="18"/>
              </w:rPr>
            </w:pPr>
            <w:r w:rsidRPr="0088436D">
              <w:rPr>
                <w:rFonts w:ascii="Calibri" w:hAnsi="Calibri" w:cs="Calibri"/>
                <w:bCs/>
                <w:sz w:val="18"/>
                <w:szCs w:val="18"/>
              </w:rPr>
              <w:t>Rzeczowe aktywa trwałe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13 180 387,63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13 142 601,49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99,71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F72421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67,35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A.III.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Należności długoterminowe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F72421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A.IV.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Inwestycje długoterminowe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F72421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A.V.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Długoterminowe rozliczenia międzyokresowe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F72421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88436D">
              <w:rPr>
                <w:rFonts w:cs="Calibri"/>
                <w:b/>
                <w:sz w:val="18"/>
                <w:szCs w:val="18"/>
              </w:rPr>
              <w:t>B.</w:t>
            </w:r>
          </w:p>
        </w:tc>
        <w:tc>
          <w:tcPr>
            <w:tcW w:w="3323" w:type="dxa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hAnsi="Calibri" w:cs="Calibri"/>
                <w:b/>
                <w:sz w:val="18"/>
                <w:szCs w:val="18"/>
              </w:rPr>
            </w:pPr>
            <w:r w:rsidRPr="0088436D">
              <w:rPr>
                <w:rFonts w:ascii="Calibri" w:hAnsi="Calibri" w:cs="Calibri"/>
                <w:b/>
                <w:sz w:val="18"/>
                <w:szCs w:val="18"/>
              </w:rPr>
              <w:t>Aktywa obrotowe</w:t>
            </w:r>
          </w:p>
        </w:tc>
        <w:tc>
          <w:tcPr>
            <w:tcW w:w="1417" w:type="dxa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2 300 762,04</w:t>
            </w:r>
          </w:p>
        </w:tc>
        <w:tc>
          <w:tcPr>
            <w:tcW w:w="1418" w:type="dxa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6 210 607,77</w:t>
            </w:r>
          </w:p>
        </w:tc>
        <w:tc>
          <w:tcPr>
            <w:tcW w:w="1131" w:type="dxa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269,94</w:t>
            </w:r>
          </w:p>
        </w:tc>
        <w:tc>
          <w:tcPr>
            <w:tcW w:w="1131" w:type="dxa"/>
            <w:vAlign w:val="center"/>
          </w:tcPr>
          <w:p w:rsidR="00F00A1B" w:rsidRPr="0088436D" w:rsidRDefault="00F72421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31,83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B.I.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88436D">
              <w:rPr>
                <w:rFonts w:ascii="Calibri" w:hAnsi="Calibri" w:cs="Calibri"/>
                <w:sz w:val="18"/>
                <w:szCs w:val="18"/>
              </w:rPr>
              <w:t>Zapasy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25 331,38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28 751,28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113,50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F72421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0,15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B.II.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Należności krótkoterminowe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885 482,18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3 032 770,36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342,50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B17099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15,54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B.III.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Inwestycje krótkoterminowe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1 381 930,73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3 133 930,25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226,78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B17099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16,06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B.IV.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Krótkoterminowe rozliczenia międzyokresowe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8 017,75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15 155,88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189,03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B17099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0,08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88436D">
              <w:rPr>
                <w:rFonts w:cs="Calibri"/>
                <w:b/>
                <w:sz w:val="18"/>
                <w:szCs w:val="18"/>
              </w:rPr>
              <w:t>C.</w:t>
            </w:r>
          </w:p>
        </w:tc>
        <w:tc>
          <w:tcPr>
            <w:tcW w:w="3323" w:type="dxa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eastAsia="Times New Roman" w:hAnsi="Calibri" w:cs="Calibri"/>
                <w:b/>
                <w:bCs/>
                <w:color w:val="auto"/>
                <w:sz w:val="18"/>
                <w:szCs w:val="18"/>
              </w:rPr>
            </w:pPr>
            <w:r w:rsidRPr="0088436D">
              <w:rPr>
                <w:rFonts w:ascii="Calibri" w:hAnsi="Calibri" w:cs="Calibri"/>
                <w:b/>
                <w:bCs/>
                <w:sz w:val="18"/>
                <w:szCs w:val="18"/>
              </w:rPr>
              <w:t>Kapitał (fundusz) własny</w:t>
            </w:r>
          </w:p>
        </w:tc>
        <w:tc>
          <w:tcPr>
            <w:tcW w:w="1417" w:type="dxa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2 202 179,25</w:t>
            </w:r>
          </w:p>
        </w:tc>
        <w:tc>
          <w:tcPr>
            <w:tcW w:w="1418" w:type="dxa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5 508 651,58</w:t>
            </w:r>
          </w:p>
        </w:tc>
        <w:tc>
          <w:tcPr>
            <w:tcW w:w="1131" w:type="dxa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250,15</w:t>
            </w:r>
          </w:p>
        </w:tc>
        <w:tc>
          <w:tcPr>
            <w:tcW w:w="1131" w:type="dxa"/>
            <w:vAlign w:val="center"/>
          </w:tcPr>
          <w:p w:rsidR="00F00A1B" w:rsidRPr="0088436D" w:rsidRDefault="00F72421" w:rsidP="00F00A1B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28,23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C.I.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spacing w:after="0"/>
              <w:rPr>
                <w:rFonts w:ascii="Calibri" w:hAnsi="Calibri" w:cs="Calibri"/>
                <w:bCs/>
                <w:sz w:val="18"/>
                <w:szCs w:val="18"/>
              </w:rPr>
            </w:pPr>
            <w:r w:rsidRPr="0088436D">
              <w:rPr>
                <w:rFonts w:ascii="Calibri" w:hAnsi="Calibri" w:cs="Calibri"/>
                <w:bCs/>
                <w:sz w:val="18"/>
                <w:szCs w:val="18"/>
              </w:rPr>
              <w:t>Kapitał (fundusz) podstawowy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1 020 696,73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1 020 696,73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E34DEA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5,23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C.II.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Kapitał (fundusz) zapasowy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267 908,20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1 181 482,52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441,00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E34DEA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6,05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C.III.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Kapitał (fundusz) z aktualizacji wyceny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E34DEA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C.IV.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Pozostałe kapitały (fundusze) rezerwowe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E34DEA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C.V.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Zysk (strata) z lat ubiegłych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E34DEA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C.VI.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Zysk (strata) netto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913 574,32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3 306 472,33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361,93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E34DEA" w:rsidP="00E34DEA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16,95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C.VII.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88436D" w:rsidRDefault="00F00A1B" w:rsidP="0088436D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88436D">
              <w:rPr>
                <w:rFonts w:cs="Calibri"/>
                <w:sz w:val="18"/>
                <w:szCs w:val="18"/>
              </w:rPr>
              <w:t>Odpisy z zysku netto w ciągu roku obrotowego (wielkość ujemna)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88436D" w:rsidRDefault="008D1DFF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88436D" w:rsidRDefault="001D30B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A555A2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88436D" w:rsidRDefault="001C623D" w:rsidP="00F00A1B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lastRenderedPageBreak/>
              <w:t>D.</w:t>
            </w:r>
          </w:p>
        </w:tc>
        <w:tc>
          <w:tcPr>
            <w:tcW w:w="3323" w:type="dxa"/>
            <w:vAlign w:val="center"/>
          </w:tcPr>
          <w:p w:rsidR="00F00A1B" w:rsidRPr="00E06965" w:rsidRDefault="00F00A1B" w:rsidP="0088436D">
            <w:pPr>
              <w:spacing w:after="0"/>
              <w:rPr>
                <w:rFonts w:ascii="Calibri" w:hAnsi="Calibri"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ascii="Calibri" w:hAnsi="Calibri" w:cs="Calibri"/>
                <w:b/>
                <w:color w:val="auto"/>
                <w:sz w:val="18"/>
                <w:szCs w:val="18"/>
              </w:rPr>
              <w:t>Zobowiązania i rezerwy na zobowiązania</w:t>
            </w:r>
          </w:p>
        </w:tc>
        <w:tc>
          <w:tcPr>
            <w:tcW w:w="1417" w:type="dxa"/>
            <w:vAlign w:val="center"/>
          </w:tcPr>
          <w:p w:rsidR="00F00A1B" w:rsidRPr="00E06965" w:rsidRDefault="000E7E5D" w:rsidP="00F00A1B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13 284 825,22</w:t>
            </w:r>
          </w:p>
        </w:tc>
        <w:tc>
          <w:tcPr>
            <w:tcW w:w="1418" w:type="dxa"/>
            <w:vAlign w:val="center"/>
          </w:tcPr>
          <w:p w:rsidR="00F00A1B" w:rsidRPr="00E06965" w:rsidRDefault="001D30BD" w:rsidP="00F00A1B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14 005 600,91</w:t>
            </w:r>
          </w:p>
        </w:tc>
        <w:tc>
          <w:tcPr>
            <w:tcW w:w="1131" w:type="dxa"/>
            <w:vAlign w:val="center"/>
          </w:tcPr>
          <w:p w:rsidR="00F00A1B" w:rsidRPr="00E06965" w:rsidRDefault="00A555A2" w:rsidP="00F00A1B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105,43</w:t>
            </w:r>
          </w:p>
        </w:tc>
        <w:tc>
          <w:tcPr>
            <w:tcW w:w="1131" w:type="dxa"/>
            <w:vAlign w:val="center"/>
          </w:tcPr>
          <w:p w:rsidR="00F00A1B" w:rsidRPr="00E06965" w:rsidRDefault="00F72421" w:rsidP="00F00A1B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71,77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D.I.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E06965" w:rsidRDefault="00F00A1B" w:rsidP="0088436D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E06965">
              <w:rPr>
                <w:rFonts w:ascii="Calibri" w:hAnsi="Calibri" w:cs="Calibri"/>
                <w:color w:val="auto"/>
                <w:sz w:val="18"/>
                <w:szCs w:val="18"/>
              </w:rPr>
              <w:t>Rezerwy na zobowiązania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E06965" w:rsidRDefault="000E7E5D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338 690,00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E06965" w:rsidRDefault="001D30BD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604 102,00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E06965" w:rsidRDefault="00A555A2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178,36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E06965" w:rsidRDefault="008A666F" w:rsidP="008A666F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3,09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D.II.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Zobowiązania długoterminowe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E06965" w:rsidRDefault="000E7E5D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E06965" w:rsidRDefault="001D30BD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E06965" w:rsidRDefault="00A555A2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E06965" w:rsidRDefault="008A666F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-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D.III.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Zobowiązania krótkoterminowe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E06965" w:rsidRDefault="008D1DFF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756 134,14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E06965" w:rsidRDefault="001D30BD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1 074 746,84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E06965" w:rsidRDefault="00A555A2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142,14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E06965" w:rsidRDefault="008A666F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5,51</w:t>
            </w:r>
          </w:p>
        </w:tc>
      </w:tr>
      <w:tr w:rsidR="00F00A1B" w:rsidRPr="0088436D" w:rsidTr="00F00A1B">
        <w:trPr>
          <w:trHeight w:val="340"/>
        </w:trPr>
        <w:tc>
          <w:tcPr>
            <w:tcW w:w="641" w:type="dxa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D.IV.</w:t>
            </w:r>
          </w:p>
        </w:tc>
        <w:tc>
          <w:tcPr>
            <w:tcW w:w="3323" w:type="dxa"/>
            <w:shd w:val="clear" w:color="auto" w:fill="FEF6F4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Rozliczenia międzyokresowe</w:t>
            </w:r>
          </w:p>
        </w:tc>
        <w:tc>
          <w:tcPr>
            <w:tcW w:w="1417" w:type="dxa"/>
            <w:shd w:val="clear" w:color="auto" w:fill="FEF6F4"/>
            <w:vAlign w:val="center"/>
          </w:tcPr>
          <w:p w:rsidR="00F00A1B" w:rsidRPr="00E06965" w:rsidRDefault="000E7E5D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12 190 001,08</w:t>
            </w:r>
          </w:p>
        </w:tc>
        <w:tc>
          <w:tcPr>
            <w:tcW w:w="1418" w:type="dxa"/>
            <w:shd w:val="clear" w:color="auto" w:fill="FEF6F4"/>
            <w:vAlign w:val="center"/>
          </w:tcPr>
          <w:p w:rsidR="00F00A1B" w:rsidRPr="00E06965" w:rsidRDefault="001D30BD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12 326 752,07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E06965" w:rsidRDefault="00A555A2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101,12</w:t>
            </w:r>
          </w:p>
        </w:tc>
        <w:tc>
          <w:tcPr>
            <w:tcW w:w="1131" w:type="dxa"/>
            <w:shd w:val="clear" w:color="auto" w:fill="FEF6F4"/>
            <w:vAlign w:val="center"/>
          </w:tcPr>
          <w:p w:rsidR="00F00A1B" w:rsidRPr="00E06965" w:rsidRDefault="008A666F" w:rsidP="00F00A1B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color w:val="auto"/>
                <w:sz w:val="18"/>
                <w:szCs w:val="18"/>
              </w:rPr>
              <w:t>63,17</w:t>
            </w:r>
          </w:p>
        </w:tc>
      </w:tr>
      <w:tr w:rsidR="00F00A1B" w:rsidRPr="0088436D" w:rsidTr="00F00A1B">
        <w:trPr>
          <w:trHeight w:val="340"/>
        </w:trPr>
        <w:tc>
          <w:tcPr>
            <w:tcW w:w="3964" w:type="dxa"/>
            <w:gridSpan w:val="2"/>
            <w:shd w:val="clear" w:color="auto" w:fill="F4B29B" w:themeFill="accent1" w:themeFillTint="66"/>
            <w:vAlign w:val="center"/>
          </w:tcPr>
          <w:p w:rsidR="00F00A1B" w:rsidRPr="00E06965" w:rsidRDefault="00F00A1B" w:rsidP="0088436D">
            <w:pPr>
              <w:pStyle w:val="Tekstpodstawowy"/>
              <w:spacing w:after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SUMA BILANSOWA</w:t>
            </w:r>
          </w:p>
        </w:tc>
        <w:tc>
          <w:tcPr>
            <w:tcW w:w="1417" w:type="dxa"/>
            <w:shd w:val="clear" w:color="auto" w:fill="F4B29B" w:themeFill="accent1" w:themeFillTint="66"/>
            <w:vAlign w:val="center"/>
          </w:tcPr>
          <w:p w:rsidR="00F00A1B" w:rsidRPr="00E06965" w:rsidRDefault="00F72421" w:rsidP="00F00A1B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15 487 004,47</w:t>
            </w:r>
          </w:p>
        </w:tc>
        <w:tc>
          <w:tcPr>
            <w:tcW w:w="1418" w:type="dxa"/>
            <w:shd w:val="clear" w:color="auto" w:fill="F4B29B" w:themeFill="accent1" w:themeFillTint="66"/>
            <w:vAlign w:val="center"/>
          </w:tcPr>
          <w:p w:rsidR="00F00A1B" w:rsidRPr="00E06965" w:rsidRDefault="00F72421" w:rsidP="00F00A1B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19 514 252,49</w:t>
            </w:r>
          </w:p>
        </w:tc>
        <w:tc>
          <w:tcPr>
            <w:tcW w:w="1131" w:type="dxa"/>
            <w:shd w:val="clear" w:color="auto" w:fill="F4B29B" w:themeFill="accent1" w:themeFillTint="66"/>
            <w:vAlign w:val="center"/>
          </w:tcPr>
          <w:p w:rsidR="00F00A1B" w:rsidRPr="00E06965" w:rsidRDefault="00A555A2" w:rsidP="00F00A1B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126,00</w:t>
            </w:r>
          </w:p>
        </w:tc>
        <w:tc>
          <w:tcPr>
            <w:tcW w:w="1131" w:type="dxa"/>
            <w:shd w:val="clear" w:color="auto" w:fill="F4B29B" w:themeFill="accent1" w:themeFillTint="66"/>
            <w:vAlign w:val="center"/>
          </w:tcPr>
          <w:p w:rsidR="00F00A1B" w:rsidRPr="00E06965" w:rsidRDefault="00F00A1B" w:rsidP="00F00A1B">
            <w:pPr>
              <w:pStyle w:val="Tekstpodstawowy"/>
              <w:spacing w:after="0"/>
              <w:jc w:val="right"/>
              <w:rPr>
                <w:rFonts w:cs="Calibri"/>
                <w:b/>
                <w:color w:val="auto"/>
                <w:sz w:val="18"/>
                <w:szCs w:val="18"/>
              </w:rPr>
            </w:pPr>
            <w:r w:rsidRPr="00E06965">
              <w:rPr>
                <w:rFonts w:cs="Calibri"/>
                <w:b/>
                <w:color w:val="auto"/>
                <w:sz w:val="18"/>
                <w:szCs w:val="18"/>
              </w:rPr>
              <w:t>100,00</w:t>
            </w:r>
          </w:p>
        </w:tc>
      </w:tr>
    </w:tbl>
    <w:p w:rsidR="00733E4C" w:rsidRDefault="00733E4C" w:rsidP="00604848">
      <w:pPr>
        <w:pStyle w:val="Tekstpodstawowy"/>
      </w:pPr>
    </w:p>
    <w:p w:rsidR="000E75E1" w:rsidRPr="00E06965" w:rsidRDefault="003D0D10" w:rsidP="00530AE0">
      <w:pPr>
        <w:pStyle w:val="Tekstpodstawowy"/>
        <w:jc w:val="both"/>
        <w:rPr>
          <w:color w:val="auto"/>
        </w:rPr>
      </w:pPr>
      <w:r w:rsidRPr="00E06965">
        <w:rPr>
          <w:color w:val="auto"/>
        </w:rPr>
        <w:t xml:space="preserve">W 2022 roku nastąpił wzrost sumy bilansowej oraz wielkości poszczególnych pozycji aktywów i finansujących je pasywów, co prowadzi do zmian ich struktury. </w:t>
      </w:r>
      <w:r w:rsidR="006F7591">
        <w:rPr>
          <w:color w:val="auto"/>
        </w:rPr>
        <w:t>Wysoki udział</w:t>
      </w:r>
      <w:r w:rsidR="003F60FF">
        <w:rPr>
          <w:color w:val="auto"/>
        </w:rPr>
        <w:t xml:space="preserve"> aktywów obrotowych w sumie bilansowej </w:t>
      </w:r>
      <w:r w:rsidR="006F7591">
        <w:rPr>
          <w:color w:val="auto"/>
        </w:rPr>
        <w:t>informuje</w:t>
      </w:r>
      <w:r w:rsidR="003F60FF">
        <w:rPr>
          <w:color w:val="auto"/>
        </w:rPr>
        <w:t xml:space="preserve"> o dobrej kondycji </w:t>
      </w:r>
      <w:r w:rsidR="006F7591">
        <w:rPr>
          <w:color w:val="auto"/>
        </w:rPr>
        <w:t>jednostki</w:t>
      </w:r>
      <w:r w:rsidR="003F60FF">
        <w:rPr>
          <w:color w:val="auto"/>
        </w:rPr>
        <w:t xml:space="preserve"> w zakresie płynności finansowej. </w:t>
      </w:r>
      <w:r w:rsidRPr="00E06965">
        <w:rPr>
          <w:color w:val="auto"/>
        </w:rPr>
        <w:t>Zobowiązania wymagalne nie występują.</w:t>
      </w:r>
    </w:p>
    <w:p w:rsidR="000E75E1" w:rsidRDefault="000E75E1" w:rsidP="00530AE0">
      <w:pPr>
        <w:pStyle w:val="Tekstpodstawowy"/>
        <w:jc w:val="both"/>
      </w:pPr>
    </w:p>
    <w:p w:rsidR="00733E4C" w:rsidRPr="00E06965" w:rsidRDefault="00733E4C" w:rsidP="00530AE0">
      <w:pPr>
        <w:pStyle w:val="Nagwek2"/>
        <w:numPr>
          <w:ilvl w:val="0"/>
          <w:numId w:val="23"/>
        </w:numPr>
        <w:jc w:val="both"/>
        <w:rPr>
          <w:color w:val="auto"/>
        </w:rPr>
      </w:pPr>
      <w:r w:rsidRPr="00E06965">
        <w:rPr>
          <w:color w:val="auto"/>
        </w:rPr>
        <w:t>Analiza sytuacji ekonomiczno-finansowej za 2022 rok</w:t>
      </w:r>
    </w:p>
    <w:p w:rsidR="00733E4C" w:rsidRDefault="00733E4C" w:rsidP="00530AE0">
      <w:pPr>
        <w:pStyle w:val="Tekstpodstawowy"/>
        <w:jc w:val="both"/>
      </w:pPr>
    </w:p>
    <w:p w:rsidR="00733E4C" w:rsidRDefault="00733E4C" w:rsidP="00530AE0">
      <w:pPr>
        <w:pStyle w:val="Tekstpodstawowy"/>
        <w:jc w:val="both"/>
      </w:pPr>
      <w:r>
        <w:t>Ocena sytuacji ekonomiczno-finansowej została opracowana w oparciu o teorię i zasady analizy wskaźnikowej, dostosowanej do warunków i specyfiki sektora ochrony zdrowia.</w:t>
      </w:r>
    </w:p>
    <w:p w:rsidR="00733E4C" w:rsidRDefault="00733E4C" w:rsidP="00530AE0">
      <w:pPr>
        <w:pStyle w:val="Tekstpodstawowy"/>
        <w:jc w:val="both"/>
      </w:pPr>
      <w:r>
        <w:t>Analizę sytuacji ekonomiczno-finansowej za 2022 rok przeprowadzono w oparciu o punktowe oceny przypisane poszczególnym wskaźnikom wyliczonym zgodnie ze sposobem określonym w cytowanym wyżej rozporządzeniu</w:t>
      </w:r>
      <w:r w:rsidR="00511F81">
        <w:t xml:space="preserve"> (pkt II część A)</w:t>
      </w:r>
      <w:r>
        <w:t>.</w:t>
      </w:r>
    </w:p>
    <w:p w:rsidR="00733E4C" w:rsidRDefault="00733E4C" w:rsidP="00530AE0">
      <w:pPr>
        <w:pStyle w:val="Tekstpodstawowy"/>
        <w:jc w:val="both"/>
      </w:pPr>
      <w:r>
        <w:t>W poniższej tabeli przedstawiono metodologię obliczania wskaźników i przypisywanej im punktacji.</w:t>
      </w:r>
    </w:p>
    <w:tbl>
      <w:tblPr>
        <w:tblStyle w:val="Tabelasiatki5ciemnaakcent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6A0" w:firstRow="1" w:lastRow="0" w:firstColumn="1" w:lastColumn="0" w:noHBand="1" w:noVBand="1"/>
        <w:tblCaption w:val="Tabela"/>
        <w:tblDescription w:val="Tabela przedstawia opis metod obliczania wskaźników wraz z przyznawanymi im punktami"/>
      </w:tblPr>
      <w:tblGrid>
        <w:gridCol w:w="1746"/>
        <w:gridCol w:w="4350"/>
        <w:gridCol w:w="1990"/>
        <w:gridCol w:w="975"/>
      </w:tblGrid>
      <w:tr w:rsidR="00763F49" w:rsidRPr="00763F49" w:rsidTr="00E94C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4B29B" w:themeFill="accent1" w:themeFillTint="66"/>
            <w:vAlign w:val="center"/>
          </w:tcPr>
          <w:p w:rsidR="00470CE0" w:rsidRPr="00763F49" w:rsidRDefault="00470CE0" w:rsidP="00880011">
            <w:pPr>
              <w:pStyle w:val="Tekstpodstawowy"/>
              <w:keepNext/>
              <w:spacing w:after="0"/>
              <w:jc w:val="center"/>
              <w:rPr>
                <w:rFonts w:cs="Calibri"/>
                <w:color w:val="auto"/>
                <w:sz w:val="18"/>
                <w:szCs w:val="18"/>
              </w:rPr>
            </w:pPr>
            <w:r w:rsidRPr="00763F49">
              <w:rPr>
                <w:rFonts w:cs="Calibri"/>
                <w:color w:val="auto"/>
                <w:sz w:val="18"/>
                <w:szCs w:val="18"/>
              </w:rPr>
              <w:t>Wskaźniki</w:t>
            </w:r>
          </w:p>
        </w:tc>
        <w:tc>
          <w:tcPr>
            <w:tcW w:w="435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4B29B" w:themeFill="accent1" w:themeFillTint="66"/>
            <w:vAlign w:val="center"/>
          </w:tcPr>
          <w:p w:rsidR="00470CE0" w:rsidRPr="00763F49" w:rsidRDefault="00470CE0" w:rsidP="00880011">
            <w:pPr>
              <w:pStyle w:val="Tekstpodstawowy"/>
              <w:keepNext/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auto"/>
                <w:sz w:val="18"/>
                <w:szCs w:val="18"/>
              </w:rPr>
            </w:pPr>
            <w:r w:rsidRPr="00763F49">
              <w:rPr>
                <w:rFonts w:cs="Calibri"/>
                <w:color w:val="auto"/>
                <w:sz w:val="18"/>
                <w:szCs w:val="18"/>
              </w:rPr>
              <w:t>Metoda obliczania</w:t>
            </w:r>
          </w:p>
        </w:tc>
        <w:tc>
          <w:tcPr>
            <w:tcW w:w="199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4B29B" w:themeFill="accent1" w:themeFillTint="66"/>
            <w:vAlign w:val="center"/>
          </w:tcPr>
          <w:p w:rsidR="00470CE0" w:rsidRPr="00763F49" w:rsidRDefault="00470CE0" w:rsidP="00880011">
            <w:pPr>
              <w:pStyle w:val="Tekstpodstawowy"/>
              <w:keepNext/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auto"/>
                <w:sz w:val="18"/>
                <w:szCs w:val="18"/>
              </w:rPr>
            </w:pPr>
            <w:r w:rsidRPr="00763F49">
              <w:rPr>
                <w:rFonts w:cs="Calibri"/>
                <w:color w:val="auto"/>
                <w:sz w:val="18"/>
                <w:szCs w:val="18"/>
              </w:rPr>
              <w:t>Przedziały wartości</w:t>
            </w:r>
          </w:p>
        </w:tc>
        <w:tc>
          <w:tcPr>
            <w:tcW w:w="97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4B29B" w:themeFill="accent1" w:themeFillTint="66"/>
            <w:vAlign w:val="center"/>
          </w:tcPr>
          <w:p w:rsidR="00470CE0" w:rsidRPr="00763F49" w:rsidRDefault="00470CE0" w:rsidP="00880011">
            <w:pPr>
              <w:pStyle w:val="Tekstpodstawowy"/>
              <w:keepNext/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auto"/>
                <w:sz w:val="18"/>
                <w:szCs w:val="18"/>
              </w:rPr>
            </w:pPr>
            <w:r w:rsidRPr="00763F49">
              <w:rPr>
                <w:rFonts w:cs="Calibri"/>
                <w:color w:val="auto"/>
                <w:sz w:val="18"/>
                <w:szCs w:val="18"/>
              </w:rPr>
              <w:t>Ocena punktowa</w:t>
            </w:r>
          </w:p>
        </w:tc>
      </w:tr>
      <w:tr w:rsidR="00763F49" w:rsidRPr="00763F49" w:rsidTr="00E94C4F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left w:val="none" w:sz="0" w:space="0" w:color="auto"/>
            </w:tcBorders>
            <w:shd w:val="clear" w:color="auto" w:fill="F09778"/>
            <w:vAlign w:val="center"/>
          </w:tcPr>
          <w:p w:rsidR="00763F49" w:rsidRPr="00763F49" w:rsidRDefault="00763F49" w:rsidP="00880011">
            <w:pPr>
              <w:pStyle w:val="Tekstpodstawowy"/>
              <w:keepNext/>
              <w:numPr>
                <w:ilvl w:val="0"/>
                <w:numId w:val="24"/>
              </w:numPr>
              <w:spacing w:after="0"/>
              <w:ind w:left="875" w:hanging="515"/>
              <w:rPr>
                <w:rFonts w:cs="Calibri"/>
                <w:i/>
                <w:color w:val="auto"/>
                <w:sz w:val="18"/>
                <w:szCs w:val="18"/>
                <w:u w:val="single"/>
              </w:rPr>
            </w:pPr>
            <w:r w:rsidRPr="00763F49">
              <w:rPr>
                <w:rFonts w:cs="Calibri"/>
                <w:i/>
                <w:color w:val="auto"/>
                <w:sz w:val="18"/>
                <w:szCs w:val="18"/>
                <w:u w:val="single"/>
              </w:rPr>
              <w:t>Wskaźniki zyskowności</w:t>
            </w:r>
          </w:p>
        </w:tc>
      </w:tr>
      <w:tr w:rsidR="007333E6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6F289C" w:rsidRPr="00763F49" w:rsidRDefault="006F289C" w:rsidP="00763F49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 netto (%)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6F289C" w:rsidRPr="00880011" w:rsidRDefault="00AA31DB" w:rsidP="00880011">
            <w:pPr>
              <w:pStyle w:val="Tekstpodstawowy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auto"/>
                <w:sz w:val="16"/>
                <w:szCs w:val="1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8"/>
                        <w:lang w:eastAsia="pl-P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8"/>
                        <w:lang w:eastAsia="pl-PL"/>
                      </w:rPr>
                      <m:t>wynik netto×100%</m:t>
                    </m:r>
                  </m:num>
                  <m:den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noProof/>
                            <w:color w:val="000000"/>
                            <w:sz w:val="16"/>
                            <w:szCs w:val="18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noProof/>
                            <w:color w:val="000000"/>
                            <w:sz w:val="16"/>
                            <w:szCs w:val="18"/>
                            <w:lang w:eastAsia="pl-PL"/>
                          </w:rPr>
                          <m:t>przychody netto ze sprzedaży produktów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noProof/>
                            <w:color w:val="000000"/>
                            <w:sz w:val="16"/>
                            <w:szCs w:val="18"/>
                            <w:lang w:eastAsia="pl-PL"/>
                          </w:rPr>
                          <m:t>+ przychody netto ze sprzedaży towarów i materiałów</m:t>
                        </m:r>
                        <m:ctrlPr>
                          <w:rPr>
                            <w:rFonts w:ascii="Cambria Math" w:eastAsia="Cambria Math" w:hAnsi="Cambria Math" w:cs="Calibri"/>
                            <w:noProof/>
                            <w:color w:val="000000"/>
                            <w:sz w:val="16"/>
                            <w:szCs w:val="1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libri"/>
                            <w:noProof/>
                            <w:color w:val="000000"/>
                            <w:sz w:val="16"/>
                            <w:szCs w:val="18"/>
                          </w:rPr>
                          <m:t>+ pozostałe przychody operacyjne</m:t>
                        </m:r>
                        <m:ctrlPr>
                          <w:rPr>
                            <w:rFonts w:ascii="Cambria Math" w:eastAsia="Cambria Math" w:hAnsi="Cambria Math" w:cs="Calibri"/>
                            <w:noProof/>
                            <w:color w:val="000000"/>
                            <w:sz w:val="16"/>
                            <w:szCs w:val="1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libri"/>
                            <w:noProof/>
                            <w:color w:val="000000"/>
                            <w:sz w:val="16"/>
                            <w:szCs w:val="18"/>
                          </w:rPr>
                          <m:t>+ przychody finansowe</m:t>
                        </m:r>
                      </m:e>
                    </m:eqAr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6F289C" w:rsidRPr="00763F49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poniżej 0,0</w:t>
            </w:r>
            <w:r w:rsidR="006F289C"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%</w:t>
            </w:r>
          </w:p>
          <w:p w:rsidR="006F289C" w:rsidRPr="00763F49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od 0,0% do 2,0</w:t>
            </w:r>
            <w:r w:rsidR="006F289C"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%</w:t>
            </w:r>
          </w:p>
          <w:p w:rsidR="007333E6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2,0% do 4,0%</w:t>
            </w:r>
          </w:p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4,0%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5</w:t>
            </w:r>
          </w:p>
        </w:tc>
      </w:tr>
      <w:tr w:rsidR="00763F49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6F289C" w:rsidRPr="00763F49" w:rsidRDefault="006F289C" w:rsidP="00763F49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działalności operacyjnej (%)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6F289C" w:rsidRPr="00880011" w:rsidRDefault="00AA31DB" w:rsidP="00880011">
            <w:pPr>
              <w:pStyle w:val="Tekstpodstawowy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auto"/>
                <w:sz w:val="16"/>
                <w:szCs w:val="1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8"/>
                        <w:lang w:eastAsia="pl-P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8"/>
                        <w:lang w:eastAsia="pl-PL"/>
                      </w:rPr>
                      <m:t>wynik z działalności operacyjnej×100%</m:t>
                    </m:r>
                  </m:num>
                  <m:den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8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8"/>
                            <w:lang w:eastAsia="pl-PL"/>
                          </w:rPr>
                          <m:t>przychody netto ze sprzedaży produktów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8"/>
                            <w:lang w:eastAsia="pl-PL"/>
                          </w:rPr>
                          <m:t>+ przychody netto ze sprzedaży towarów i materiałów</m:t>
                        </m:r>
                        <m:ctrlPr>
                          <w:rPr>
                            <w:rFonts w:ascii="Cambria Math" w:eastAsia="Cambria Math" w:hAnsi="Cambria Math" w:cs="Calibri"/>
                            <w:sz w:val="16"/>
                            <w:szCs w:val="1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8"/>
                            <w:lang w:eastAsia="pl-PL"/>
                          </w:rPr>
                          <m:t>+ pozostałe przychody operacyjne</m:t>
                        </m:r>
                      </m:e>
                    </m:eqAr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poniżej 0,0%</w:t>
            </w:r>
          </w:p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od 0,0% do 3,0%</w:t>
            </w:r>
          </w:p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3,0% do 5,0%</w:t>
            </w:r>
          </w:p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5,0%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5</w:t>
            </w:r>
          </w:p>
        </w:tc>
      </w:tr>
      <w:tr w:rsidR="007333E6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6F289C" w:rsidRPr="00763F49" w:rsidRDefault="006F289C" w:rsidP="00763F49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aktywów (%)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6F289C" w:rsidRPr="00880011" w:rsidRDefault="00AA31DB" w:rsidP="00880011">
            <w:pPr>
              <w:pStyle w:val="Tekstpodstawowy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auto"/>
                <w:sz w:val="16"/>
                <w:szCs w:val="1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8"/>
                        <w:lang w:eastAsia="pl-P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8"/>
                        <w:lang w:eastAsia="pl-PL"/>
                      </w:rPr>
                      <m:t>wynik netto×100%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Calibri"/>
                        <w:sz w:val="16"/>
                        <w:szCs w:val="18"/>
                        <w:lang w:eastAsia="pl-PL"/>
                      </w:rPr>
                      <m:t>średni stan aktywów</m:t>
                    </m: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poniżej 0,0%</w:t>
            </w:r>
          </w:p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0,0% do 2,0%</w:t>
            </w:r>
          </w:p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2,0% do 4,0%</w:t>
            </w:r>
          </w:p>
          <w:p w:rsidR="006F289C" w:rsidRPr="00763F49" w:rsidRDefault="006F289C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4,0%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</w:t>
            </w:r>
          </w:p>
          <w:p w:rsidR="006F289C" w:rsidRPr="00763F49" w:rsidRDefault="006F289C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763F49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5</w:t>
            </w:r>
          </w:p>
        </w:tc>
      </w:tr>
      <w:tr w:rsidR="007333E6" w:rsidRPr="00763F49" w:rsidTr="00A5304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6" w:type="dxa"/>
            <w:gridSpan w:val="3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7333E6" w:rsidRPr="00763F49" w:rsidRDefault="007333E6" w:rsidP="009E2F4A">
            <w:pPr>
              <w:pStyle w:val="Tekstpodstawowy"/>
              <w:spacing w:after="0"/>
              <w:ind w:left="567"/>
              <w:jc w:val="right"/>
              <w:rPr>
                <w:rFonts w:cs="Calibri"/>
                <w:color w:val="auto"/>
                <w:sz w:val="18"/>
                <w:szCs w:val="18"/>
              </w:rPr>
            </w:pPr>
            <w:r>
              <w:rPr>
                <w:rFonts w:cs="Calibri"/>
                <w:color w:val="auto"/>
                <w:sz w:val="18"/>
                <w:szCs w:val="18"/>
              </w:rPr>
              <w:t>Maksymalna ocena wskaźników zyskowności</w:t>
            </w:r>
          </w:p>
        </w:tc>
        <w:tc>
          <w:tcPr>
            <w:tcW w:w="975" w:type="dxa"/>
            <w:shd w:val="clear" w:color="auto" w:fill="DE6A5C" w:themeFill="accent2" w:themeFillTint="99"/>
            <w:vAlign w:val="center"/>
          </w:tcPr>
          <w:p w:rsidR="007333E6" w:rsidRPr="00880011" w:rsidRDefault="007333E6" w:rsidP="00880011">
            <w:pPr>
              <w:pStyle w:val="Tekstpodstawowy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color w:val="auto"/>
                <w:sz w:val="18"/>
                <w:szCs w:val="18"/>
                <w:u w:val="single"/>
              </w:rPr>
            </w:pPr>
            <w:r w:rsidRPr="00880011">
              <w:rPr>
                <w:rFonts w:cs="Calibri"/>
                <w:b/>
                <w:color w:val="auto"/>
                <w:sz w:val="18"/>
                <w:szCs w:val="18"/>
                <w:u w:val="single"/>
              </w:rPr>
              <w:t>15</w:t>
            </w:r>
          </w:p>
        </w:tc>
      </w:tr>
      <w:tr w:rsidR="007333E6" w:rsidRPr="00763F49" w:rsidTr="00E94C4F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left w:val="none" w:sz="0" w:space="0" w:color="auto"/>
            </w:tcBorders>
            <w:shd w:val="clear" w:color="auto" w:fill="F09778"/>
            <w:vAlign w:val="center"/>
          </w:tcPr>
          <w:p w:rsidR="007333E6" w:rsidRPr="00763F49" w:rsidRDefault="007333E6" w:rsidP="00880011">
            <w:pPr>
              <w:pStyle w:val="Tekstpodstawowy"/>
              <w:keepNext/>
              <w:numPr>
                <w:ilvl w:val="0"/>
                <w:numId w:val="24"/>
              </w:numPr>
              <w:spacing w:after="0"/>
              <w:ind w:left="1077"/>
              <w:rPr>
                <w:rFonts w:cs="Calibri"/>
                <w:i/>
                <w:color w:val="auto"/>
                <w:sz w:val="18"/>
                <w:szCs w:val="18"/>
                <w:u w:val="single"/>
              </w:rPr>
            </w:pPr>
            <w:r w:rsidRPr="00763F49">
              <w:rPr>
                <w:rFonts w:cs="Calibri"/>
                <w:i/>
                <w:color w:val="auto"/>
                <w:sz w:val="18"/>
                <w:szCs w:val="18"/>
                <w:u w:val="single"/>
              </w:rPr>
              <w:t xml:space="preserve">Wskaźniki </w:t>
            </w:r>
            <w:r>
              <w:rPr>
                <w:rFonts w:cs="Calibri"/>
                <w:i/>
                <w:color w:val="auto"/>
                <w:sz w:val="18"/>
                <w:szCs w:val="18"/>
                <w:u w:val="single"/>
              </w:rPr>
              <w:t>płynności</w:t>
            </w:r>
          </w:p>
        </w:tc>
      </w:tr>
      <w:tr w:rsidR="007333E6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7333E6" w:rsidRPr="00763F49" w:rsidRDefault="007333E6" w:rsidP="007333E6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Płynności bieżącej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7333E6" w:rsidRPr="0072703C" w:rsidRDefault="00AA31DB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noProof/>
                <w:color w:val="000000"/>
                <w:sz w:val="16"/>
                <w:szCs w:val="16"/>
                <w:lang w:eastAsia="pl-PL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i/>
                        <w:noProof/>
                        <w:color w:val="000000"/>
                        <w:sz w:val="16"/>
                        <w:szCs w:val="16"/>
                        <w:lang w:eastAsia="pl-PL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 xml:space="preserve">aktywa obrotowe - należności krótkoterminowe z tyt. 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dostaw i usług, o okresie spłaty powyżej 12 miesięcy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- krótkoterminowe rozliczenia międzyokresowe (czynne)</m:t>
                        </m:r>
                      </m:e>
                    </m:eqArr>
                  </m:num>
                  <m:den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zobowiązania krótkoterminowe - zobowiązania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 xml:space="preserve">z tytułu dostaw i usług, o okresie wymagalności 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 xml:space="preserve">powyżej 12  miesięcy + rezerwy na zobowiązania 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krótkoterminowe</m:t>
                        </m:r>
                      </m:e>
                    </m:eqAr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poniżej 0,6                                     od 0,60 do 1,00                              powyżej 1,00 do 1,50                                             powyżej 1,5 do 3,00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lastRenderedPageBreak/>
              <w:t>powyżej 3,00 lub jeżeli zobowiązania krótkoterminowe = 0 zł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lastRenderedPageBreak/>
              <w:t>0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12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lastRenderedPageBreak/>
              <w:t>10</w:t>
            </w:r>
          </w:p>
        </w:tc>
      </w:tr>
      <w:tr w:rsidR="007333E6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7333E6" w:rsidRPr="00763F49" w:rsidRDefault="007333E6" w:rsidP="007333E6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lastRenderedPageBreak/>
              <w:t>Płynności szybkiej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7333E6" w:rsidRPr="0072703C" w:rsidRDefault="00AA31DB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noProof/>
                <w:color w:val="000000"/>
                <w:sz w:val="16"/>
                <w:szCs w:val="16"/>
                <w:lang w:eastAsia="pl-PL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i/>
                        <w:noProof/>
                        <w:color w:val="000000"/>
                        <w:sz w:val="16"/>
                        <w:szCs w:val="16"/>
                        <w:lang w:eastAsia="pl-PL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aktywa obrotowe - należności krótkoterminowe z tytułu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dostaw i usług o okresie spłaty powyżej 12 miesięcy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 xml:space="preserve">– krótkoterminowe rozliczenia międzyokresowe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Calibri"/>
                                <w:sz w:val="16"/>
                                <w:szCs w:val="16"/>
                                <w:lang w:eastAsia="pl-PL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Calibri"/>
                                <w:sz w:val="16"/>
                                <w:szCs w:val="16"/>
                                <w:lang w:eastAsia="pl-PL"/>
                              </w:rPr>
                              <m:t>czynne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- zapasy</m:t>
                        </m:r>
                      </m:e>
                    </m:eqArr>
                  </m:num>
                  <m:den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zobowiązania krótkoterminowe - zobowiązania z tyt.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dostaw i usług, o okresie wymagalności powyżej 12 miesięcy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+ rezerwy na zobowiązania krótkoterminowe</m:t>
                        </m:r>
                      </m:e>
                    </m:eqAr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poniżej 0,50                                    powyżej 0,50 do 1,00                                             powyżej 1,00 do 2,50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2,50 lub jeżeli zobowiązania krótkoterminowe = 0 zł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13</w:t>
            </w: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  <w:p w:rsidR="007333E6" w:rsidRPr="00880011" w:rsidRDefault="007333E6" w:rsidP="007333E6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</w:p>
        </w:tc>
      </w:tr>
      <w:tr w:rsidR="007333E6" w:rsidRPr="00763F49" w:rsidTr="00A5304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6" w:type="dxa"/>
            <w:gridSpan w:val="3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7333E6" w:rsidRPr="00763F49" w:rsidRDefault="007333E6" w:rsidP="009E2F4A">
            <w:pPr>
              <w:pStyle w:val="Tekstpodstawowy"/>
              <w:spacing w:after="0"/>
              <w:ind w:left="567"/>
              <w:jc w:val="right"/>
              <w:rPr>
                <w:rFonts w:cs="Calibri"/>
                <w:color w:val="auto"/>
                <w:sz w:val="18"/>
                <w:szCs w:val="18"/>
              </w:rPr>
            </w:pPr>
            <w:r>
              <w:rPr>
                <w:rFonts w:cs="Calibri"/>
                <w:color w:val="auto"/>
                <w:sz w:val="18"/>
                <w:szCs w:val="18"/>
              </w:rPr>
              <w:t>Maksymalna ocena wskaźników płynności</w:t>
            </w:r>
          </w:p>
        </w:tc>
        <w:tc>
          <w:tcPr>
            <w:tcW w:w="975" w:type="dxa"/>
            <w:shd w:val="clear" w:color="auto" w:fill="DE6A5C" w:themeFill="accent2" w:themeFillTint="99"/>
            <w:vAlign w:val="center"/>
          </w:tcPr>
          <w:p w:rsidR="007333E6" w:rsidRPr="00880011" w:rsidRDefault="00880011" w:rsidP="007333E6">
            <w:pPr>
              <w:pStyle w:val="Tekstpodstawowy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color w:val="auto"/>
                <w:sz w:val="18"/>
                <w:szCs w:val="18"/>
                <w:u w:val="single"/>
              </w:rPr>
            </w:pPr>
            <w:r>
              <w:rPr>
                <w:rFonts w:cs="Calibri"/>
                <w:b/>
                <w:color w:val="auto"/>
                <w:sz w:val="18"/>
                <w:szCs w:val="18"/>
                <w:u w:val="single"/>
              </w:rPr>
              <w:t>25</w:t>
            </w:r>
          </w:p>
        </w:tc>
      </w:tr>
      <w:tr w:rsidR="007333E6" w:rsidRPr="00763F49" w:rsidTr="00E94C4F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left w:val="none" w:sz="0" w:space="0" w:color="auto"/>
            </w:tcBorders>
            <w:shd w:val="clear" w:color="auto" w:fill="F09778"/>
            <w:vAlign w:val="center"/>
          </w:tcPr>
          <w:p w:rsidR="007333E6" w:rsidRPr="00763F49" w:rsidRDefault="007333E6" w:rsidP="00880011">
            <w:pPr>
              <w:pStyle w:val="Tekstpodstawowy"/>
              <w:keepNext/>
              <w:numPr>
                <w:ilvl w:val="0"/>
                <w:numId w:val="24"/>
              </w:numPr>
              <w:spacing w:after="0"/>
              <w:ind w:left="1077"/>
              <w:rPr>
                <w:rFonts w:cs="Calibri"/>
                <w:i/>
                <w:color w:val="auto"/>
                <w:sz w:val="18"/>
                <w:szCs w:val="18"/>
                <w:u w:val="single"/>
              </w:rPr>
            </w:pPr>
            <w:r w:rsidRPr="00763F49">
              <w:rPr>
                <w:rFonts w:cs="Calibri"/>
                <w:i/>
                <w:color w:val="auto"/>
                <w:sz w:val="18"/>
                <w:szCs w:val="18"/>
                <w:u w:val="single"/>
              </w:rPr>
              <w:t xml:space="preserve">Wskaźniki </w:t>
            </w:r>
            <w:r w:rsidR="00880011">
              <w:rPr>
                <w:rFonts w:cs="Calibri"/>
                <w:i/>
                <w:color w:val="auto"/>
                <w:sz w:val="18"/>
                <w:szCs w:val="18"/>
                <w:u w:val="single"/>
              </w:rPr>
              <w:t>efektywności</w:t>
            </w:r>
          </w:p>
        </w:tc>
      </w:tr>
      <w:tr w:rsidR="00880011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880011" w:rsidRPr="00763F49" w:rsidRDefault="00880011" w:rsidP="00880011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Rotacji należności (w dniach)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880011" w:rsidRPr="0072703C" w:rsidRDefault="00AA31DB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noProof/>
                <w:color w:val="000000"/>
                <w:lang w:eastAsia="pl-PL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i/>
                        <w:noProof/>
                        <w:color w:val="000000"/>
                        <w:sz w:val="16"/>
                        <w:szCs w:val="16"/>
                        <w:lang w:eastAsia="pl-PL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średni stan należności z tytułu dostaw i usług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× liczba dni  w okresie (365)</m:t>
                        </m:r>
                      </m:e>
                    </m:eqArr>
                  </m:num>
                  <m:den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 xml:space="preserve">przychody netto ze sprzedaży produktów 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+ przychody netto ze sprzedaży towarów i materiałów</m:t>
                        </m:r>
                      </m:e>
                    </m:eqAr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poniżej 45 dni                                   od 45 dni do 60 dni                                             od 61 dni do 90 dni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powyżej 90 dni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3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2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1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880011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880011" w:rsidRPr="00763F49" w:rsidRDefault="00880011" w:rsidP="00880011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Rotacji zobowiązań (w dniach)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880011" w:rsidRPr="0072703C" w:rsidRDefault="00AA31DB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noProof/>
                <w:color w:val="000000"/>
                <w:sz w:val="16"/>
                <w:szCs w:val="16"/>
                <w:lang w:eastAsia="pl-PL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i/>
                        <w:noProof/>
                        <w:color w:val="000000"/>
                        <w:sz w:val="16"/>
                        <w:szCs w:val="16"/>
                        <w:lang w:eastAsia="pl-PL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średni stan zobowiązań z tytułu dostaw i usług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× liczba dni w okresie (365)</m:t>
                        </m:r>
                      </m:e>
                    </m:eqArr>
                  </m:num>
                  <m:den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przychody netto ze sprzedaży produktów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+ przychody netto ze sprzedaży towarów i materiałów</m:t>
                        </m:r>
                      </m:e>
                    </m:eqAr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do 60 dni                                   od 61 dni do 90 dni                                                    powyżej 90 dni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7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4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7333E6" w:rsidRPr="00763F49" w:rsidTr="00A5304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6" w:type="dxa"/>
            <w:gridSpan w:val="3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7333E6" w:rsidRPr="00763F49" w:rsidRDefault="007333E6" w:rsidP="009E2F4A">
            <w:pPr>
              <w:pStyle w:val="Tekstpodstawowy"/>
              <w:spacing w:after="0"/>
              <w:ind w:left="567"/>
              <w:jc w:val="right"/>
              <w:rPr>
                <w:rFonts w:cs="Calibri"/>
                <w:color w:val="auto"/>
                <w:sz w:val="18"/>
                <w:szCs w:val="18"/>
              </w:rPr>
            </w:pPr>
            <w:r>
              <w:rPr>
                <w:rFonts w:cs="Calibri"/>
                <w:color w:val="auto"/>
                <w:sz w:val="18"/>
                <w:szCs w:val="18"/>
              </w:rPr>
              <w:t>Maksymalna ocena wskaźników zyskowności</w:t>
            </w:r>
          </w:p>
        </w:tc>
        <w:tc>
          <w:tcPr>
            <w:tcW w:w="975" w:type="dxa"/>
            <w:shd w:val="clear" w:color="auto" w:fill="DE6A5C" w:themeFill="accent2" w:themeFillTint="99"/>
            <w:vAlign w:val="center"/>
          </w:tcPr>
          <w:p w:rsidR="007333E6" w:rsidRPr="00880011" w:rsidRDefault="00880011" w:rsidP="007333E6">
            <w:pPr>
              <w:pStyle w:val="Tekstpodstawowy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color w:val="auto"/>
                <w:sz w:val="18"/>
                <w:szCs w:val="18"/>
                <w:u w:val="single"/>
              </w:rPr>
            </w:pPr>
            <w:r>
              <w:rPr>
                <w:rFonts w:cs="Calibri"/>
                <w:b/>
                <w:color w:val="auto"/>
                <w:sz w:val="18"/>
                <w:szCs w:val="18"/>
                <w:u w:val="single"/>
              </w:rPr>
              <w:t>10</w:t>
            </w:r>
          </w:p>
        </w:tc>
      </w:tr>
      <w:tr w:rsidR="007333E6" w:rsidRPr="00763F49" w:rsidTr="00E94C4F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left w:val="none" w:sz="0" w:space="0" w:color="auto"/>
            </w:tcBorders>
            <w:shd w:val="clear" w:color="auto" w:fill="F09778"/>
            <w:vAlign w:val="center"/>
          </w:tcPr>
          <w:p w:rsidR="007333E6" w:rsidRPr="00763F49" w:rsidRDefault="007333E6" w:rsidP="00880011">
            <w:pPr>
              <w:pStyle w:val="Tekstpodstawowy"/>
              <w:keepNext/>
              <w:numPr>
                <w:ilvl w:val="0"/>
                <w:numId w:val="24"/>
              </w:numPr>
              <w:spacing w:after="0"/>
              <w:ind w:left="1077"/>
              <w:rPr>
                <w:rFonts w:cs="Calibri"/>
                <w:i/>
                <w:color w:val="auto"/>
                <w:sz w:val="18"/>
                <w:szCs w:val="18"/>
                <w:u w:val="single"/>
              </w:rPr>
            </w:pPr>
            <w:r w:rsidRPr="00763F49">
              <w:rPr>
                <w:rFonts w:cs="Calibri"/>
                <w:i/>
                <w:color w:val="auto"/>
                <w:sz w:val="18"/>
                <w:szCs w:val="18"/>
                <w:u w:val="single"/>
              </w:rPr>
              <w:t xml:space="preserve">Wskaźniki </w:t>
            </w:r>
            <w:r w:rsidR="00880011">
              <w:rPr>
                <w:rFonts w:cs="Calibri"/>
                <w:i/>
                <w:color w:val="auto"/>
                <w:sz w:val="18"/>
                <w:szCs w:val="18"/>
                <w:u w:val="single"/>
              </w:rPr>
              <w:t>zadłużenia</w:t>
            </w:r>
          </w:p>
        </w:tc>
      </w:tr>
      <w:tr w:rsidR="00880011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880011" w:rsidRPr="00763F49" w:rsidRDefault="00880011" w:rsidP="00880011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Zadłużenia aktywów</w:t>
            </w: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(%)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880011" w:rsidRPr="0072703C" w:rsidRDefault="00AA31DB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noProof/>
                <w:color w:val="000000"/>
                <w:lang w:eastAsia="pl-PL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6"/>
                        <w:lang w:eastAsia="pl-PL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(zobowiązania długoterminowe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 xml:space="preserve">+ zobowiązania krótkoterminowe 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sz w:val="16"/>
                            <w:szCs w:val="16"/>
                            <w:lang w:eastAsia="pl-PL"/>
                          </w:rPr>
                          <m:t>+ rezerwy na zobowiązania )× 100%</m:t>
                        </m:r>
                      </m:e>
                    </m:eqAr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6"/>
                        <w:lang w:eastAsia="pl-PL"/>
                      </w:rPr>
                      <m:t>aktywa razem</m:t>
                    </m: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poniżej 40 %                                    od 40% do 60%                                             powyżej 60% do 80%                                                                                        powyżej 80%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10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8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3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880011" w:rsidRPr="00763F49" w:rsidTr="00A53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880011" w:rsidRPr="00763F49" w:rsidRDefault="00880011" w:rsidP="00880011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Wypłacalności</w:t>
            </w:r>
          </w:p>
        </w:tc>
        <w:tc>
          <w:tcPr>
            <w:tcW w:w="4350" w:type="dxa"/>
            <w:shd w:val="clear" w:color="auto" w:fill="FEF6F4"/>
            <w:vAlign w:val="center"/>
          </w:tcPr>
          <w:p w:rsidR="00880011" w:rsidRPr="0072703C" w:rsidRDefault="00AA31DB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noProof/>
                <w:color w:val="000000"/>
                <w:sz w:val="16"/>
                <w:szCs w:val="16"/>
                <w:lang w:eastAsia="pl-PL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6"/>
                        <w:lang w:eastAsia="pl-PL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eastAsia="Times New Roman" w:hAnsi="Cambria Math" w:cs="Calibri"/>
                            <w:noProof/>
                            <w:color w:val="000000"/>
                            <w:sz w:val="16"/>
                            <w:szCs w:val="16"/>
                            <w:lang w:eastAsia="pl-PL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noProof/>
                            <w:color w:val="000000"/>
                            <w:sz w:val="16"/>
                            <w:szCs w:val="16"/>
                            <w:lang w:eastAsia="pl-PL"/>
                          </w:rPr>
                          <m:t xml:space="preserve">zobowiązania długoterminowe+zobowiązania 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Calibri"/>
                            <w:noProof/>
                            <w:color w:val="000000"/>
                            <w:sz w:val="16"/>
                            <w:szCs w:val="16"/>
                            <w:lang w:eastAsia="pl-PL"/>
                          </w:rPr>
                          <m:t>krótkoterminowe+rezerwy na zobowiązania</m:t>
                        </m:r>
                      </m:e>
                    </m:eqAr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Calibri"/>
                        <w:noProof/>
                        <w:color w:val="000000"/>
                        <w:sz w:val="16"/>
                        <w:szCs w:val="16"/>
                        <w:lang w:eastAsia="pl-PL"/>
                      </w:rPr>
                      <m:t>fundusz własny</m:t>
                    </m:r>
                  </m:den>
                </m:f>
              </m:oMath>
            </m:oMathPara>
          </w:p>
        </w:tc>
        <w:tc>
          <w:tcPr>
            <w:tcW w:w="1990" w:type="dxa"/>
            <w:shd w:val="clear" w:color="auto" w:fill="FEF6F4"/>
            <w:vAlign w:val="center"/>
          </w:tcPr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od 0,00 do 0,50                               od 0,51 do 1,00                                             od 1,01 do 2,00                                                  od 2,01 do 4,00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pow. 4,00 lub pon. 0,00</w:t>
            </w:r>
          </w:p>
        </w:tc>
        <w:tc>
          <w:tcPr>
            <w:tcW w:w="975" w:type="dxa"/>
            <w:shd w:val="clear" w:color="auto" w:fill="FEF6F4"/>
            <w:vAlign w:val="center"/>
          </w:tcPr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10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8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6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4</w:t>
            </w:r>
          </w:p>
          <w:p w:rsidR="00880011" w:rsidRPr="00880011" w:rsidRDefault="00880011" w:rsidP="0088001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</w:pPr>
            <w:r w:rsidRPr="00880011">
              <w:rPr>
                <w:rFonts w:ascii="Calibri" w:eastAsia="Times New Roman" w:hAnsi="Calibri" w:cs="Calibri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7333E6" w:rsidRPr="00763F49" w:rsidTr="00A5304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6" w:type="dxa"/>
            <w:gridSpan w:val="3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7333E6" w:rsidRPr="00763F49" w:rsidRDefault="007333E6" w:rsidP="009E2F4A">
            <w:pPr>
              <w:pStyle w:val="Tekstpodstawowy"/>
              <w:spacing w:after="0"/>
              <w:ind w:left="567"/>
              <w:jc w:val="right"/>
              <w:rPr>
                <w:rFonts w:cs="Calibri"/>
                <w:color w:val="auto"/>
                <w:sz w:val="18"/>
                <w:szCs w:val="18"/>
              </w:rPr>
            </w:pPr>
            <w:r>
              <w:rPr>
                <w:rFonts w:cs="Calibri"/>
                <w:color w:val="auto"/>
                <w:sz w:val="18"/>
                <w:szCs w:val="18"/>
              </w:rPr>
              <w:t>Maksymalna ocena wskaźników zyskowności</w:t>
            </w:r>
          </w:p>
        </w:tc>
        <w:tc>
          <w:tcPr>
            <w:tcW w:w="975" w:type="dxa"/>
            <w:shd w:val="clear" w:color="auto" w:fill="DE6A5C" w:themeFill="accent2" w:themeFillTint="99"/>
            <w:vAlign w:val="center"/>
          </w:tcPr>
          <w:p w:rsidR="007333E6" w:rsidRPr="00880011" w:rsidRDefault="00880011" w:rsidP="007333E6">
            <w:pPr>
              <w:pStyle w:val="Tekstpodstawowy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color w:val="auto"/>
                <w:sz w:val="18"/>
                <w:szCs w:val="18"/>
                <w:u w:val="single"/>
              </w:rPr>
            </w:pPr>
            <w:r>
              <w:rPr>
                <w:rFonts w:cs="Calibri"/>
                <w:b/>
                <w:color w:val="auto"/>
                <w:sz w:val="18"/>
                <w:szCs w:val="18"/>
                <w:u w:val="single"/>
              </w:rPr>
              <w:t>20</w:t>
            </w:r>
          </w:p>
        </w:tc>
      </w:tr>
      <w:tr w:rsidR="009E2F4A" w:rsidRPr="00763F49" w:rsidTr="00E94C4F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6" w:type="dxa"/>
            <w:gridSpan w:val="3"/>
            <w:tcBorders>
              <w:left w:val="none" w:sz="0" w:space="0" w:color="auto"/>
              <w:bottom w:val="none" w:sz="0" w:space="0" w:color="auto"/>
            </w:tcBorders>
            <w:shd w:val="clear" w:color="auto" w:fill="F09778"/>
            <w:vAlign w:val="center"/>
          </w:tcPr>
          <w:p w:rsidR="009E2F4A" w:rsidRPr="00763F49" w:rsidRDefault="009E2F4A" w:rsidP="009E2F4A">
            <w:pPr>
              <w:pStyle w:val="Tekstpodstawowy"/>
              <w:spacing w:after="0"/>
              <w:jc w:val="right"/>
              <w:rPr>
                <w:rFonts w:cs="Calibri"/>
                <w:color w:val="auto"/>
                <w:sz w:val="18"/>
                <w:szCs w:val="18"/>
              </w:rPr>
            </w:pPr>
            <w:r>
              <w:rPr>
                <w:rFonts w:cs="Calibri"/>
                <w:color w:val="auto"/>
                <w:sz w:val="18"/>
                <w:szCs w:val="18"/>
              </w:rPr>
              <w:t>Maksymalna liczba punktów ogółem</w:t>
            </w:r>
          </w:p>
        </w:tc>
        <w:tc>
          <w:tcPr>
            <w:tcW w:w="975" w:type="dxa"/>
            <w:shd w:val="clear" w:color="auto" w:fill="732117" w:themeFill="accent2" w:themeFillShade="BF"/>
            <w:vAlign w:val="center"/>
          </w:tcPr>
          <w:p w:rsidR="009E2F4A" w:rsidRPr="009E2F4A" w:rsidRDefault="009E2F4A" w:rsidP="007333E6">
            <w:pPr>
              <w:pStyle w:val="Tekstpodstawowy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color w:val="auto"/>
                <w:sz w:val="18"/>
                <w:szCs w:val="18"/>
              </w:rPr>
            </w:pPr>
            <w:r w:rsidRPr="009E2F4A">
              <w:rPr>
                <w:rFonts w:cs="Calibri"/>
                <w:b/>
                <w:color w:val="auto"/>
                <w:szCs w:val="18"/>
              </w:rPr>
              <w:t>70</w:t>
            </w:r>
          </w:p>
        </w:tc>
      </w:tr>
    </w:tbl>
    <w:p w:rsidR="00733E4C" w:rsidRDefault="00733E4C" w:rsidP="00733E4C">
      <w:pPr>
        <w:pStyle w:val="Tekstpodstawowy"/>
      </w:pPr>
    </w:p>
    <w:p w:rsidR="005C5CB5" w:rsidRDefault="005C5CB5" w:rsidP="004B0FA9">
      <w:pPr>
        <w:pStyle w:val="Tekstpodstawowy"/>
        <w:jc w:val="both"/>
      </w:pPr>
      <w:r>
        <w:t>W oparciu o sprawozdanie finansowe za 2022 rok dokonano wyliczeń wskaźników wg sposobu określonego w cytowanym wcześniej Rozporządzeniu Ministra Zdrowia – poniżej przedstawiono podsumowanie wyników oceny sytuacji ekonomiczno-finansowej.</w:t>
      </w:r>
    </w:p>
    <w:tbl>
      <w:tblPr>
        <w:tblStyle w:val="Tabelasiatki5ciemnaakcent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620" w:firstRow="1" w:lastRow="0" w:firstColumn="0" w:lastColumn="0" w:noHBand="1" w:noVBand="1"/>
        <w:tblCaption w:val="Tabela"/>
        <w:tblDescription w:val="Tabela przedstawia wskaźniki ekonomiczno-finansowe za rok 2022 wraz z przyznaną im punktacją"/>
      </w:tblPr>
      <w:tblGrid>
        <w:gridCol w:w="2547"/>
        <w:gridCol w:w="3260"/>
        <w:gridCol w:w="1701"/>
        <w:gridCol w:w="1553"/>
      </w:tblGrid>
      <w:tr w:rsidR="005C5CB5" w:rsidRPr="005C5CB5" w:rsidTr="00E94C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tblHeader/>
        </w:trPr>
        <w:tc>
          <w:tcPr>
            <w:tcW w:w="254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5C5CB5" w:rsidRPr="005C5CB5" w:rsidRDefault="005C5CB5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 w:rsidRPr="005C5CB5">
              <w:rPr>
                <w:sz w:val="18"/>
                <w:szCs w:val="18"/>
              </w:rPr>
              <w:t>Grupa wskaźników</w:t>
            </w:r>
          </w:p>
        </w:tc>
        <w:tc>
          <w:tcPr>
            <w:tcW w:w="326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5C5CB5" w:rsidRPr="005C5CB5" w:rsidRDefault="005C5CB5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 w:rsidRPr="005C5CB5">
              <w:rPr>
                <w:sz w:val="18"/>
                <w:szCs w:val="18"/>
              </w:rPr>
              <w:t>Wskaźniki</w:t>
            </w:r>
          </w:p>
        </w:tc>
        <w:tc>
          <w:tcPr>
            <w:tcW w:w="170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5C5CB5" w:rsidRPr="005C5CB5" w:rsidRDefault="005C5CB5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 w:rsidRPr="005C5CB5">
              <w:rPr>
                <w:sz w:val="18"/>
                <w:szCs w:val="18"/>
              </w:rPr>
              <w:t>Wartość wskaźnika</w:t>
            </w:r>
          </w:p>
        </w:tc>
        <w:tc>
          <w:tcPr>
            <w:tcW w:w="1553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5C5CB5" w:rsidRPr="005C5CB5" w:rsidRDefault="005C5CB5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 w:rsidRPr="005C5CB5">
              <w:rPr>
                <w:sz w:val="18"/>
                <w:szCs w:val="18"/>
              </w:rPr>
              <w:t>Ocena</w:t>
            </w:r>
          </w:p>
        </w:tc>
      </w:tr>
      <w:tr w:rsidR="005C5CB5" w:rsidRPr="005C5CB5" w:rsidTr="00F00A1B">
        <w:trPr>
          <w:trHeight w:val="397"/>
        </w:trPr>
        <w:tc>
          <w:tcPr>
            <w:tcW w:w="2547" w:type="dxa"/>
            <w:vMerge w:val="restart"/>
            <w:vAlign w:val="center"/>
          </w:tcPr>
          <w:p w:rsidR="005C5CB5" w:rsidRPr="005C5CB5" w:rsidRDefault="008C48BE" w:rsidP="008C48BE">
            <w:pPr>
              <w:pStyle w:val="Tekstpodstawowy"/>
              <w:numPr>
                <w:ilvl w:val="0"/>
                <w:numId w:val="28"/>
              </w:numPr>
              <w:spacing w:after="0"/>
              <w:ind w:left="449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Wskaźniki zyskowności</w:t>
            </w:r>
          </w:p>
        </w:tc>
        <w:tc>
          <w:tcPr>
            <w:tcW w:w="3260" w:type="dxa"/>
            <w:vAlign w:val="center"/>
          </w:tcPr>
          <w:p w:rsidR="005C5CB5" w:rsidRPr="00763F49" w:rsidRDefault="005C5CB5" w:rsidP="005C5CB5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 netto (%)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5C5CB5" w:rsidRPr="005C5CB5" w:rsidRDefault="00FE22D8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26,75 %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5C5CB5" w:rsidRPr="005C5CB5" w:rsidRDefault="00FE22D8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5C5CB5" w:rsidRPr="005C5CB5" w:rsidTr="00F00A1B">
        <w:trPr>
          <w:trHeight w:val="397"/>
        </w:trPr>
        <w:tc>
          <w:tcPr>
            <w:tcW w:w="2547" w:type="dxa"/>
            <w:vMerge/>
            <w:vAlign w:val="center"/>
          </w:tcPr>
          <w:p w:rsidR="005C5CB5" w:rsidRPr="005C5CB5" w:rsidRDefault="005C5CB5" w:rsidP="005C5CB5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5C5CB5" w:rsidRPr="00763F49" w:rsidRDefault="005C5CB5" w:rsidP="005C5CB5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działalności operacyjnej (%)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5C5CB5" w:rsidRPr="005C5CB5" w:rsidRDefault="00FE22D8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26,14 %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5C5CB5" w:rsidRPr="005C5CB5" w:rsidRDefault="00FE22D8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5C5CB5" w:rsidRPr="005C5CB5" w:rsidTr="00F00A1B">
        <w:trPr>
          <w:trHeight w:val="397"/>
        </w:trPr>
        <w:tc>
          <w:tcPr>
            <w:tcW w:w="2547" w:type="dxa"/>
            <w:vMerge/>
            <w:vAlign w:val="center"/>
          </w:tcPr>
          <w:p w:rsidR="005C5CB5" w:rsidRPr="005C5CB5" w:rsidRDefault="005C5CB5" w:rsidP="005C5CB5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5C5CB5" w:rsidRPr="00763F49" w:rsidRDefault="005C5CB5" w:rsidP="005C5CB5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aktywów (%)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5C5CB5" w:rsidRPr="005C5CB5" w:rsidRDefault="00FE22D8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18,89 %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5C5CB5" w:rsidRPr="005C5CB5" w:rsidRDefault="00FE22D8" w:rsidP="005C5CB5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5C5CB5" w:rsidRPr="005C5CB5" w:rsidTr="00E94C4F">
        <w:trPr>
          <w:trHeight w:val="397"/>
        </w:trPr>
        <w:tc>
          <w:tcPr>
            <w:tcW w:w="7508" w:type="dxa"/>
            <w:gridSpan w:val="3"/>
            <w:vAlign w:val="center"/>
          </w:tcPr>
          <w:p w:rsidR="005C5CB5" w:rsidRPr="005C5CB5" w:rsidRDefault="008C48BE" w:rsidP="008C48BE">
            <w:pPr>
              <w:pStyle w:val="Tekstpodstawowy"/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wskaźniki zyskowności:</w:t>
            </w:r>
          </w:p>
        </w:tc>
        <w:tc>
          <w:tcPr>
            <w:tcW w:w="1553" w:type="dxa"/>
            <w:shd w:val="clear" w:color="auto" w:fill="DE6A5C" w:themeFill="accent2" w:themeFillTint="99"/>
            <w:vAlign w:val="center"/>
          </w:tcPr>
          <w:p w:rsidR="005C5CB5" w:rsidRPr="008C48BE" w:rsidRDefault="00FE22D8" w:rsidP="005C5CB5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15</w:t>
            </w:r>
          </w:p>
        </w:tc>
      </w:tr>
      <w:tr w:rsidR="008C48BE" w:rsidRPr="005C5CB5" w:rsidTr="00F00A1B">
        <w:trPr>
          <w:trHeight w:val="397"/>
        </w:trPr>
        <w:tc>
          <w:tcPr>
            <w:tcW w:w="2547" w:type="dxa"/>
            <w:vMerge w:val="restart"/>
            <w:vAlign w:val="center"/>
          </w:tcPr>
          <w:p w:rsidR="008C48BE" w:rsidRPr="005C5CB5" w:rsidRDefault="008C48BE" w:rsidP="008C48BE">
            <w:pPr>
              <w:pStyle w:val="Tekstpodstawowy"/>
              <w:numPr>
                <w:ilvl w:val="0"/>
                <w:numId w:val="28"/>
              </w:numPr>
              <w:spacing w:after="0"/>
              <w:ind w:left="449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Wskaźniki płynności</w:t>
            </w:r>
          </w:p>
        </w:tc>
        <w:tc>
          <w:tcPr>
            <w:tcW w:w="3260" w:type="dxa"/>
            <w:vAlign w:val="center"/>
          </w:tcPr>
          <w:p w:rsidR="008C48BE" w:rsidRPr="00763F49" w:rsidRDefault="008C48BE" w:rsidP="008C48BE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Płynności bieżącej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8C48BE" w:rsidRPr="005C5CB5" w:rsidRDefault="00FE22D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5,18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8C48BE" w:rsidRPr="005C5CB5" w:rsidRDefault="00FE22D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C48BE" w:rsidRPr="005C5CB5" w:rsidTr="00F00A1B">
        <w:trPr>
          <w:trHeight w:val="397"/>
        </w:trPr>
        <w:tc>
          <w:tcPr>
            <w:tcW w:w="2547" w:type="dxa"/>
            <w:vMerge/>
            <w:vAlign w:val="center"/>
          </w:tcPr>
          <w:p w:rsidR="008C48BE" w:rsidRPr="005C5CB5" w:rsidRDefault="008C48BE" w:rsidP="008C48B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8C48BE" w:rsidRPr="00763F49" w:rsidRDefault="008C48BE" w:rsidP="008C48BE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Płynności szybkiej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8C48BE" w:rsidRPr="005C5CB5" w:rsidRDefault="00FE22D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5,15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8C48BE" w:rsidRPr="005C5CB5" w:rsidRDefault="00FE22D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C48BE" w:rsidRPr="005C5CB5" w:rsidTr="00E94C4F">
        <w:trPr>
          <w:trHeight w:val="397"/>
        </w:trPr>
        <w:tc>
          <w:tcPr>
            <w:tcW w:w="7508" w:type="dxa"/>
            <w:gridSpan w:val="3"/>
            <w:vAlign w:val="center"/>
          </w:tcPr>
          <w:p w:rsidR="008C48BE" w:rsidRPr="005C5CB5" w:rsidRDefault="008C48BE" w:rsidP="008C48BE">
            <w:pPr>
              <w:pStyle w:val="Tekstpodstawowy"/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wskaźniki płynności:</w:t>
            </w:r>
          </w:p>
        </w:tc>
        <w:tc>
          <w:tcPr>
            <w:tcW w:w="1553" w:type="dxa"/>
            <w:shd w:val="clear" w:color="auto" w:fill="DE6A5C" w:themeFill="accent2" w:themeFillTint="99"/>
            <w:vAlign w:val="center"/>
          </w:tcPr>
          <w:p w:rsidR="008C48BE" w:rsidRPr="008C48BE" w:rsidRDefault="00FE22D8" w:rsidP="008C48BE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20</w:t>
            </w:r>
          </w:p>
        </w:tc>
      </w:tr>
      <w:tr w:rsidR="008C48BE" w:rsidRPr="005C5CB5" w:rsidTr="00F00A1B">
        <w:trPr>
          <w:trHeight w:val="397"/>
        </w:trPr>
        <w:tc>
          <w:tcPr>
            <w:tcW w:w="2547" w:type="dxa"/>
            <w:vMerge w:val="restart"/>
            <w:vAlign w:val="center"/>
          </w:tcPr>
          <w:p w:rsidR="008C48BE" w:rsidRPr="005C5CB5" w:rsidRDefault="008C48BE" w:rsidP="008C48BE">
            <w:pPr>
              <w:pStyle w:val="Tekstpodstawowy"/>
              <w:numPr>
                <w:ilvl w:val="0"/>
                <w:numId w:val="28"/>
              </w:numPr>
              <w:spacing w:after="0"/>
              <w:ind w:left="449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Wskaźniki efektywności</w:t>
            </w:r>
          </w:p>
        </w:tc>
        <w:tc>
          <w:tcPr>
            <w:tcW w:w="3260" w:type="dxa"/>
            <w:vAlign w:val="center"/>
          </w:tcPr>
          <w:p w:rsidR="008C48BE" w:rsidRPr="00763F49" w:rsidRDefault="008C48BE" w:rsidP="008C48BE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Rotacji należności (w dniach)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8C48BE" w:rsidRPr="005C5CB5" w:rsidRDefault="00FE22D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8C48BE" w:rsidRPr="005C5CB5" w:rsidRDefault="00FE22D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C48BE" w:rsidRPr="005C5CB5" w:rsidTr="00F00A1B">
        <w:trPr>
          <w:trHeight w:val="397"/>
        </w:trPr>
        <w:tc>
          <w:tcPr>
            <w:tcW w:w="2547" w:type="dxa"/>
            <w:vMerge/>
            <w:vAlign w:val="center"/>
          </w:tcPr>
          <w:p w:rsidR="008C48BE" w:rsidRPr="005C5CB5" w:rsidRDefault="008C48BE" w:rsidP="008C48B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8C48BE" w:rsidRPr="00763F49" w:rsidRDefault="008C48BE" w:rsidP="008C48BE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Rotacji zobowiązań (w dniach)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8C48BE" w:rsidRPr="005C5CB5" w:rsidRDefault="00FE22D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8C48BE" w:rsidRPr="005C5CB5" w:rsidRDefault="00FE22D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8C48BE" w:rsidRPr="005C5CB5" w:rsidTr="00E94C4F">
        <w:trPr>
          <w:trHeight w:val="397"/>
        </w:trPr>
        <w:tc>
          <w:tcPr>
            <w:tcW w:w="7508" w:type="dxa"/>
            <w:gridSpan w:val="3"/>
            <w:vAlign w:val="center"/>
          </w:tcPr>
          <w:p w:rsidR="008C48BE" w:rsidRPr="005C5CB5" w:rsidRDefault="008C48BE" w:rsidP="008C48BE">
            <w:pPr>
              <w:pStyle w:val="Tekstpodstawowy"/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wskaźniki efektywności:</w:t>
            </w:r>
          </w:p>
        </w:tc>
        <w:tc>
          <w:tcPr>
            <w:tcW w:w="1553" w:type="dxa"/>
            <w:shd w:val="clear" w:color="auto" w:fill="DE6A5C" w:themeFill="accent2" w:themeFillTint="99"/>
            <w:vAlign w:val="center"/>
          </w:tcPr>
          <w:p w:rsidR="008C48BE" w:rsidRPr="008C48BE" w:rsidRDefault="00FE22D8" w:rsidP="008C48BE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8</w:t>
            </w:r>
          </w:p>
        </w:tc>
      </w:tr>
      <w:tr w:rsidR="008C48BE" w:rsidRPr="005C5CB5" w:rsidTr="00F00A1B">
        <w:trPr>
          <w:trHeight w:val="397"/>
        </w:trPr>
        <w:tc>
          <w:tcPr>
            <w:tcW w:w="2547" w:type="dxa"/>
            <w:vMerge w:val="restart"/>
            <w:vAlign w:val="center"/>
          </w:tcPr>
          <w:p w:rsidR="008C48BE" w:rsidRPr="005C5CB5" w:rsidRDefault="008C48BE" w:rsidP="008C48BE">
            <w:pPr>
              <w:pStyle w:val="Tekstpodstawowy"/>
              <w:numPr>
                <w:ilvl w:val="0"/>
                <w:numId w:val="28"/>
              </w:numPr>
              <w:spacing w:after="0"/>
              <w:ind w:left="449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Wskaźniki zadłużenia</w:t>
            </w:r>
          </w:p>
        </w:tc>
        <w:tc>
          <w:tcPr>
            <w:tcW w:w="3260" w:type="dxa"/>
            <w:vAlign w:val="center"/>
          </w:tcPr>
          <w:p w:rsidR="008C48BE" w:rsidRPr="00763F49" w:rsidRDefault="008C48BE" w:rsidP="008C48BE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Zadłużenia aktywów</w:t>
            </w: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(%)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8C48BE" w:rsidRPr="005C5CB5" w:rsidRDefault="00A205F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9 %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8C48BE" w:rsidRPr="005C5CB5" w:rsidRDefault="00A205F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C48BE" w:rsidRPr="005C5CB5" w:rsidTr="00F00A1B">
        <w:trPr>
          <w:trHeight w:val="397"/>
        </w:trPr>
        <w:tc>
          <w:tcPr>
            <w:tcW w:w="2547" w:type="dxa"/>
            <w:vMerge/>
            <w:vAlign w:val="center"/>
          </w:tcPr>
          <w:p w:rsidR="008C48BE" w:rsidRPr="005C5CB5" w:rsidRDefault="008C48BE" w:rsidP="008C48B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8C48BE" w:rsidRPr="00763F49" w:rsidRDefault="008C48BE" w:rsidP="008C48BE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Wypłacalności</w:t>
            </w:r>
          </w:p>
        </w:tc>
        <w:tc>
          <w:tcPr>
            <w:tcW w:w="1701" w:type="dxa"/>
            <w:shd w:val="clear" w:color="auto" w:fill="FEF6F4"/>
            <w:vAlign w:val="center"/>
          </w:tcPr>
          <w:p w:rsidR="008C48BE" w:rsidRPr="005C5CB5" w:rsidRDefault="00A205F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1553" w:type="dxa"/>
            <w:shd w:val="clear" w:color="auto" w:fill="FEF6F4"/>
            <w:vAlign w:val="center"/>
          </w:tcPr>
          <w:p w:rsidR="008C48BE" w:rsidRPr="005C5CB5" w:rsidRDefault="00A205F8" w:rsidP="008C48BE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C48BE" w:rsidRPr="005C5CB5" w:rsidTr="00E94C4F">
        <w:trPr>
          <w:trHeight w:val="397"/>
        </w:trPr>
        <w:tc>
          <w:tcPr>
            <w:tcW w:w="7508" w:type="dxa"/>
            <w:gridSpan w:val="3"/>
            <w:vAlign w:val="center"/>
          </w:tcPr>
          <w:p w:rsidR="008C48BE" w:rsidRPr="005C5CB5" w:rsidRDefault="008C48BE" w:rsidP="008C48BE">
            <w:pPr>
              <w:pStyle w:val="Tekstpodstawowy"/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wskaźniki zadłużenia:</w:t>
            </w:r>
          </w:p>
        </w:tc>
        <w:tc>
          <w:tcPr>
            <w:tcW w:w="1553" w:type="dxa"/>
            <w:shd w:val="clear" w:color="auto" w:fill="DE6A5C" w:themeFill="accent2" w:themeFillTint="99"/>
            <w:vAlign w:val="center"/>
          </w:tcPr>
          <w:p w:rsidR="008C48BE" w:rsidRPr="008C48BE" w:rsidRDefault="00A205F8" w:rsidP="008C48BE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20</w:t>
            </w:r>
          </w:p>
        </w:tc>
      </w:tr>
      <w:tr w:rsidR="008C48BE" w:rsidRPr="005C5CB5" w:rsidTr="00E94C4F">
        <w:trPr>
          <w:trHeight w:val="397"/>
        </w:trPr>
        <w:tc>
          <w:tcPr>
            <w:tcW w:w="7508" w:type="dxa"/>
            <w:gridSpan w:val="3"/>
            <w:vAlign w:val="center"/>
          </w:tcPr>
          <w:p w:rsidR="008C48BE" w:rsidRPr="008C48BE" w:rsidRDefault="008C48BE" w:rsidP="008C48BE">
            <w:pPr>
              <w:pStyle w:val="Tekstpodstawowy"/>
              <w:spacing w:after="0"/>
              <w:jc w:val="right"/>
              <w:rPr>
                <w:b/>
                <w:sz w:val="18"/>
                <w:szCs w:val="18"/>
              </w:rPr>
            </w:pPr>
            <w:r w:rsidRPr="008C48BE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U</w:t>
            </w:r>
            <w:r w:rsidRPr="008C48BE">
              <w:rPr>
                <w:b/>
                <w:sz w:val="18"/>
                <w:szCs w:val="18"/>
              </w:rPr>
              <w:t>MA UZYSKANYCH PUNKTÓW:</w:t>
            </w:r>
          </w:p>
        </w:tc>
        <w:tc>
          <w:tcPr>
            <w:tcW w:w="1553" w:type="dxa"/>
            <w:shd w:val="clear" w:color="auto" w:fill="9D3511" w:themeFill="accent1" w:themeFillShade="BF"/>
            <w:vAlign w:val="center"/>
          </w:tcPr>
          <w:p w:rsidR="008C48BE" w:rsidRPr="008C48BE" w:rsidRDefault="00A205F8" w:rsidP="008C48BE">
            <w:pPr>
              <w:pStyle w:val="Tekstpodstawowy"/>
              <w:spacing w:after="0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63</w:t>
            </w:r>
          </w:p>
        </w:tc>
      </w:tr>
    </w:tbl>
    <w:p w:rsidR="005C5CB5" w:rsidRDefault="005C5CB5" w:rsidP="00733E4C">
      <w:pPr>
        <w:pStyle w:val="Tekstpodstawowy"/>
      </w:pPr>
    </w:p>
    <w:p w:rsidR="00D07C5D" w:rsidRPr="00137FAF" w:rsidRDefault="00420F7B" w:rsidP="00530AE0">
      <w:pPr>
        <w:pStyle w:val="Tekstpodstawowy"/>
        <w:jc w:val="both"/>
        <w:rPr>
          <w:color w:val="auto"/>
        </w:rPr>
      </w:pPr>
      <w:r>
        <w:t xml:space="preserve">                         </w:t>
      </w:r>
      <w:r w:rsidR="00D07C5D" w:rsidRPr="00D07C5D">
        <w:t>W wyniku analizy wskaźników sporządzonej na podstawie sprawozdania finansowego za 2022 rok przy</w:t>
      </w:r>
      <w:r w:rsidR="00D07C5D">
        <w:t xml:space="preserve"> </w:t>
      </w:r>
      <w:r w:rsidR="00D07C5D" w:rsidRPr="00D07C5D">
        <w:t xml:space="preserve">zastosowaniu metody punktowej uzyskano </w:t>
      </w:r>
      <w:r w:rsidR="00A205F8" w:rsidRPr="00A205F8">
        <w:rPr>
          <w:color w:val="auto"/>
        </w:rPr>
        <w:t>63 punkty</w:t>
      </w:r>
      <w:r w:rsidR="00D07C5D" w:rsidRPr="00A205F8">
        <w:rPr>
          <w:color w:val="auto"/>
        </w:rPr>
        <w:t xml:space="preserve"> </w:t>
      </w:r>
      <w:r w:rsidR="00D07C5D" w:rsidRPr="00D07C5D">
        <w:rPr>
          <w:color w:val="auto"/>
        </w:rPr>
        <w:t xml:space="preserve">z maksymalnej liczby 70 </w:t>
      </w:r>
      <w:r w:rsidR="00D07C5D" w:rsidRPr="00D07C5D">
        <w:t>punktów</w:t>
      </w:r>
      <w:r w:rsidR="00D07C5D">
        <w:t>,</w:t>
      </w:r>
      <w:r w:rsidR="00D07C5D" w:rsidRPr="00D07C5D">
        <w:t xml:space="preserve"> co stanowi </w:t>
      </w:r>
      <w:r w:rsidR="00A205F8" w:rsidRPr="00A205F8">
        <w:rPr>
          <w:color w:val="auto"/>
        </w:rPr>
        <w:t>90</w:t>
      </w:r>
      <w:r w:rsidR="00A205F8">
        <w:rPr>
          <w:color w:val="FF0000"/>
        </w:rPr>
        <w:t xml:space="preserve"> </w:t>
      </w:r>
      <w:r w:rsidR="00D07C5D" w:rsidRPr="00D07C5D">
        <w:t>% maksymalnej liczby punktów</w:t>
      </w:r>
      <w:r w:rsidR="00D07C5D">
        <w:t xml:space="preserve"> </w:t>
      </w:r>
      <w:r w:rsidR="00D07C5D" w:rsidRPr="00D07C5D">
        <w:t>możliwej do uzyskania i</w:t>
      </w:r>
      <w:r w:rsidR="00D07C5D">
        <w:t xml:space="preserve"> </w:t>
      </w:r>
      <w:r w:rsidR="00D07C5D" w:rsidRPr="00D07C5D">
        <w:t xml:space="preserve">świadczy </w:t>
      </w:r>
      <w:r w:rsidR="00D07C5D">
        <w:t xml:space="preserve">o </w:t>
      </w:r>
      <w:r w:rsidR="00A205F8" w:rsidRPr="00137FAF">
        <w:rPr>
          <w:color w:val="auto"/>
        </w:rPr>
        <w:t xml:space="preserve">stabilności </w:t>
      </w:r>
      <w:proofErr w:type="spellStart"/>
      <w:r w:rsidR="00A205F8" w:rsidRPr="00137FAF">
        <w:rPr>
          <w:color w:val="auto"/>
        </w:rPr>
        <w:t>ekonomiczno</w:t>
      </w:r>
      <w:proofErr w:type="spellEnd"/>
      <w:r>
        <w:rPr>
          <w:color w:val="auto"/>
        </w:rPr>
        <w:t xml:space="preserve"> </w:t>
      </w:r>
      <w:r w:rsidR="00A205F8" w:rsidRPr="00137FAF">
        <w:rPr>
          <w:color w:val="auto"/>
        </w:rPr>
        <w:t xml:space="preserve"> –</w:t>
      </w:r>
      <w:r>
        <w:rPr>
          <w:color w:val="auto"/>
        </w:rPr>
        <w:t xml:space="preserve"> </w:t>
      </w:r>
      <w:r w:rsidR="00A205F8" w:rsidRPr="00137FAF">
        <w:rPr>
          <w:color w:val="auto"/>
        </w:rPr>
        <w:t>finansowej jednostki oraz sprawności bieżącego zarządzania jednostką.</w:t>
      </w:r>
    </w:p>
    <w:p w:rsidR="00D07C5D" w:rsidRPr="00D07C5D" w:rsidRDefault="00D07C5D" w:rsidP="00530AE0">
      <w:pPr>
        <w:pStyle w:val="Tekstpodstawowy"/>
        <w:jc w:val="both"/>
      </w:pPr>
    </w:p>
    <w:p w:rsidR="002B3215" w:rsidRPr="00464A0C" w:rsidRDefault="002B3215" w:rsidP="00530AE0">
      <w:pPr>
        <w:pStyle w:val="Nagwek1"/>
        <w:numPr>
          <w:ilvl w:val="0"/>
          <w:numId w:val="16"/>
        </w:numPr>
        <w:jc w:val="both"/>
        <w:rPr>
          <w:color w:val="auto"/>
        </w:rPr>
      </w:pPr>
      <w:r w:rsidRPr="00464A0C">
        <w:rPr>
          <w:color w:val="auto"/>
        </w:rPr>
        <w:t>PROGNOZA FINANSOWA NA LATA 2023-2025</w:t>
      </w:r>
    </w:p>
    <w:p w:rsidR="00F00A1B" w:rsidRPr="00464A0C" w:rsidRDefault="00F00A1B" w:rsidP="00530AE0">
      <w:pPr>
        <w:pStyle w:val="Nagwek2"/>
        <w:numPr>
          <w:ilvl w:val="0"/>
          <w:numId w:val="32"/>
        </w:numPr>
        <w:jc w:val="both"/>
        <w:rPr>
          <w:color w:val="auto"/>
        </w:rPr>
      </w:pPr>
      <w:r w:rsidRPr="00464A0C">
        <w:rPr>
          <w:color w:val="auto"/>
        </w:rPr>
        <w:t>Założenia do prognozy przychodów i kosztów</w:t>
      </w:r>
    </w:p>
    <w:p w:rsidR="00F00A1B" w:rsidRDefault="00F00A1B" w:rsidP="00530AE0">
      <w:pPr>
        <w:pStyle w:val="Tekstpodstawowy"/>
        <w:jc w:val="both"/>
      </w:pPr>
    </w:p>
    <w:p w:rsidR="001470F6" w:rsidRDefault="00464A0C" w:rsidP="00530AE0">
      <w:pPr>
        <w:pStyle w:val="Tekstpodstawowy"/>
        <w:jc w:val="both"/>
      </w:pPr>
      <w:r>
        <w:rPr>
          <w:color w:val="auto"/>
        </w:rPr>
        <w:t>Centrum Rehabilitacji im. Prof. M. Walczaka w Osiecznej</w:t>
      </w:r>
      <w:r w:rsidR="001470F6" w:rsidRPr="00464A0C">
        <w:rPr>
          <w:color w:val="auto"/>
        </w:rPr>
        <w:t xml:space="preserve"> </w:t>
      </w:r>
      <w:r w:rsidR="001470F6">
        <w:t>prowadzi gospodarkę finansową na zasadach określonych w ustawie o działalności leczniczej.</w:t>
      </w:r>
      <w:r w:rsidR="00F4572C">
        <w:t xml:space="preserve"> Zgodnie z art. 52 cytowanej ustawy, pokrywa z posiadanych środków i uzyskiwanych przychodów koszty działalności i reguluje zobowiązania.</w:t>
      </w:r>
    </w:p>
    <w:p w:rsidR="007029D5" w:rsidRDefault="00F00A1B" w:rsidP="00530AE0">
      <w:pPr>
        <w:pStyle w:val="Tekstpodstawowy"/>
        <w:jc w:val="both"/>
      </w:pPr>
      <w:r w:rsidRPr="005125F3">
        <w:t>Podstawą określenia prognozowanych przychodów i kosztów jest plan finansowy na rok 202</w:t>
      </w:r>
      <w:r>
        <w:t>3 oraz dane znane na dzień sporządzenia raportu</w:t>
      </w:r>
      <w:r w:rsidRPr="005125F3">
        <w:t xml:space="preserve">. </w:t>
      </w:r>
      <w:r w:rsidR="000E00C2">
        <w:t xml:space="preserve">Projekcja przyszłych wyników finansowych opracowana została także w oparciu o rzeczywiste dane lat poprzednich, przy założeniu kontynuowania działalności przez </w:t>
      </w:r>
      <w:r w:rsidR="00464A0C">
        <w:rPr>
          <w:color w:val="auto"/>
        </w:rPr>
        <w:t xml:space="preserve">Centrum </w:t>
      </w:r>
      <w:r w:rsidR="00464A0C" w:rsidRPr="00464A0C">
        <w:rPr>
          <w:color w:val="auto"/>
        </w:rPr>
        <w:t>Rehabilitacji im. Prof. M. Walczaka w Osiecznej</w:t>
      </w:r>
      <w:r w:rsidR="000E00C2" w:rsidRPr="00464A0C">
        <w:rPr>
          <w:color w:val="auto"/>
        </w:rPr>
        <w:t xml:space="preserve"> </w:t>
      </w:r>
      <w:r w:rsidR="000E00C2">
        <w:t>w dającej się przewidzieć przyszłości.</w:t>
      </w:r>
    </w:p>
    <w:p w:rsidR="00F00A1B" w:rsidRPr="0028197E" w:rsidRDefault="00F00A1B" w:rsidP="00530AE0">
      <w:pPr>
        <w:pStyle w:val="Tekstpodstawowy"/>
        <w:jc w:val="both"/>
      </w:pPr>
      <w:r w:rsidRPr="005125F3">
        <w:t xml:space="preserve">Finansowanie </w:t>
      </w:r>
      <w:r>
        <w:t xml:space="preserve">świadczeń </w:t>
      </w:r>
      <w:r w:rsidRPr="005125F3">
        <w:t xml:space="preserve">w </w:t>
      </w:r>
      <w:r w:rsidRPr="00464A0C">
        <w:rPr>
          <w:color w:val="auto"/>
        </w:rPr>
        <w:t xml:space="preserve">zakresie </w:t>
      </w:r>
      <w:r w:rsidR="00464A0C" w:rsidRPr="00464A0C">
        <w:rPr>
          <w:color w:val="auto"/>
        </w:rPr>
        <w:t>rehabilitacji leczniczej</w:t>
      </w:r>
      <w:r w:rsidR="00464A0C">
        <w:rPr>
          <w:color w:val="FF0000"/>
        </w:rPr>
        <w:t xml:space="preserve"> </w:t>
      </w:r>
      <w:r w:rsidRPr="005125F3">
        <w:t>opiera się na dotychczasowych warunkach, dla</w:t>
      </w:r>
      <w:r>
        <w:t>tego przychody i koszty ujęte w </w:t>
      </w:r>
      <w:r w:rsidRPr="005125F3">
        <w:t xml:space="preserve">prognozie są związane z realizacją umów z NFZ oraz innych przychodów </w:t>
      </w:r>
      <w:r w:rsidR="00464A0C">
        <w:t>w zakresie</w:t>
      </w:r>
      <w:r w:rsidR="005F0B28">
        <w:t xml:space="preserve"> :</w:t>
      </w:r>
      <w:r w:rsidR="00464A0C">
        <w:t xml:space="preserve"> </w:t>
      </w:r>
      <w:r w:rsidR="005F0B28">
        <w:t>długoterminowej opieki pielęgnacyjnej, wykonywania odpłatnych zabiegów rehabilitacyjno-leczniczych, realizacji programu polityki zdrowotnej dla mieszkańców Gminy Osieczna.</w:t>
      </w:r>
    </w:p>
    <w:p w:rsidR="00F00A1B" w:rsidRPr="0028197E" w:rsidRDefault="00F00A1B" w:rsidP="00530AE0">
      <w:pPr>
        <w:pStyle w:val="Tekstpodstawowy"/>
        <w:jc w:val="both"/>
      </w:pPr>
      <w:r w:rsidRPr="0028197E">
        <w:t xml:space="preserve">Poniżej zaprezentowano </w:t>
      </w:r>
      <w:r w:rsidR="00A544DC">
        <w:t>rodzaj umowy</w:t>
      </w:r>
      <w:r w:rsidRPr="0028197E">
        <w:t xml:space="preserve"> jednostki na finansowanie świadczeń ze środków publicznych obowiązujących na dzień sporządzenia oceny</w:t>
      </w:r>
      <w:r w:rsidR="006067DB">
        <w:t xml:space="preserve"> (2023 r.)</w:t>
      </w:r>
      <w:r w:rsidRPr="0028197E">
        <w:t>.</w:t>
      </w:r>
    </w:p>
    <w:p w:rsidR="00F00A1B" w:rsidRDefault="00F00A1B" w:rsidP="00F00A1B">
      <w:pPr>
        <w:pStyle w:val="Tekstpodstawowy"/>
      </w:pPr>
    </w:p>
    <w:tbl>
      <w:tblPr>
        <w:tblStyle w:val="Tabelasiatki5ciemnaakcent1"/>
        <w:tblW w:w="906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6A0" w:firstRow="1" w:lastRow="0" w:firstColumn="1" w:lastColumn="0" w:noHBand="1" w:noVBand="1"/>
        <w:tblCaption w:val="Tabela"/>
        <w:tblDescription w:val="Tabela przedstawia informację o zawartych przez jednostkę umowach z Narodowym Funduszem Zdrowia"/>
      </w:tblPr>
      <w:tblGrid>
        <w:gridCol w:w="574"/>
        <w:gridCol w:w="1598"/>
        <w:gridCol w:w="4356"/>
        <w:gridCol w:w="2539"/>
      </w:tblGrid>
      <w:tr w:rsidR="00F00A1B" w:rsidRPr="0088436D" w:rsidTr="00171D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171DBF">
            <w:pPr>
              <w:spacing w:after="0"/>
              <w:jc w:val="center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88436D">
              <w:rPr>
                <w:rFonts w:ascii="Calibri" w:hAnsi="Calibri" w:cs="Calibri"/>
                <w:sz w:val="18"/>
                <w:szCs w:val="18"/>
              </w:rPr>
              <w:t>Lp.</w:t>
            </w:r>
          </w:p>
        </w:tc>
        <w:tc>
          <w:tcPr>
            <w:tcW w:w="159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171DBF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88436D">
              <w:rPr>
                <w:rFonts w:ascii="Calibri" w:hAnsi="Calibri" w:cs="Calibri"/>
                <w:sz w:val="18"/>
                <w:szCs w:val="18"/>
              </w:rPr>
              <w:t>Nazwa płatnika</w:t>
            </w:r>
          </w:p>
        </w:tc>
        <w:tc>
          <w:tcPr>
            <w:tcW w:w="435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171DBF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88436D">
              <w:rPr>
                <w:rFonts w:ascii="Calibri" w:hAnsi="Calibri" w:cs="Calibri"/>
                <w:sz w:val="18"/>
                <w:szCs w:val="18"/>
              </w:rPr>
              <w:t>Rodzaj/zakres świadczeń</w:t>
            </w:r>
          </w:p>
        </w:tc>
        <w:tc>
          <w:tcPr>
            <w:tcW w:w="2539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F00A1B" w:rsidRPr="0088436D" w:rsidRDefault="00F00A1B" w:rsidP="00171DBF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88436D">
              <w:rPr>
                <w:rFonts w:ascii="Calibri" w:hAnsi="Calibri" w:cs="Calibri"/>
                <w:sz w:val="18"/>
                <w:szCs w:val="18"/>
              </w:rPr>
              <w:t>Termin obowiązywania umowy</w:t>
            </w:r>
          </w:p>
        </w:tc>
      </w:tr>
      <w:tr w:rsidR="00F00A1B" w:rsidRPr="0088436D" w:rsidTr="00A5304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4" w:type="dxa"/>
            <w:tcBorders>
              <w:left w:val="none" w:sz="0" w:space="0" w:color="auto"/>
            </w:tcBorders>
            <w:shd w:val="clear" w:color="auto" w:fill="F9D8CD" w:themeFill="accent1" w:themeFillTint="33"/>
            <w:vAlign w:val="center"/>
          </w:tcPr>
          <w:p w:rsidR="00F00A1B" w:rsidRPr="0088436D" w:rsidRDefault="00F00A1B" w:rsidP="00171DBF">
            <w:pPr>
              <w:spacing w:after="0"/>
              <w:jc w:val="center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88436D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598" w:type="dxa"/>
            <w:shd w:val="clear" w:color="auto" w:fill="FEF6F4"/>
            <w:vAlign w:val="center"/>
          </w:tcPr>
          <w:p w:rsidR="00F00A1B" w:rsidRPr="0088436D" w:rsidRDefault="00F00A1B" w:rsidP="00171D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88436D">
              <w:rPr>
                <w:rFonts w:ascii="Calibri" w:hAnsi="Calibri" w:cs="Calibri"/>
                <w:sz w:val="18"/>
                <w:szCs w:val="18"/>
              </w:rPr>
              <w:t>WOW NFZ</w:t>
            </w:r>
          </w:p>
        </w:tc>
        <w:tc>
          <w:tcPr>
            <w:tcW w:w="4356" w:type="dxa"/>
            <w:shd w:val="clear" w:color="auto" w:fill="FEF6F4"/>
            <w:vAlign w:val="center"/>
          </w:tcPr>
          <w:p w:rsidR="00C54B9B" w:rsidRDefault="004628D1" w:rsidP="00171D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Umowa</w:t>
            </w:r>
            <w:r w:rsidR="00C54B9B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Nr 150000060/05/1/0016/0/23/33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o udzielanie świadczeń opieki zdrowotnej</w:t>
            </w:r>
          </w:p>
          <w:p w:rsidR="00F00A1B" w:rsidRPr="0088436D" w:rsidRDefault="004628D1" w:rsidP="00171D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Rehabilitacja lecznicza</w:t>
            </w:r>
          </w:p>
        </w:tc>
        <w:tc>
          <w:tcPr>
            <w:tcW w:w="2539" w:type="dxa"/>
            <w:shd w:val="clear" w:color="auto" w:fill="FEF6F4"/>
            <w:vAlign w:val="center"/>
          </w:tcPr>
          <w:p w:rsidR="00F00A1B" w:rsidRPr="0088436D" w:rsidRDefault="004628D1" w:rsidP="004628D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4628D1">
              <w:rPr>
                <w:rFonts w:ascii="Calibri" w:hAnsi="Calibri" w:cs="Calibri"/>
                <w:color w:val="auto"/>
                <w:sz w:val="18"/>
                <w:szCs w:val="18"/>
              </w:rPr>
              <w:t>01.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03</w:t>
            </w:r>
            <w:r w:rsidRPr="004628D1">
              <w:rPr>
                <w:rFonts w:ascii="Calibri" w:hAnsi="Calibri" w:cs="Calibri"/>
                <w:color w:val="auto"/>
                <w:sz w:val="18"/>
                <w:szCs w:val="18"/>
              </w:rPr>
              <w:t xml:space="preserve">.2023 –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28</w:t>
            </w:r>
            <w:r w:rsidRPr="004628D1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02</w:t>
            </w:r>
            <w:r w:rsidRPr="004628D1">
              <w:rPr>
                <w:rFonts w:ascii="Calibri" w:hAnsi="Calibri" w:cs="Calibri"/>
                <w:color w:val="auto"/>
                <w:sz w:val="18"/>
                <w:szCs w:val="18"/>
              </w:rPr>
              <w:t>.2033</w:t>
            </w:r>
          </w:p>
        </w:tc>
      </w:tr>
    </w:tbl>
    <w:p w:rsidR="00F00A1B" w:rsidRDefault="00F00A1B" w:rsidP="00F00A1B">
      <w:pPr>
        <w:pStyle w:val="Tekstpodstawowy"/>
      </w:pPr>
    </w:p>
    <w:p w:rsidR="001470F6" w:rsidRDefault="001470F6" w:rsidP="00F00A1B">
      <w:pPr>
        <w:pStyle w:val="Tekstpodstawowy"/>
      </w:pPr>
      <w:r w:rsidRPr="0089552E">
        <w:rPr>
          <w:color w:val="auto"/>
        </w:rPr>
        <w:t>Pozostałe informacje związane ze stroną przychodową i kosztową</w:t>
      </w:r>
    </w:p>
    <w:p w:rsidR="0088436D" w:rsidRDefault="00171DBF" w:rsidP="007E04CE">
      <w:pPr>
        <w:pStyle w:val="Nagwek2"/>
        <w:numPr>
          <w:ilvl w:val="0"/>
          <w:numId w:val="32"/>
        </w:numPr>
      </w:pPr>
      <w:r w:rsidRPr="00E04083">
        <w:rPr>
          <w:color w:val="auto"/>
        </w:rPr>
        <w:lastRenderedPageBreak/>
        <w:t>Projekcja finansowa na kolejne trzy lata obrotowe – rachunek zysków i strat w układzie porównawczym</w:t>
      </w:r>
    </w:p>
    <w:tbl>
      <w:tblPr>
        <w:tblStyle w:val="Tabelasiatki5ciemnaakcent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620" w:firstRow="1" w:lastRow="0" w:firstColumn="0" w:lastColumn="0" w:noHBand="1" w:noVBand="1"/>
        <w:tblCaption w:val="Tabela"/>
        <w:tblDescription w:val="Tabela przedstawia projekcję finansową na kolejne trzy lata obrotowe w układzie rachunku zysków i strat"/>
      </w:tblPr>
      <w:tblGrid>
        <w:gridCol w:w="704"/>
        <w:gridCol w:w="3544"/>
        <w:gridCol w:w="1604"/>
        <w:gridCol w:w="1604"/>
        <w:gridCol w:w="1605"/>
      </w:tblGrid>
      <w:tr w:rsidR="00171DBF" w:rsidRPr="00E94C4F" w:rsidTr="00171D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tblHeader/>
        </w:trPr>
        <w:tc>
          <w:tcPr>
            <w:tcW w:w="70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Wyszczególnienie</w:t>
            </w:r>
          </w:p>
        </w:tc>
        <w:tc>
          <w:tcPr>
            <w:tcW w:w="160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2023</w:t>
            </w:r>
          </w:p>
        </w:tc>
        <w:tc>
          <w:tcPr>
            <w:tcW w:w="160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2024</w:t>
            </w:r>
          </w:p>
        </w:tc>
        <w:tc>
          <w:tcPr>
            <w:tcW w:w="160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E8C69" w:themeFill="accent1" w:themeFillTint="99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2025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E94C4F">
              <w:rPr>
                <w:rFonts w:cs="Calibri"/>
                <w:b/>
                <w:sz w:val="18"/>
                <w:szCs w:val="18"/>
              </w:rPr>
              <w:t>A.</w:t>
            </w:r>
          </w:p>
        </w:tc>
        <w:tc>
          <w:tcPr>
            <w:tcW w:w="354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E94C4F">
              <w:rPr>
                <w:rFonts w:cs="Calibri"/>
                <w:b/>
                <w:sz w:val="18"/>
                <w:szCs w:val="18"/>
              </w:rPr>
              <w:t>Przychody netto ze sprzedaży i zrównane z nimi</w:t>
            </w:r>
          </w:p>
        </w:tc>
        <w:tc>
          <w:tcPr>
            <w:tcW w:w="1604" w:type="dxa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10 503 993,00</w:t>
            </w:r>
          </w:p>
        </w:tc>
        <w:tc>
          <w:tcPr>
            <w:tcW w:w="1604" w:type="dxa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10 450 000,00</w:t>
            </w:r>
          </w:p>
        </w:tc>
        <w:tc>
          <w:tcPr>
            <w:tcW w:w="1605" w:type="dxa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11 050 000,00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A.I.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Przychody netto ze sprzedaży produktów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10 503 993,00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10 750 000,00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11 350 000,00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A.I.1.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Przychody z NFZ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10 373 993,00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10 700 000,00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11 300 000,00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A.II.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Zmiana stanu produktów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-300 000,00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-300 000,00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A.III.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Koszty wytworzenia produktów na własne potrzeby jednostki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 w:rsidRPr="00E94C4F">
              <w:rPr>
                <w:rFonts w:cs="Calibri"/>
                <w:sz w:val="18"/>
                <w:szCs w:val="18"/>
              </w:rPr>
              <w:t>A.IV.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Przychody netto ze sprzedaży towarów i materiałów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B</w:t>
            </w:r>
            <w:r w:rsidRPr="00E94C4F">
              <w:rPr>
                <w:rFonts w:cs="Calibri"/>
                <w:b/>
                <w:sz w:val="18"/>
                <w:szCs w:val="18"/>
              </w:rPr>
              <w:t>.</w:t>
            </w:r>
          </w:p>
        </w:tc>
        <w:tc>
          <w:tcPr>
            <w:tcW w:w="3544" w:type="dxa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94C4F">
              <w:rPr>
                <w:rFonts w:ascii="Calibri" w:hAnsi="Calibri" w:cs="Calibri"/>
                <w:b/>
                <w:bCs/>
                <w:sz w:val="18"/>
                <w:szCs w:val="18"/>
              </w:rPr>
              <w:t>Koszty działalności operacyjnej</w:t>
            </w:r>
          </w:p>
        </w:tc>
        <w:tc>
          <w:tcPr>
            <w:tcW w:w="1604" w:type="dxa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10 308 950,00</w:t>
            </w:r>
          </w:p>
        </w:tc>
        <w:tc>
          <w:tcPr>
            <w:tcW w:w="1604" w:type="dxa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11 080 600,00</w:t>
            </w:r>
          </w:p>
        </w:tc>
        <w:tc>
          <w:tcPr>
            <w:tcW w:w="1605" w:type="dxa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11 734 100,00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eastAsia="Times New Roman" w:hAnsi="Calibri" w:cs="Calibri"/>
                <w:color w:val="auto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Amortyzacja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810 950,00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653 600,00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632 600,00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Zużycie materiałów i energii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1 293 000,00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1 526 000,00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1 583 000,00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Usługi obce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1 466 000,00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1 584 000,00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1 701 500,00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B.IV.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Podatki i opłaty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54 000,00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60 000,00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62 000,00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B.V.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Wynagrodzenia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24653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5 382 000,00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5 835 000,00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6 230 000,00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B.VI.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Ubezpieczenia społeczne i inne świadczenia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FE5C09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1 236 000,00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1 342 000,00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1 430 000,00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B.VII.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Pozostałe koszty rodzajowe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FE5C09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67 000,00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80 000,00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95 000,00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B.VIII.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Wartość sprzedanych towarów i materiałów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FE5C09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shd w:val="clear" w:color="auto" w:fill="F4B29B" w:themeFill="accent1" w:themeFillTint="66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</w:t>
            </w:r>
            <w:r w:rsidRPr="00E94C4F">
              <w:rPr>
                <w:rFonts w:cs="Calibri"/>
                <w:b/>
                <w:sz w:val="18"/>
                <w:szCs w:val="18"/>
              </w:rPr>
              <w:t>.</w:t>
            </w:r>
          </w:p>
        </w:tc>
        <w:tc>
          <w:tcPr>
            <w:tcW w:w="3544" w:type="dxa"/>
            <w:shd w:val="clear" w:color="auto" w:fill="F4B29B" w:themeFill="accent1" w:themeFillTint="66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Zysk (strata) ze sprzedaży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195 043,00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171DBF" w:rsidRPr="00E94C4F" w:rsidRDefault="00BF4C3F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-630 600,00</w:t>
            </w:r>
          </w:p>
        </w:tc>
        <w:tc>
          <w:tcPr>
            <w:tcW w:w="1605" w:type="dxa"/>
            <w:shd w:val="clear" w:color="auto" w:fill="F4B29B" w:themeFill="accent1" w:themeFillTint="66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-684 100,00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</w:t>
            </w:r>
            <w:r w:rsidRPr="00E94C4F">
              <w:rPr>
                <w:rFonts w:cs="Calibri"/>
                <w:b/>
                <w:sz w:val="18"/>
                <w:szCs w:val="18"/>
              </w:rPr>
              <w:t>.</w:t>
            </w:r>
          </w:p>
        </w:tc>
        <w:tc>
          <w:tcPr>
            <w:tcW w:w="354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E94C4F">
              <w:rPr>
                <w:rFonts w:cs="Calibri"/>
                <w:b/>
                <w:sz w:val="18"/>
                <w:szCs w:val="18"/>
              </w:rPr>
              <w:t>Pozostałe przychody operacyjne</w:t>
            </w:r>
          </w:p>
        </w:tc>
        <w:tc>
          <w:tcPr>
            <w:tcW w:w="1604" w:type="dxa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755 500,00</w:t>
            </w:r>
          </w:p>
        </w:tc>
        <w:tc>
          <w:tcPr>
            <w:tcW w:w="1604" w:type="dxa"/>
            <w:vAlign w:val="center"/>
          </w:tcPr>
          <w:p w:rsidR="00171DBF" w:rsidRPr="00E94C4F" w:rsidRDefault="00A754CA" w:rsidP="00AC602D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704 578,</w:t>
            </w:r>
            <w:r w:rsidR="00AC602D">
              <w:rPr>
                <w:rFonts w:cs="Calibri"/>
                <w:b/>
                <w:sz w:val="18"/>
                <w:szCs w:val="18"/>
              </w:rPr>
              <w:t>2</w:t>
            </w:r>
            <w:r w:rsidR="0073060F">
              <w:rPr>
                <w:rFonts w:cs="Calibri"/>
                <w:b/>
                <w:sz w:val="18"/>
                <w:szCs w:val="18"/>
              </w:rPr>
              <w:t>0</w:t>
            </w:r>
          </w:p>
        </w:tc>
        <w:tc>
          <w:tcPr>
            <w:tcW w:w="1605" w:type="dxa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744 578,20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D.I.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eastAsia="Times New Roman" w:hAnsi="Calibri" w:cs="Calibri"/>
                <w:color w:val="auto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Zysk z tytułu rozchodu niefinansowych aktywów trwałych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D.II.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Dotacje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725 500,00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A754CA" w:rsidP="00AC602D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694 578,</w:t>
            </w:r>
            <w:r w:rsidR="00AC602D">
              <w:rPr>
                <w:rFonts w:cs="Calibri"/>
                <w:sz w:val="18"/>
                <w:szCs w:val="18"/>
              </w:rPr>
              <w:t>2</w:t>
            </w:r>
            <w:r w:rsidR="0073060F">
              <w:rPr>
                <w:rFonts w:cs="Calibri"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734 578,20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D.III.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eastAsia="Times New Roman" w:hAnsi="Calibri" w:cs="Calibri"/>
                <w:color w:val="auto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Aktualizacja wartości aktywów niefinansowych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D.IV.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Inne przychody operacyjne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30 000,00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10 000,00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E</w:t>
            </w:r>
            <w:r w:rsidRPr="00E94C4F">
              <w:rPr>
                <w:rFonts w:cs="Calibri"/>
                <w:b/>
                <w:sz w:val="18"/>
                <w:szCs w:val="18"/>
              </w:rPr>
              <w:t>.</w:t>
            </w:r>
          </w:p>
        </w:tc>
        <w:tc>
          <w:tcPr>
            <w:tcW w:w="3544" w:type="dxa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94C4F">
              <w:rPr>
                <w:rFonts w:ascii="Calibri" w:hAnsi="Calibri" w:cs="Calibri"/>
                <w:b/>
                <w:bCs/>
                <w:sz w:val="18"/>
                <w:szCs w:val="18"/>
              </w:rPr>
              <w:t>Pozostałe koszty operacyjne</w:t>
            </w:r>
          </w:p>
        </w:tc>
        <w:tc>
          <w:tcPr>
            <w:tcW w:w="1604" w:type="dxa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0,00</w:t>
            </w:r>
          </w:p>
        </w:tc>
        <w:tc>
          <w:tcPr>
            <w:tcW w:w="1604" w:type="dxa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0,00</w:t>
            </w:r>
          </w:p>
        </w:tc>
        <w:tc>
          <w:tcPr>
            <w:tcW w:w="1605" w:type="dxa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E.I.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Strata z tytułu rozchodu niefinansowych aktywów trwałych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E.II.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Aktualizacja wartości aktywów niefinansowych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E.III.</w:t>
            </w:r>
          </w:p>
        </w:tc>
        <w:tc>
          <w:tcPr>
            <w:tcW w:w="3544" w:type="dxa"/>
            <w:shd w:val="clear" w:color="auto" w:fill="FEF6F4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E94C4F">
              <w:rPr>
                <w:rFonts w:ascii="Calibri" w:hAnsi="Calibri" w:cs="Calibri"/>
                <w:sz w:val="18"/>
                <w:szCs w:val="18"/>
              </w:rPr>
              <w:t>Inne koszty operacyjne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shd w:val="clear" w:color="auto" w:fill="FEF6F4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shd w:val="clear" w:color="auto" w:fill="FEF6F4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shd w:val="clear" w:color="auto" w:fill="F4B29B" w:themeFill="accent1" w:themeFillTint="66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F</w:t>
            </w:r>
            <w:r w:rsidRPr="00E94C4F">
              <w:rPr>
                <w:rFonts w:cs="Calibri"/>
                <w:b/>
                <w:sz w:val="18"/>
                <w:szCs w:val="18"/>
              </w:rPr>
              <w:t>.</w:t>
            </w:r>
          </w:p>
        </w:tc>
        <w:tc>
          <w:tcPr>
            <w:tcW w:w="3544" w:type="dxa"/>
            <w:shd w:val="clear" w:color="auto" w:fill="F4B29B" w:themeFill="accent1" w:themeFillTint="66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Zysk (strata) z działalności operacyjnej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950  543,00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171DBF" w:rsidRPr="00E94C4F" w:rsidRDefault="00A754CA" w:rsidP="00AC602D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73 978,</w:t>
            </w:r>
            <w:r w:rsidR="00AC602D">
              <w:rPr>
                <w:rFonts w:cs="Calibri"/>
                <w:b/>
                <w:sz w:val="18"/>
                <w:szCs w:val="18"/>
              </w:rPr>
              <w:t>2</w:t>
            </w:r>
            <w:r>
              <w:rPr>
                <w:rFonts w:cs="Calibri"/>
                <w:b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4B29B" w:themeFill="accent1" w:themeFillTint="66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60 478,20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G</w:t>
            </w:r>
            <w:r w:rsidRPr="00E94C4F">
              <w:rPr>
                <w:rFonts w:cs="Calibri"/>
                <w:b/>
                <w:sz w:val="18"/>
                <w:szCs w:val="18"/>
              </w:rPr>
              <w:t>.</w:t>
            </w:r>
          </w:p>
        </w:tc>
        <w:tc>
          <w:tcPr>
            <w:tcW w:w="3544" w:type="dxa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eastAsia="Times New Roman" w:hAnsi="Calibri" w:cs="Calibri"/>
                <w:b/>
                <w:bCs/>
                <w:color w:val="auto"/>
                <w:sz w:val="18"/>
                <w:szCs w:val="18"/>
              </w:rPr>
            </w:pPr>
            <w:r w:rsidRPr="00E94C4F">
              <w:rPr>
                <w:rFonts w:ascii="Calibri" w:hAnsi="Calibri" w:cs="Calibri"/>
                <w:b/>
                <w:bCs/>
                <w:sz w:val="18"/>
                <w:szCs w:val="18"/>
              </w:rPr>
              <w:t>Przychody finansowe</w:t>
            </w:r>
          </w:p>
        </w:tc>
        <w:tc>
          <w:tcPr>
            <w:tcW w:w="1604" w:type="dxa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60 000,00</w:t>
            </w:r>
          </w:p>
        </w:tc>
        <w:tc>
          <w:tcPr>
            <w:tcW w:w="1604" w:type="dxa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10 000,00</w:t>
            </w:r>
          </w:p>
        </w:tc>
        <w:tc>
          <w:tcPr>
            <w:tcW w:w="1605" w:type="dxa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3 000,00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H</w:t>
            </w:r>
            <w:r w:rsidRPr="00E94C4F">
              <w:rPr>
                <w:rFonts w:cs="Calibri"/>
                <w:b/>
                <w:sz w:val="18"/>
                <w:szCs w:val="18"/>
              </w:rPr>
              <w:t>.</w:t>
            </w:r>
          </w:p>
        </w:tc>
        <w:tc>
          <w:tcPr>
            <w:tcW w:w="3544" w:type="dxa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94C4F">
              <w:rPr>
                <w:rFonts w:ascii="Calibri" w:hAnsi="Calibri" w:cs="Calibri"/>
                <w:b/>
                <w:bCs/>
                <w:sz w:val="18"/>
                <w:szCs w:val="18"/>
              </w:rPr>
              <w:t>Koszty finansowe</w:t>
            </w:r>
          </w:p>
        </w:tc>
        <w:tc>
          <w:tcPr>
            <w:tcW w:w="1604" w:type="dxa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0,00</w:t>
            </w:r>
          </w:p>
        </w:tc>
        <w:tc>
          <w:tcPr>
            <w:tcW w:w="1604" w:type="dxa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0,00</w:t>
            </w:r>
          </w:p>
        </w:tc>
        <w:tc>
          <w:tcPr>
            <w:tcW w:w="1605" w:type="dxa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shd w:val="clear" w:color="auto" w:fill="F4B29B" w:themeFill="accent1" w:themeFillTint="66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I.</w:t>
            </w:r>
          </w:p>
        </w:tc>
        <w:tc>
          <w:tcPr>
            <w:tcW w:w="3544" w:type="dxa"/>
            <w:shd w:val="clear" w:color="auto" w:fill="F4B29B" w:themeFill="accent1" w:themeFillTint="66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Zysk (strata) brutto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1 010 543,00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171DBF" w:rsidRPr="00E94C4F" w:rsidRDefault="00A754CA" w:rsidP="00AC602D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83 978,</w:t>
            </w:r>
            <w:r w:rsidR="00AC602D">
              <w:rPr>
                <w:rFonts w:cs="Calibri"/>
                <w:b/>
                <w:sz w:val="18"/>
                <w:szCs w:val="18"/>
              </w:rPr>
              <w:t>2</w:t>
            </w:r>
            <w:r>
              <w:rPr>
                <w:rFonts w:cs="Calibri"/>
                <w:b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4B29B" w:themeFill="accent1" w:themeFillTint="66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63 478,20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J.</w:t>
            </w:r>
          </w:p>
        </w:tc>
        <w:tc>
          <w:tcPr>
            <w:tcW w:w="3544" w:type="dxa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eastAsia="Times New Roman" w:hAnsi="Calibri" w:cs="Calibri"/>
                <w:bCs/>
                <w:color w:val="auto"/>
                <w:sz w:val="18"/>
                <w:szCs w:val="18"/>
              </w:rPr>
            </w:pPr>
            <w:r w:rsidRPr="00E94C4F">
              <w:rPr>
                <w:rFonts w:ascii="Calibri" w:hAnsi="Calibri" w:cs="Calibri"/>
                <w:bCs/>
                <w:sz w:val="18"/>
                <w:szCs w:val="18"/>
              </w:rPr>
              <w:t>Podatek dochodowy</w:t>
            </w:r>
          </w:p>
        </w:tc>
        <w:tc>
          <w:tcPr>
            <w:tcW w:w="1604" w:type="dxa"/>
            <w:vAlign w:val="center"/>
          </w:tcPr>
          <w:p w:rsidR="00171DBF" w:rsidRPr="00E94C4F" w:rsidRDefault="0089552E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vAlign w:val="center"/>
          </w:tcPr>
          <w:p w:rsidR="00171DBF" w:rsidRPr="00E94C4F" w:rsidRDefault="00A754CA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K.</w:t>
            </w:r>
          </w:p>
        </w:tc>
        <w:tc>
          <w:tcPr>
            <w:tcW w:w="3544" w:type="dxa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bCs/>
                <w:sz w:val="18"/>
                <w:szCs w:val="18"/>
              </w:rPr>
            </w:pPr>
            <w:r w:rsidRPr="00E94C4F">
              <w:rPr>
                <w:rFonts w:ascii="Calibri" w:hAnsi="Calibri" w:cs="Calibri"/>
                <w:bCs/>
                <w:sz w:val="18"/>
                <w:szCs w:val="18"/>
              </w:rPr>
              <w:t xml:space="preserve">Pozostałe obowiązkowe zmniejszenia zysku  </w:t>
            </w:r>
            <w:r w:rsidRPr="00E94C4F">
              <w:rPr>
                <w:rFonts w:ascii="Calibri" w:hAnsi="Calibri" w:cs="Calibri"/>
                <w:bCs/>
                <w:sz w:val="18"/>
                <w:szCs w:val="18"/>
              </w:rPr>
              <w:br/>
              <w:t>(zwiększenia straty)</w:t>
            </w:r>
          </w:p>
        </w:tc>
        <w:tc>
          <w:tcPr>
            <w:tcW w:w="1604" w:type="dxa"/>
            <w:vAlign w:val="center"/>
          </w:tcPr>
          <w:p w:rsidR="00171DBF" w:rsidRPr="00E94C4F" w:rsidRDefault="0073060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4" w:type="dxa"/>
            <w:vAlign w:val="center"/>
          </w:tcPr>
          <w:p w:rsidR="00171DBF" w:rsidRPr="00E94C4F" w:rsidRDefault="0073060F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  <w:tc>
          <w:tcPr>
            <w:tcW w:w="1605" w:type="dxa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0,00</w:t>
            </w:r>
          </w:p>
        </w:tc>
      </w:tr>
      <w:tr w:rsidR="00171DBF" w:rsidRPr="00E94C4F" w:rsidTr="00171DBF">
        <w:trPr>
          <w:trHeight w:val="340"/>
        </w:trPr>
        <w:tc>
          <w:tcPr>
            <w:tcW w:w="704" w:type="dxa"/>
            <w:shd w:val="clear" w:color="auto" w:fill="F4B29B" w:themeFill="accent1" w:themeFillTint="66"/>
            <w:vAlign w:val="center"/>
          </w:tcPr>
          <w:p w:rsidR="00171DBF" w:rsidRPr="00E94C4F" w:rsidRDefault="00171DBF" w:rsidP="00171DBF">
            <w:pPr>
              <w:pStyle w:val="Tekstpodstawowy"/>
              <w:spacing w:after="0"/>
              <w:rPr>
                <w:rFonts w:cs="Calibri"/>
                <w:b/>
                <w:sz w:val="18"/>
                <w:szCs w:val="18"/>
              </w:rPr>
            </w:pPr>
            <w:r w:rsidRPr="00E94C4F">
              <w:rPr>
                <w:rFonts w:cs="Calibri"/>
                <w:b/>
                <w:sz w:val="18"/>
                <w:szCs w:val="18"/>
              </w:rPr>
              <w:t>L.</w:t>
            </w:r>
          </w:p>
        </w:tc>
        <w:tc>
          <w:tcPr>
            <w:tcW w:w="3544" w:type="dxa"/>
            <w:shd w:val="clear" w:color="auto" w:fill="F4B29B" w:themeFill="accent1" w:themeFillTint="66"/>
            <w:vAlign w:val="center"/>
          </w:tcPr>
          <w:p w:rsidR="00171DBF" w:rsidRPr="00E94C4F" w:rsidRDefault="00171DBF" w:rsidP="00171DBF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94C4F">
              <w:rPr>
                <w:rFonts w:ascii="Calibri" w:hAnsi="Calibri" w:cs="Calibri"/>
                <w:b/>
                <w:bCs/>
                <w:sz w:val="18"/>
                <w:szCs w:val="18"/>
              </w:rPr>
              <w:t>Wynik finansowy netto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171DBF" w:rsidRPr="00E94C4F" w:rsidRDefault="0073060F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1 010 543,00</w:t>
            </w:r>
          </w:p>
        </w:tc>
        <w:tc>
          <w:tcPr>
            <w:tcW w:w="1604" w:type="dxa"/>
            <w:shd w:val="clear" w:color="auto" w:fill="F4B29B" w:themeFill="accent1" w:themeFillTint="66"/>
            <w:vAlign w:val="center"/>
          </w:tcPr>
          <w:p w:rsidR="00171DBF" w:rsidRPr="00E94C4F" w:rsidRDefault="0073060F" w:rsidP="00AC602D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83 978,</w:t>
            </w:r>
            <w:r w:rsidR="00AC602D">
              <w:rPr>
                <w:rFonts w:cs="Calibri"/>
                <w:b/>
                <w:sz w:val="18"/>
                <w:szCs w:val="18"/>
              </w:rPr>
              <w:t>2</w:t>
            </w:r>
            <w:r>
              <w:rPr>
                <w:rFonts w:cs="Calibri"/>
                <w:b/>
                <w:sz w:val="18"/>
                <w:szCs w:val="18"/>
              </w:rPr>
              <w:t>0</w:t>
            </w:r>
          </w:p>
        </w:tc>
        <w:tc>
          <w:tcPr>
            <w:tcW w:w="1605" w:type="dxa"/>
            <w:shd w:val="clear" w:color="auto" w:fill="F4B29B" w:themeFill="accent1" w:themeFillTint="66"/>
            <w:vAlign w:val="center"/>
          </w:tcPr>
          <w:p w:rsidR="00171DBF" w:rsidRPr="00E94C4F" w:rsidRDefault="00D02FC6" w:rsidP="00171DBF">
            <w:pPr>
              <w:pStyle w:val="Tekstpodstawowy"/>
              <w:spacing w:after="0"/>
              <w:jc w:val="righ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63 478,20</w:t>
            </w:r>
          </w:p>
        </w:tc>
      </w:tr>
    </w:tbl>
    <w:p w:rsidR="00171DBF" w:rsidRDefault="00171DBF" w:rsidP="00604848">
      <w:pPr>
        <w:pStyle w:val="Tekstpodstawowy"/>
      </w:pPr>
    </w:p>
    <w:p w:rsidR="00530AE0" w:rsidRDefault="00530AE0" w:rsidP="00604848">
      <w:pPr>
        <w:pStyle w:val="Tekstpodstawowy"/>
      </w:pPr>
    </w:p>
    <w:p w:rsidR="00171DBF" w:rsidRDefault="00171DBF" w:rsidP="00171DBF">
      <w:pPr>
        <w:pStyle w:val="Nagwek2"/>
        <w:numPr>
          <w:ilvl w:val="0"/>
          <w:numId w:val="32"/>
        </w:numPr>
        <w:rPr>
          <w:color w:val="auto"/>
        </w:rPr>
      </w:pPr>
      <w:r w:rsidRPr="000D68DD">
        <w:rPr>
          <w:color w:val="auto"/>
        </w:rPr>
        <w:lastRenderedPageBreak/>
        <w:t>Analiza wskaźnikowa na lata 2023-2025</w:t>
      </w:r>
    </w:p>
    <w:p w:rsidR="00530AE0" w:rsidRPr="00530AE0" w:rsidRDefault="00530AE0" w:rsidP="00530AE0"/>
    <w:p w:rsidR="007B4CE7" w:rsidRDefault="005809B9" w:rsidP="00530AE0">
      <w:pPr>
        <w:pStyle w:val="Tekstpodstawowy"/>
        <w:jc w:val="both"/>
      </w:pPr>
      <w:r>
        <w:t>W oparciu o przygotowaną projekcję bilansu oraz rachunku zysków i strat, uwzględniającą trzy kolejne lata obrotowe, dokonano wyliczeń wskaźników w poszczególnych grupach – wyniki oceny sytuacji ekonomiczno-finansowej jednostki zaprezentowano w poniższej tabeli.</w:t>
      </w:r>
    </w:p>
    <w:tbl>
      <w:tblPr>
        <w:tblStyle w:val="Tabelasiatki5ciemnaakcent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left w:w="57" w:type="dxa"/>
          <w:right w:w="57" w:type="dxa"/>
        </w:tblCellMar>
        <w:tblLook w:val="0620" w:firstRow="1" w:lastRow="0" w:firstColumn="0" w:lastColumn="0" w:noHBand="1" w:noVBand="1"/>
        <w:tblCaption w:val="Tabela"/>
        <w:tblDescription w:val="Tabela przedstawia wskaźniki ekonomiczno-finansowe za lata 2023-2025 wraz z przyznaną im punktacją"/>
      </w:tblPr>
      <w:tblGrid>
        <w:gridCol w:w="1555"/>
        <w:gridCol w:w="2126"/>
        <w:gridCol w:w="896"/>
        <w:gridCol w:w="897"/>
        <w:gridCol w:w="897"/>
        <w:gridCol w:w="896"/>
        <w:gridCol w:w="897"/>
        <w:gridCol w:w="897"/>
      </w:tblGrid>
      <w:tr w:rsidR="00E26697" w:rsidRPr="005C5CB5" w:rsidTr="00E94C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tblHeader/>
        </w:trPr>
        <w:tc>
          <w:tcPr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5C5CB5" w:rsidRDefault="00E26697" w:rsidP="0090104B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 w:rsidRPr="005C5CB5">
              <w:rPr>
                <w:sz w:val="18"/>
                <w:szCs w:val="18"/>
              </w:rPr>
              <w:t>Grupa wskaźników</w:t>
            </w:r>
          </w:p>
        </w:tc>
        <w:tc>
          <w:tcPr>
            <w:tcW w:w="212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5C5CB5" w:rsidRDefault="00E26697" w:rsidP="0090104B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 w:rsidRPr="005C5CB5">
              <w:rPr>
                <w:sz w:val="18"/>
                <w:szCs w:val="18"/>
              </w:rPr>
              <w:t>Wskaźniki</w:t>
            </w:r>
          </w:p>
        </w:tc>
        <w:tc>
          <w:tcPr>
            <w:tcW w:w="17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17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1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</w:tc>
      </w:tr>
      <w:tr w:rsidR="00E26697" w:rsidRPr="005C5CB5" w:rsidTr="00E94C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tblHeader/>
        </w:trPr>
        <w:tc>
          <w:tcPr>
            <w:tcW w:w="1555" w:type="dxa"/>
            <w:vMerge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E26697" w:rsidRDefault="00E26697" w:rsidP="00E26697">
            <w:pPr>
              <w:pStyle w:val="Tekstpodstawowy"/>
              <w:spacing w:after="0"/>
              <w:jc w:val="center"/>
              <w:rPr>
                <w:spacing w:val="-6"/>
                <w:sz w:val="18"/>
                <w:szCs w:val="17"/>
              </w:rPr>
            </w:pPr>
            <w:r w:rsidRPr="00E26697">
              <w:rPr>
                <w:spacing w:val="-6"/>
                <w:sz w:val="18"/>
                <w:szCs w:val="17"/>
              </w:rPr>
              <w:t>Wartość wskaźnika</w:t>
            </w:r>
          </w:p>
        </w:tc>
        <w:tc>
          <w:tcPr>
            <w:tcW w:w="89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E26697" w:rsidRDefault="00E26697" w:rsidP="00E26697">
            <w:pPr>
              <w:pStyle w:val="Tekstpodstawowy"/>
              <w:spacing w:after="0"/>
              <w:jc w:val="center"/>
              <w:rPr>
                <w:spacing w:val="-6"/>
                <w:sz w:val="18"/>
                <w:szCs w:val="17"/>
              </w:rPr>
            </w:pPr>
            <w:r w:rsidRPr="00E26697">
              <w:rPr>
                <w:spacing w:val="-6"/>
                <w:sz w:val="18"/>
                <w:szCs w:val="17"/>
              </w:rPr>
              <w:t>Ocena</w:t>
            </w:r>
          </w:p>
        </w:tc>
        <w:tc>
          <w:tcPr>
            <w:tcW w:w="89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E26697" w:rsidRDefault="00E26697" w:rsidP="00E26697">
            <w:pPr>
              <w:pStyle w:val="Tekstpodstawowy"/>
              <w:spacing w:after="0"/>
              <w:jc w:val="center"/>
              <w:rPr>
                <w:spacing w:val="-6"/>
                <w:sz w:val="18"/>
                <w:szCs w:val="17"/>
              </w:rPr>
            </w:pPr>
            <w:r w:rsidRPr="00E26697">
              <w:rPr>
                <w:spacing w:val="-6"/>
                <w:sz w:val="18"/>
                <w:szCs w:val="17"/>
              </w:rPr>
              <w:t>Wartość wskaźnika</w:t>
            </w:r>
          </w:p>
        </w:tc>
        <w:tc>
          <w:tcPr>
            <w:tcW w:w="89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E26697" w:rsidRDefault="00E26697" w:rsidP="00E26697">
            <w:pPr>
              <w:pStyle w:val="Tekstpodstawowy"/>
              <w:spacing w:after="0"/>
              <w:jc w:val="center"/>
              <w:rPr>
                <w:spacing w:val="-6"/>
                <w:sz w:val="18"/>
                <w:szCs w:val="17"/>
              </w:rPr>
            </w:pPr>
            <w:r w:rsidRPr="00E26697">
              <w:rPr>
                <w:spacing w:val="-6"/>
                <w:sz w:val="18"/>
                <w:szCs w:val="17"/>
              </w:rPr>
              <w:t>Ocena</w:t>
            </w:r>
          </w:p>
        </w:tc>
        <w:tc>
          <w:tcPr>
            <w:tcW w:w="89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E26697" w:rsidRDefault="00E26697" w:rsidP="00E26697">
            <w:pPr>
              <w:pStyle w:val="Tekstpodstawowy"/>
              <w:spacing w:after="0"/>
              <w:jc w:val="center"/>
              <w:rPr>
                <w:spacing w:val="-6"/>
                <w:sz w:val="18"/>
                <w:szCs w:val="17"/>
              </w:rPr>
            </w:pPr>
            <w:r w:rsidRPr="00E26697">
              <w:rPr>
                <w:spacing w:val="-6"/>
                <w:sz w:val="18"/>
                <w:szCs w:val="17"/>
              </w:rPr>
              <w:t>Wartość wskaźnika</w:t>
            </w:r>
          </w:p>
        </w:tc>
        <w:tc>
          <w:tcPr>
            <w:tcW w:w="89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09778"/>
            <w:vAlign w:val="center"/>
          </w:tcPr>
          <w:p w:rsidR="00E26697" w:rsidRPr="00E26697" w:rsidRDefault="00E26697" w:rsidP="00E26697">
            <w:pPr>
              <w:pStyle w:val="Tekstpodstawowy"/>
              <w:spacing w:after="0"/>
              <w:jc w:val="center"/>
              <w:rPr>
                <w:spacing w:val="-6"/>
                <w:sz w:val="18"/>
                <w:szCs w:val="17"/>
              </w:rPr>
            </w:pPr>
            <w:r w:rsidRPr="00E26697">
              <w:rPr>
                <w:spacing w:val="-6"/>
                <w:sz w:val="18"/>
                <w:szCs w:val="17"/>
              </w:rPr>
              <w:t>Ocena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 w:val="restart"/>
            <w:vAlign w:val="center"/>
          </w:tcPr>
          <w:p w:rsidR="00E26697" w:rsidRPr="005C5CB5" w:rsidRDefault="00E26697" w:rsidP="00E26697">
            <w:pPr>
              <w:pStyle w:val="Tekstpodstawowy"/>
              <w:numPr>
                <w:ilvl w:val="0"/>
                <w:numId w:val="29"/>
              </w:numPr>
              <w:spacing w:after="0"/>
              <w:ind w:left="308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Wskaźniki zyskowności</w:t>
            </w: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 netto (%)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8,93%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0,73%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0,52%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działalności operacyjnej (%)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8,44%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0,65%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0,50%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>Zyskowności aktywów (%)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5,59%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0,51%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0,40%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E26697" w:rsidRPr="005C5CB5" w:rsidTr="00E94C4F">
        <w:trPr>
          <w:trHeight w:val="397"/>
        </w:trPr>
        <w:tc>
          <w:tcPr>
            <w:tcW w:w="4577" w:type="dxa"/>
            <w:gridSpan w:val="3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wskaźniki zyskowności:</w:t>
            </w:r>
          </w:p>
        </w:tc>
        <w:tc>
          <w:tcPr>
            <w:tcW w:w="897" w:type="dxa"/>
            <w:shd w:val="clear" w:color="auto" w:fill="DE6A5C" w:themeFill="accent2" w:themeFillTint="99"/>
            <w:vAlign w:val="center"/>
          </w:tcPr>
          <w:p w:rsidR="00E26697" w:rsidRPr="008C48BE" w:rsidRDefault="007E04CE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15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896" w:type="dxa"/>
            <w:shd w:val="clear" w:color="auto" w:fill="DE6A5C" w:themeFill="accent2" w:themeFillTint="99"/>
            <w:vAlign w:val="center"/>
          </w:tcPr>
          <w:p w:rsidR="00E26697" w:rsidRPr="008C48BE" w:rsidRDefault="007E04CE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9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897" w:type="dxa"/>
            <w:shd w:val="clear" w:color="auto" w:fill="DE6A5C" w:themeFill="accent2" w:themeFillTint="99"/>
            <w:vAlign w:val="center"/>
          </w:tcPr>
          <w:p w:rsidR="00E26697" w:rsidRPr="008C48BE" w:rsidRDefault="007E04CE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9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 w:val="restart"/>
            <w:vAlign w:val="center"/>
          </w:tcPr>
          <w:p w:rsidR="00E26697" w:rsidRPr="005C5CB5" w:rsidRDefault="00E26697" w:rsidP="00E26697">
            <w:pPr>
              <w:pStyle w:val="Tekstpodstawowy"/>
              <w:numPr>
                <w:ilvl w:val="0"/>
                <w:numId w:val="29"/>
              </w:numPr>
              <w:spacing w:after="0"/>
              <w:ind w:left="308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Wskaźniki płynności</w:t>
            </w: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Płynności bieżącej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3,79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4,57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4,27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Płynności szybkiej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3,76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4,54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4,24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E26697" w:rsidRPr="005C5CB5" w:rsidTr="00E94C4F">
        <w:trPr>
          <w:trHeight w:val="397"/>
        </w:trPr>
        <w:tc>
          <w:tcPr>
            <w:tcW w:w="4577" w:type="dxa"/>
            <w:gridSpan w:val="3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wskaźniki płynności:</w:t>
            </w:r>
          </w:p>
        </w:tc>
        <w:tc>
          <w:tcPr>
            <w:tcW w:w="897" w:type="dxa"/>
            <w:shd w:val="clear" w:color="auto" w:fill="DE6A5C" w:themeFill="accent2" w:themeFillTint="99"/>
            <w:vAlign w:val="center"/>
          </w:tcPr>
          <w:p w:rsidR="00E26697" w:rsidRPr="008C48BE" w:rsidRDefault="00720752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20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896" w:type="dxa"/>
            <w:shd w:val="clear" w:color="auto" w:fill="DE6A5C" w:themeFill="accent2" w:themeFillTint="99"/>
            <w:vAlign w:val="center"/>
          </w:tcPr>
          <w:p w:rsidR="00E26697" w:rsidRPr="008C48BE" w:rsidRDefault="00720752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20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897" w:type="dxa"/>
            <w:shd w:val="clear" w:color="auto" w:fill="DE6A5C" w:themeFill="accent2" w:themeFillTint="99"/>
            <w:vAlign w:val="center"/>
          </w:tcPr>
          <w:p w:rsidR="00E26697" w:rsidRPr="008C48BE" w:rsidRDefault="00720752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20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 w:val="restart"/>
            <w:vAlign w:val="center"/>
          </w:tcPr>
          <w:p w:rsidR="00E26697" w:rsidRPr="005C5CB5" w:rsidRDefault="00E26697" w:rsidP="00E26697">
            <w:pPr>
              <w:pStyle w:val="Tekstpodstawowy"/>
              <w:numPr>
                <w:ilvl w:val="0"/>
                <w:numId w:val="29"/>
              </w:numPr>
              <w:spacing w:after="0"/>
              <w:ind w:left="308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Wskaźniki efektywności</w:t>
            </w: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Rotacji należności (w dniach)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Rotacji zobowiązań (w dniach)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7E04CE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E26697" w:rsidRPr="005C5CB5" w:rsidTr="00E94C4F">
        <w:trPr>
          <w:trHeight w:val="397"/>
        </w:trPr>
        <w:tc>
          <w:tcPr>
            <w:tcW w:w="4577" w:type="dxa"/>
            <w:gridSpan w:val="3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wskaźniki efektywności:</w:t>
            </w:r>
          </w:p>
        </w:tc>
        <w:tc>
          <w:tcPr>
            <w:tcW w:w="897" w:type="dxa"/>
            <w:shd w:val="clear" w:color="auto" w:fill="DE6A5C" w:themeFill="accent2" w:themeFillTint="99"/>
            <w:vAlign w:val="center"/>
          </w:tcPr>
          <w:p w:rsidR="00E26697" w:rsidRPr="008C48BE" w:rsidRDefault="007E04CE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8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896" w:type="dxa"/>
            <w:shd w:val="clear" w:color="auto" w:fill="DE6A5C" w:themeFill="accent2" w:themeFillTint="99"/>
            <w:vAlign w:val="center"/>
          </w:tcPr>
          <w:p w:rsidR="00E26697" w:rsidRPr="008C48BE" w:rsidRDefault="007E04CE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10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897" w:type="dxa"/>
            <w:shd w:val="clear" w:color="auto" w:fill="DE6A5C" w:themeFill="accent2" w:themeFillTint="99"/>
            <w:vAlign w:val="center"/>
          </w:tcPr>
          <w:p w:rsidR="00E26697" w:rsidRPr="008C48BE" w:rsidRDefault="007E04CE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10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 w:val="restart"/>
            <w:vAlign w:val="center"/>
          </w:tcPr>
          <w:p w:rsidR="00E26697" w:rsidRPr="005C5CB5" w:rsidRDefault="00E26697" w:rsidP="00E26697">
            <w:pPr>
              <w:pStyle w:val="Tekstpodstawowy"/>
              <w:numPr>
                <w:ilvl w:val="0"/>
                <w:numId w:val="29"/>
              </w:numPr>
              <w:spacing w:after="0"/>
              <w:ind w:left="308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Wskaźniki zadłużenia</w:t>
            </w: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Zadłużenia aktywów</w:t>
            </w:r>
            <w:r w:rsidRPr="00763F49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(%)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7,69%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7,04%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7,61%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E26697" w:rsidRPr="005C5CB5" w:rsidTr="00F00A1B">
        <w:trPr>
          <w:trHeight w:val="397"/>
        </w:trPr>
        <w:tc>
          <w:tcPr>
            <w:tcW w:w="1555" w:type="dxa"/>
            <w:vMerge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E26697" w:rsidRPr="00763F49" w:rsidRDefault="00E26697" w:rsidP="00E26697">
            <w:pPr>
              <w:spacing w:after="0"/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Wypłacalności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896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897" w:type="dxa"/>
            <w:shd w:val="clear" w:color="auto" w:fill="FEF6F4"/>
            <w:vAlign w:val="center"/>
          </w:tcPr>
          <w:p w:rsidR="00E26697" w:rsidRPr="005C5CB5" w:rsidRDefault="001214E6" w:rsidP="00E26697">
            <w:pPr>
              <w:pStyle w:val="Tekstpodstawowy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E26697" w:rsidRPr="005C5CB5" w:rsidTr="00E94C4F">
        <w:trPr>
          <w:trHeight w:val="397"/>
        </w:trPr>
        <w:tc>
          <w:tcPr>
            <w:tcW w:w="4577" w:type="dxa"/>
            <w:gridSpan w:val="3"/>
            <w:vAlign w:val="center"/>
          </w:tcPr>
          <w:p w:rsidR="00E26697" w:rsidRPr="005C5CB5" w:rsidRDefault="00E26697" w:rsidP="00E26697">
            <w:pPr>
              <w:pStyle w:val="Tekstpodstawowy"/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wskaźniki zadłużenia:</w:t>
            </w:r>
          </w:p>
        </w:tc>
        <w:tc>
          <w:tcPr>
            <w:tcW w:w="897" w:type="dxa"/>
            <w:shd w:val="clear" w:color="auto" w:fill="DE6A5C" w:themeFill="accent2" w:themeFillTint="99"/>
            <w:vAlign w:val="center"/>
          </w:tcPr>
          <w:p w:rsidR="00E26697" w:rsidRPr="008C48BE" w:rsidRDefault="001214E6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20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896" w:type="dxa"/>
            <w:shd w:val="clear" w:color="auto" w:fill="DE6A5C" w:themeFill="accent2" w:themeFillTint="99"/>
            <w:vAlign w:val="center"/>
          </w:tcPr>
          <w:p w:rsidR="00E26697" w:rsidRPr="008C48BE" w:rsidRDefault="001214E6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20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897" w:type="dxa"/>
            <w:shd w:val="clear" w:color="auto" w:fill="DE6A5C" w:themeFill="accent2" w:themeFillTint="99"/>
            <w:vAlign w:val="center"/>
          </w:tcPr>
          <w:p w:rsidR="00E26697" w:rsidRPr="008C48BE" w:rsidRDefault="001214E6" w:rsidP="00E26697">
            <w:pPr>
              <w:pStyle w:val="Tekstpodstawowy"/>
              <w:spacing w:after="0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20</w:t>
            </w:r>
          </w:p>
        </w:tc>
      </w:tr>
      <w:tr w:rsidR="00E26697" w:rsidRPr="005C5CB5" w:rsidTr="00E94C4F">
        <w:trPr>
          <w:trHeight w:val="397"/>
        </w:trPr>
        <w:tc>
          <w:tcPr>
            <w:tcW w:w="4577" w:type="dxa"/>
            <w:gridSpan w:val="3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right"/>
              <w:rPr>
                <w:b/>
                <w:sz w:val="18"/>
                <w:szCs w:val="18"/>
              </w:rPr>
            </w:pPr>
            <w:r w:rsidRPr="008C48BE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U</w:t>
            </w:r>
            <w:r w:rsidRPr="008C48BE">
              <w:rPr>
                <w:b/>
                <w:sz w:val="18"/>
                <w:szCs w:val="18"/>
              </w:rPr>
              <w:t>MA UZYSKANYCH PUNKTÓW:</w:t>
            </w:r>
          </w:p>
        </w:tc>
        <w:tc>
          <w:tcPr>
            <w:tcW w:w="897" w:type="dxa"/>
            <w:shd w:val="clear" w:color="auto" w:fill="9D3511" w:themeFill="accent1" w:themeFillShade="BF"/>
            <w:vAlign w:val="center"/>
          </w:tcPr>
          <w:p w:rsidR="00E26697" w:rsidRPr="008C48BE" w:rsidRDefault="001214E6" w:rsidP="00E26697">
            <w:pPr>
              <w:pStyle w:val="Tekstpodstawowy"/>
              <w:spacing w:after="0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63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96" w:type="dxa"/>
            <w:shd w:val="clear" w:color="auto" w:fill="9D3511" w:themeFill="accent1" w:themeFillShade="BF"/>
            <w:vAlign w:val="center"/>
          </w:tcPr>
          <w:p w:rsidR="00E26697" w:rsidRPr="008C48BE" w:rsidRDefault="001214E6" w:rsidP="00E26697">
            <w:pPr>
              <w:pStyle w:val="Tekstpodstawowy"/>
              <w:spacing w:after="0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59</w:t>
            </w:r>
          </w:p>
        </w:tc>
        <w:tc>
          <w:tcPr>
            <w:tcW w:w="897" w:type="dxa"/>
            <w:vAlign w:val="center"/>
          </w:tcPr>
          <w:p w:rsidR="00E26697" w:rsidRPr="008C48BE" w:rsidRDefault="00E26697" w:rsidP="00E26697">
            <w:pPr>
              <w:pStyle w:val="Tekstpodstawowy"/>
              <w:spacing w:after="0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97" w:type="dxa"/>
            <w:shd w:val="clear" w:color="auto" w:fill="9D3511" w:themeFill="accent1" w:themeFillShade="BF"/>
            <w:vAlign w:val="center"/>
          </w:tcPr>
          <w:p w:rsidR="00E26697" w:rsidRPr="008C48BE" w:rsidRDefault="001214E6" w:rsidP="00E26697">
            <w:pPr>
              <w:pStyle w:val="Tekstpodstawowy"/>
              <w:spacing w:after="0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59</w:t>
            </w:r>
          </w:p>
        </w:tc>
      </w:tr>
    </w:tbl>
    <w:p w:rsidR="002B3215" w:rsidRDefault="002B3215" w:rsidP="00604848">
      <w:pPr>
        <w:pStyle w:val="Tekstpodstawowy"/>
      </w:pPr>
    </w:p>
    <w:p w:rsidR="000E00C2" w:rsidRDefault="000E00C2" w:rsidP="00530AE0">
      <w:pPr>
        <w:pStyle w:val="Tekstpodstawowy"/>
        <w:jc w:val="both"/>
      </w:pPr>
      <w:r w:rsidRPr="000E00C2">
        <w:t>W latach 2023-202</w:t>
      </w:r>
      <w:r>
        <w:t>5</w:t>
      </w:r>
      <w:r w:rsidRPr="000E00C2">
        <w:t xml:space="preserve"> prognozowany jest </w:t>
      </w:r>
      <w:r w:rsidR="00365971" w:rsidRPr="005C3419">
        <w:rPr>
          <w:color w:val="auto"/>
        </w:rPr>
        <w:t>spadek</w:t>
      </w:r>
      <w:r w:rsidRPr="00365971">
        <w:rPr>
          <w:color w:val="FF0000"/>
        </w:rPr>
        <w:t xml:space="preserve"> </w:t>
      </w:r>
      <w:r w:rsidRPr="000E00C2">
        <w:t>liczby punktów</w:t>
      </w:r>
      <w:r w:rsidR="00365971">
        <w:t>. Z </w:t>
      </w:r>
      <w:r w:rsidRPr="000E00C2">
        <w:t>powyższej analizy wskaźnikowej wynika, że w najbliższych 3 latach planowan</w:t>
      </w:r>
      <w:r w:rsidR="00365971">
        <w:t>e</w:t>
      </w:r>
      <w:r w:rsidRPr="000E00C2">
        <w:t xml:space="preserve"> jest, przy założeniu wzrostu nakładów na ochronę zdrowia</w:t>
      </w:r>
      <w:r w:rsidRPr="00334667">
        <w:rPr>
          <w:color w:val="auto"/>
        </w:rPr>
        <w:t xml:space="preserve">, stabilizacja </w:t>
      </w:r>
      <w:r w:rsidRPr="000E00C2">
        <w:t>sytuacji ekonomicz</w:t>
      </w:r>
      <w:r w:rsidR="00365971">
        <w:t>no</w:t>
      </w:r>
      <w:r w:rsidR="00365971">
        <w:softHyphen/>
      </w:r>
      <w:r w:rsidR="00365971">
        <w:noBreakHyphen/>
      </w:r>
      <w:r w:rsidRPr="000E00C2">
        <w:t>finansowej Jednostki w stosunku do 202</w:t>
      </w:r>
      <w:r w:rsidR="00365971">
        <w:t>2</w:t>
      </w:r>
      <w:r w:rsidRPr="000E00C2">
        <w:t xml:space="preserve"> roku, </w:t>
      </w:r>
      <w:r w:rsidR="00365971">
        <w:t xml:space="preserve">jednakże dokonywanie szacunków i </w:t>
      </w:r>
      <w:r w:rsidRPr="000E00C2">
        <w:t>prognoz ekonomiczno-finansow</w:t>
      </w:r>
      <w:r w:rsidR="00365971">
        <w:t>ych</w:t>
      </w:r>
      <w:r w:rsidRPr="000E00C2">
        <w:t xml:space="preserve"> w obecnych </w:t>
      </w:r>
      <w:r w:rsidR="00365971">
        <w:t xml:space="preserve">niepewnych </w:t>
      </w:r>
      <w:r w:rsidRPr="000E00C2">
        <w:t xml:space="preserve">warunkach </w:t>
      </w:r>
      <w:r w:rsidR="00365971">
        <w:t xml:space="preserve">gospodarczych (uwzględniających choćby wysoką inflację) </w:t>
      </w:r>
      <w:r w:rsidRPr="000E00C2">
        <w:t>obarczone jest dużym ryzykiem błędu</w:t>
      </w:r>
      <w:r w:rsidR="00365971">
        <w:t>.</w:t>
      </w:r>
    </w:p>
    <w:p w:rsidR="00365971" w:rsidRDefault="00365971" w:rsidP="00530AE0">
      <w:pPr>
        <w:pStyle w:val="Tekstpodstawowy"/>
        <w:jc w:val="both"/>
      </w:pPr>
      <w:r>
        <w:t>Sporządzona prognoza uwzględnia realizowane obecnie i przewidywane do realizacji inwestycje, jednakże w przypadku finansowania ich ze źródeł zewnętrznych ich wpływ na szacunki jest zrównoważony zarówno po stronie wpływów i wydatków, a więc po stronie przychodów i kosztów.</w:t>
      </w:r>
    </w:p>
    <w:p w:rsidR="00365971" w:rsidRDefault="00365971" w:rsidP="00530AE0">
      <w:pPr>
        <w:pStyle w:val="Tekstpodstawowy"/>
        <w:jc w:val="both"/>
      </w:pPr>
    </w:p>
    <w:p w:rsidR="00334667" w:rsidRDefault="00334667" w:rsidP="000E00C2">
      <w:pPr>
        <w:pStyle w:val="Tekstpodstawowy"/>
      </w:pPr>
    </w:p>
    <w:p w:rsidR="00334667" w:rsidRDefault="00334667" w:rsidP="000E00C2">
      <w:pPr>
        <w:pStyle w:val="Tekstpodstawowy"/>
      </w:pPr>
    </w:p>
    <w:p w:rsidR="00334667" w:rsidRDefault="00334667" w:rsidP="000E00C2">
      <w:pPr>
        <w:pStyle w:val="Tekstpodstawowy"/>
      </w:pPr>
    </w:p>
    <w:p w:rsidR="00334667" w:rsidRPr="000E00C2" w:rsidRDefault="00334667" w:rsidP="000E00C2">
      <w:pPr>
        <w:pStyle w:val="Tekstpodstawowy"/>
      </w:pPr>
    </w:p>
    <w:p w:rsidR="007A2D18" w:rsidRPr="00AA1FC3" w:rsidRDefault="005809B9" w:rsidP="00F00A1B">
      <w:pPr>
        <w:pStyle w:val="Nagwek2"/>
        <w:numPr>
          <w:ilvl w:val="0"/>
          <w:numId w:val="32"/>
        </w:numPr>
        <w:rPr>
          <w:color w:val="auto"/>
        </w:rPr>
      </w:pPr>
      <w:r w:rsidRPr="00AA1FC3">
        <w:rPr>
          <w:color w:val="auto"/>
        </w:rPr>
        <w:lastRenderedPageBreak/>
        <w:t>Informacja o istotnych zdarzeniach mających wpływ na sytuację ekonomiczno-finansową w prognozowanym okresie (2023-2025)</w:t>
      </w:r>
    </w:p>
    <w:p w:rsidR="007A2D18" w:rsidRDefault="007A2D18" w:rsidP="00604848">
      <w:pPr>
        <w:pStyle w:val="Tekstpodstawowy"/>
      </w:pPr>
    </w:p>
    <w:p w:rsidR="005809B9" w:rsidRPr="00307F0B" w:rsidRDefault="005809B9" w:rsidP="00F00A1B">
      <w:pPr>
        <w:pStyle w:val="Nagwek3"/>
        <w:numPr>
          <w:ilvl w:val="0"/>
          <w:numId w:val="33"/>
        </w:numPr>
        <w:rPr>
          <w:color w:val="auto"/>
        </w:rPr>
      </w:pPr>
      <w:r w:rsidRPr="00307F0B">
        <w:rPr>
          <w:color w:val="auto"/>
        </w:rPr>
        <w:t>Poziom kontraktowania świadczeń przez NFZ</w:t>
      </w:r>
    </w:p>
    <w:p w:rsidR="005809B9" w:rsidRDefault="005809B9" w:rsidP="005809B9">
      <w:pPr>
        <w:pStyle w:val="Tekstpodstawowy"/>
      </w:pPr>
    </w:p>
    <w:p w:rsidR="00653D0E" w:rsidRDefault="00653D0E" w:rsidP="00653D0E">
      <w:pPr>
        <w:pStyle w:val="Tekstpodstawowy"/>
        <w:jc w:val="both"/>
        <w:rPr>
          <w:color w:val="auto"/>
        </w:rPr>
      </w:pPr>
      <w:r>
        <w:rPr>
          <w:color w:val="auto"/>
        </w:rPr>
        <w:t xml:space="preserve">Obecny kontrakt nie jest wystarczający do zbilansowania Centrum na poziomie działalności podstawowej. </w:t>
      </w:r>
    </w:p>
    <w:p w:rsidR="00653D0E" w:rsidRPr="00653D0E" w:rsidRDefault="00653D0E" w:rsidP="00653D0E">
      <w:pPr>
        <w:pStyle w:val="Tekstpodstawowy"/>
        <w:jc w:val="both"/>
        <w:rPr>
          <w:color w:val="auto"/>
        </w:rPr>
      </w:pPr>
      <w:r>
        <w:rPr>
          <w:color w:val="auto"/>
        </w:rPr>
        <w:t>W przypadku uwzględnienia przez Narodowy Fundusz Zdrowia świadczeń wykonanych przez jednostkę ponad limit obowiązujący w zawartej umowie,</w:t>
      </w:r>
      <w:r w:rsidR="00E32187">
        <w:rPr>
          <w:color w:val="auto"/>
        </w:rPr>
        <w:t xml:space="preserve"> </w:t>
      </w:r>
      <w:r>
        <w:rPr>
          <w:color w:val="auto"/>
        </w:rPr>
        <w:t>istnieje prawdopodobieństwo zbilansowania się na poziomie działalności podstawowej.</w:t>
      </w:r>
    </w:p>
    <w:p w:rsidR="00F7080B" w:rsidRDefault="00F7080B" w:rsidP="005809B9">
      <w:pPr>
        <w:pStyle w:val="Tekstpodstawowy"/>
      </w:pPr>
    </w:p>
    <w:p w:rsidR="005809B9" w:rsidRPr="00732E50" w:rsidRDefault="005809B9" w:rsidP="00530AE0">
      <w:pPr>
        <w:pStyle w:val="Nagwek3"/>
        <w:numPr>
          <w:ilvl w:val="0"/>
          <w:numId w:val="33"/>
        </w:numPr>
        <w:jc w:val="both"/>
        <w:rPr>
          <w:color w:val="auto"/>
        </w:rPr>
      </w:pPr>
      <w:r w:rsidRPr="00732E50">
        <w:rPr>
          <w:color w:val="auto"/>
        </w:rPr>
        <w:t>Skutki finansowe istotnych zagrożeń wynikających z toczących się spraw sądowych nieobjętych rezerwami w sprawozdaniu finansowym za 202</w:t>
      </w:r>
      <w:r w:rsidR="00F7080B" w:rsidRPr="00732E50">
        <w:rPr>
          <w:color w:val="auto"/>
        </w:rPr>
        <w:t>2</w:t>
      </w:r>
      <w:r w:rsidRPr="00732E50">
        <w:rPr>
          <w:color w:val="auto"/>
        </w:rPr>
        <w:t xml:space="preserve"> r.</w:t>
      </w:r>
    </w:p>
    <w:p w:rsidR="00F7080B" w:rsidRPr="00732E50" w:rsidRDefault="00F7080B" w:rsidP="00530AE0">
      <w:pPr>
        <w:pStyle w:val="Tekstpodstawowy"/>
        <w:jc w:val="both"/>
        <w:rPr>
          <w:color w:val="auto"/>
        </w:rPr>
      </w:pPr>
    </w:p>
    <w:p w:rsidR="00F7080B" w:rsidRPr="00732E50" w:rsidRDefault="00732E50" w:rsidP="00530AE0">
      <w:pPr>
        <w:pStyle w:val="Tekstpodstawowy"/>
        <w:jc w:val="both"/>
        <w:rPr>
          <w:color w:val="auto"/>
        </w:rPr>
      </w:pPr>
      <w:r w:rsidRPr="00732E50">
        <w:rPr>
          <w:color w:val="auto"/>
        </w:rPr>
        <w:t>Nie dotyczy.</w:t>
      </w:r>
    </w:p>
    <w:p w:rsidR="00F7080B" w:rsidRPr="00F7080B" w:rsidRDefault="00F7080B" w:rsidP="00530AE0">
      <w:pPr>
        <w:pStyle w:val="Tekstpodstawowy"/>
        <w:jc w:val="both"/>
      </w:pPr>
    </w:p>
    <w:p w:rsidR="005809B9" w:rsidRPr="00732E50" w:rsidRDefault="00F7080B" w:rsidP="00530AE0">
      <w:pPr>
        <w:pStyle w:val="Nagwek3"/>
        <w:numPr>
          <w:ilvl w:val="0"/>
          <w:numId w:val="33"/>
        </w:numPr>
        <w:jc w:val="both"/>
        <w:rPr>
          <w:color w:val="auto"/>
        </w:rPr>
      </w:pPr>
      <w:r w:rsidRPr="00732E50">
        <w:rPr>
          <w:color w:val="auto"/>
        </w:rPr>
        <w:t>S</w:t>
      </w:r>
      <w:r w:rsidR="005809B9" w:rsidRPr="00732E50">
        <w:rPr>
          <w:color w:val="auto"/>
        </w:rPr>
        <w:t>praw</w:t>
      </w:r>
      <w:r w:rsidRPr="00732E50">
        <w:rPr>
          <w:color w:val="auto"/>
        </w:rPr>
        <w:t>y</w:t>
      </w:r>
      <w:r w:rsidR="005809B9" w:rsidRPr="00732E50">
        <w:rPr>
          <w:color w:val="auto"/>
        </w:rPr>
        <w:t xml:space="preserve"> z powództwa SPZOZ o zapła</w:t>
      </w:r>
      <w:r w:rsidRPr="00732E50">
        <w:rPr>
          <w:color w:val="auto"/>
        </w:rPr>
        <w:t xml:space="preserve">tę za świadczenia </w:t>
      </w:r>
      <w:proofErr w:type="spellStart"/>
      <w:r w:rsidRPr="00732E50">
        <w:rPr>
          <w:color w:val="auto"/>
        </w:rPr>
        <w:t>ponadlimitowe</w:t>
      </w:r>
      <w:proofErr w:type="spellEnd"/>
    </w:p>
    <w:p w:rsidR="00F7080B" w:rsidRDefault="00F7080B" w:rsidP="00530AE0">
      <w:pPr>
        <w:pStyle w:val="Tekstpodstawowy"/>
        <w:jc w:val="both"/>
      </w:pPr>
    </w:p>
    <w:p w:rsidR="00F7080B" w:rsidRPr="00732E50" w:rsidRDefault="00732E50" w:rsidP="00530AE0">
      <w:pPr>
        <w:pStyle w:val="Tekstpodstawowy"/>
        <w:jc w:val="both"/>
        <w:rPr>
          <w:color w:val="auto"/>
        </w:rPr>
      </w:pPr>
      <w:r w:rsidRPr="00732E50">
        <w:rPr>
          <w:color w:val="auto"/>
        </w:rPr>
        <w:t>Nie dotyczy.</w:t>
      </w:r>
    </w:p>
    <w:p w:rsidR="00F7080B" w:rsidRDefault="00F7080B" w:rsidP="00530AE0">
      <w:pPr>
        <w:pStyle w:val="Tekstpodstawowy"/>
        <w:jc w:val="both"/>
      </w:pPr>
    </w:p>
    <w:p w:rsidR="005809B9" w:rsidRPr="00732E50" w:rsidRDefault="005809B9" w:rsidP="00530AE0">
      <w:pPr>
        <w:pStyle w:val="Nagwek3"/>
        <w:numPr>
          <w:ilvl w:val="0"/>
          <w:numId w:val="33"/>
        </w:numPr>
        <w:jc w:val="both"/>
        <w:rPr>
          <w:color w:val="auto"/>
        </w:rPr>
      </w:pPr>
      <w:r w:rsidRPr="00732E50">
        <w:rPr>
          <w:color w:val="auto"/>
        </w:rPr>
        <w:t>Przewidywana zmiana struktury organizacyjnej samodzielnego publicznego zakładu opieki zdrowotnej z podaniem zmian organizacyjnych związanych ze zmianą zasad finansowania ś</w:t>
      </w:r>
      <w:r w:rsidR="00F7080B" w:rsidRPr="00732E50">
        <w:rPr>
          <w:color w:val="auto"/>
        </w:rPr>
        <w:t>wiadczeń ze środków publicznych</w:t>
      </w:r>
    </w:p>
    <w:p w:rsidR="00F7080B" w:rsidRDefault="00F7080B" w:rsidP="00530AE0">
      <w:pPr>
        <w:pStyle w:val="Tekstpodstawowy"/>
        <w:jc w:val="both"/>
      </w:pPr>
    </w:p>
    <w:p w:rsidR="00F7080B" w:rsidRPr="00F7080B" w:rsidRDefault="00732E50" w:rsidP="00530AE0">
      <w:pPr>
        <w:pStyle w:val="Tekstpodstawowy"/>
        <w:jc w:val="both"/>
      </w:pPr>
      <w:r w:rsidRPr="00732E50">
        <w:rPr>
          <w:color w:val="auto"/>
        </w:rPr>
        <w:t>Nie przewiduje się.</w:t>
      </w:r>
    </w:p>
    <w:p w:rsidR="005809B9" w:rsidRPr="001F5BD6" w:rsidRDefault="00F7080B" w:rsidP="00F7080B">
      <w:pPr>
        <w:pStyle w:val="Nagwek3"/>
        <w:numPr>
          <w:ilvl w:val="0"/>
          <w:numId w:val="33"/>
        </w:numPr>
        <w:rPr>
          <w:color w:val="auto"/>
        </w:rPr>
      </w:pPr>
      <w:r w:rsidRPr="001F5BD6">
        <w:rPr>
          <w:color w:val="auto"/>
        </w:rPr>
        <w:t>Wzrost kosztów prowadzonej działalności</w:t>
      </w:r>
    </w:p>
    <w:p w:rsidR="005809B9" w:rsidRDefault="005809B9" w:rsidP="005809B9">
      <w:pPr>
        <w:pStyle w:val="Tekstpodstawowy"/>
      </w:pPr>
    </w:p>
    <w:p w:rsidR="00F7080B" w:rsidRPr="001F5BD6" w:rsidRDefault="001F5BD6" w:rsidP="00AA31DB">
      <w:pPr>
        <w:pStyle w:val="Tekstpodstawowy"/>
        <w:jc w:val="both"/>
        <w:rPr>
          <w:color w:val="auto"/>
        </w:rPr>
      </w:pPr>
      <w:r w:rsidRPr="001F5BD6">
        <w:rPr>
          <w:color w:val="auto"/>
        </w:rPr>
        <w:t>W</w:t>
      </w:r>
      <w:r w:rsidR="00F7080B" w:rsidRPr="001F5BD6">
        <w:rPr>
          <w:color w:val="auto"/>
        </w:rPr>
        <w:t xml:space="preserve"> zakresie wzrostu kosztów związanych z podwyżką minimalnego wynagrodzenia, wzrostu wynagrodzenia personelu ogółem</w:t>
      </w:r>
      <w:r w:rsidR="003F0A79">
        <w:rPr>
          <w:color w:val="auto"/>
        </w:rPr>
        <w:t>.</w:t>
      </w:r>
    </w:p>
    <w:p w:rsidR="005809B9" w:rsidRDefault="005809B9" w:rsidP="005809B9">
      <w:pPr>
        <w:pStyle w:val="Tekstpodstawowy"/>
      </w:pPr>
      <w:r>
        <w:t>Skutki finansowe</w:t>
      </w:r>
      <w:r w:rsidR="001470F6">
        <w:t xml:space="preserve"> </w:t>
      </w:r>
      <w:r>
        <w:t>:</w:t>
      </w:r>
    </w:p>
    <w:p w:rsidR="005809B9" w:rsidRDefault="005809B9" w:rsidP="005809B9">
      <w:pPr>
        <w:pStyle w:val="Tekstpodstawowy"/>
      </w:pPr>
      <w:r>
        <w:t>Rok 202</w:t>
      </w:r>
      <w:r w:rsidR="001470F6">
        <w:t>3</w:t>
      </w:r>
      <w:r>
        <w:t xml:space="preserve">: </w:t>
      </w:r>
      <w:r w:rsidR="0050229C" w:rsidRPr="0050229C">
        <w:rPr>
          <w:color w:val="auto"/>
        </w:rPr>
        <w:t>213 000</w:t>
      </w:r>
      <w:r w:rsidRPr="0050229C">
        <w:rPr>
          <w:color w:val="auto"/>
        </w:rPr>
        <w:t xml:space="preserve"> </w:t>
      </w:r>
      <w:r>
        <w:t>zł</w:t>
      </w:r>
    </w:p>
    <w:p w:rsidR="005809B9" w:rsidRDefault="005809B9" w:rsidP="005809B9">
      <w:pPr>
        <w:pStyle w:val="Tekstpodstawowy"/>
      </w:pPr>
      <w:r>
        <w:t>Rok 202</w:t>
      </w:r>
      <w:r w:rsidR="001470F6">
        <w:t>4</w:t>
      </w:r>
      <w:r>
        <w:t xml:space="preserve">: </w:t>
      </w:r>
      <w:r w:rsidR="0050229C" w:rsidRPr="0050229C">
        <w:rPr>
          <w:color w:val="auto"/>
        </w:rPr>
        <w:t>275 000</w:t>
      </w:r>
      <w:r w:rsidRPr="0050229C">
        <w:rPr>
          <w:color w:val="auto"/>
        </w:rPr>
        <w:t xml:space="preserve"> </w:t>
      </w:r>
      <w:r>
        <w:t>zł</w:t>
      </w:r>
    </w:p>
    <w:p w:rsidR="005809B9" w:rsidRDefault="005809B9" w:rsidP="005809B9">
      <w:pPr>
        <w:pStyle w:val="Tekstpodstawowy"/>
      </w:pPr>
      <w:r>
        <w:t>Rok 202</w:t>
      </w:r>
      <w:r w:rsidR="001470F6">
        <w:t>5</w:t>
      </w:r>
      <w:r>
        <w:t xml:space="preserve">: </w:t>
      </w:r>
      <w:r w:rsidR="0050229C" w:rsidRPr="0050229C">
        <w:rPr>
          <w:color w:val="auto"/>
        </w:rPr>
        <w:t>340 000</w:t>
      </w:r>
      <w:r w:rsidRPr="0050229C">
        <w:rPr>
          <w:color w:val="auto"/>
        </w:rPr>
        <w:t xml:space="preserve"> </w:t>
      </w:r>
      <w:r>
        <w:t>zł</w:t>
      </w:r>
    </w:p>
    <w:p w:rsidR="001470F6" w:rsidRDefault="001470F6" w:rsidP="005809B9">
      <w:pPr>
        <w:pStyle w:val="Tekstpodstawowy"/>
      </w:pPr>
    </w:p>
    <w:p w:rsidR="0050229C" w:rsidRDefault="0050229C" w:rsidP="00AA31DB">
      <w:pPr>
        <w:pStyle w:val="Tekstpodstawowy"/>
        <w:jc w:val="both"/>
      </w:pPr>
      <w:bookmarkStart w:id="0" w:name="_GoBack"/>
      <w:r>
        <w:lastRenderedPageBreak/>
        <w:t>W zakresie podwyższenia najniższego wynagrodzenia zasadniczego niektórych pracowników</w:t>
      </w:r>
      <w:r w:rsidR="003F0A79">
        <w:t xml:space="preserve"> z</w:t>
      </w:r>
      <w:r>
        <w:t>atrudnionych w podmiotach leczniczych</w:t>
      </w:r>
    </w:p>
    <w:bookmarkEnd w:id="0"/>
    <w:p w:rsidR="0050229C" w:rsidRDefault="001470F6" w:rsidP="001470F6">
      <w:pPr>
        <w:pStyle w:val="Tekstpodstawowy"/>
      </w:pPr>
      <w:r>
        <w:t xml:space="preserve">Skutki finansowe </w:t>
      </w:r>
    </w:p>
    <w:p w:rsidR="001470F6" w:rsidRDefault="001470F6" w:rsidP="001470F6">
      <w:pPr>
        <w:pStyle w:val="Tekstpodstawowy"/>
      </w:pPr>
      <w:r>
        <w:t xml:space="preserve">Rok 2023: </w:t>
      </w:r>
      <w:r w:rsidR="0050229C" w:rsidRPr="0050229C">
        <w:rPr>
          <w:color w:val="auto"/>
        </w:rPr>
        <w:t>539 000</w:t>
      </w:r>
      <w:r w:rsidRPr="0050229C">
        <w:rPr>
          <w:color w:val="auto"/>
        </w:rPr>
        <w:t xml:space="preserve"> </w:t>
      </w:r>
      <w:r>
        <w:t>zł</w:t>
      </w:r>
    </w:p>
    <w:p w:rsidR="001470F6" w:rsidRDefault="001470F6" w:rsidP="001470F6">
      <w:pPr>
        <w:pStyle w:val="Tekstpodstawowy"/>
      </w:pPr>
      <w:r>
        <w:t>Rok 2024</w:t>
      </w:r>
      <w:r w:rsidRPr="0050229C">
        <w:rPr>
          <w:color w:val="auto"/>
        </w:rPr>
        <w:t xml:space="preserve">: </w:t>
      </w:r>
      <w:r w:rsidR="0050229C" w:rsidRPr="0050229C">
        <w:rPr>
          <w:color w:val="auto"/>
        </w:rPr>
        <w:t>539 000</w:t>
      </w:r>
      <w:r w:rsidRPr="0050229C">
        <w:rPr>
          <w:color w:val="auto"/>
        </w:rPr>
        <w:t xml:space="preserve"> </w:t>
      </w:r>
      <w:r>
        <w:t>zł</w:t>
      </w:r>
    </w:p>
    <w:p w:rsidR="001470F6" w:rsidRDefault="001470F6" w:rsidP="001470F6">
      <w:pPr>
        <w:pStyle w:val="Tekstpodstawowy"/>
      </w:pPr>
      <w:r>
        <w:t xml:space="preserve">Rok 2025: </w:t>
      </w:r>
      <w:r w:rsidR="0050229C" w:rsidRPr="0050229C">
        <w:rPr>
          <w:color w:val="auto"/>
        </w:rPr>
        <w:t>539 000</w:t>
      </w:r>
      <w:r w:rsidRPr="0050229C">
        <w:rPr>
          <w:color w:val="auto"/>
        </w:rPr>
        <w:t xml:space="preserve"> </w:t>
      </w:r>
      <w:r>
        <w:t>zł</w:t>
      </w: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12416" w:rsidP="00712416">
      <w:pPr>
        <w:pStyle w:val="Tekstpodstawowy"/>
        <w:spacing w:after="0" w:line="240" w:lineRule="auto"/>
        <w:ind w:left="4820"/>
        <w:jc w:val="center"/>
      </w:pPr>
      <w:r>
        <w:t>………………………………………………….</w:t>
      </w:r>
    </w:p>
    <w:p w:rsidR="00712416" w:rsidRDefault="00712416" w:rsidP="00712416">
      <w:pPr>
        <w:pStyle w:val="Tekstpodstawowy"/>
        <w:spacing w:after="0" w:line="240" w:lineRule="auto"/>
        <w:ind w:left="4820"/>
        <w:jc w:val="center"/>
      </w:pPr>
      <w:r>
        <w:t>(podpis kierownika jednostki)</w:t>
      </w: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p w:rsidR="007A2D18" w:rsidRDefault="007A2D18" w:rsidP="00604848">
      <w:pPr>
        <w:pStyle w:val="Tekstpodstawowy"/>
      </w:pPr>
    </w:p>
    <w:sectPr w:rsidR="007A2D18" w:rsidSect="006966D2">
      <w:footerReference w:type="even" r:id="rId16"/>
      <w:footerReference w:type="default" r:id="rId17"/>
      <w:pgSz w:w="11907" w:h="16839" w:code="9"/>
      <w:pgMar w:top="1418" w:right="1418" w:bottom="1418" w:left="1418" w:header="709" w:footer="709" w:gutter="0"/>
      <w:pgNumType w:start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7FA" w:rsidRDefault="003267FA">
      <w:pPr>
        <w:spacing w:after="0" w:line="240" w:lineRule="auto"/>
      </w:pPr>
      <w:r>
        <w:separator/>
      </w:r>
    </w:p>
  </w:endnote>
  <w:endnote w:type="continuationSeparator" w:id="0">
    <w:p w:rsidR="003267FA" w:rsidRDefault="00326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Corbel"/>
    <w:charset w:val="EE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emibold">
    <w:panose1 w:val="020B07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CBF" w:rsidRDefault="00B25CB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2130E3CA" wp14:editId="6B9F8D01">
              <wp:simplePos x="0" y="0"/>
              <wp:positionH relativeFrom="rightMargin">
                <wp:posOffset>9402</wp:posOffset>
              </wp:positionH>
              <wp:positionV relativeFrom="bottomMargin">
                <wp:posOffset>-5801</wp:posOffset>
              </wp:positionV>
              <wp:extent cx="520700" cy="520700"/>
              <wp:effectExtent l="2540" t="635" r="635" b="2540"/>
              <wp:wrapNone/>
              <wp:docPr id="5" name="Oval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5CBF" w:rsidRPr="00442D51" w:rsidRDefault="00B25CBF">
                          <w:pPr>
                            <w:pStyle w:val="Bezodstpw"/>
                            <w:jc w:val="center"/>
                            <w:rPr>
                              <w:rFonts w:ascii="Segoe UI Semibold" w:hAnsi="Segoe UI Semibold" w:cs="Segoe UI Semibold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442D51">
                            <w:rPr>
                              <w:rFonts w:ascii="Segoe UI Semibold" w:hAnsi="Segoe UI Semibold" w:cs="Segoe UI Semibold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442D51">
                            <w:rPr>
                              <w:rFonts w:ascii="Segoe UI Semibold" w:hAnsi="Segoe UI Semibold" w:cs="Segoe UI Semibold"/>
                              <w:sz w:val="28"/>
                              <w:szCs w:val="28"/>
                            </w:rPr>
                            <w:instrText xml:space="preserve"> PAGE  \* Arabic  \* MERGEFORMAT </w:instrText>
                          </w:r>
                          <w:r w:rsidRPr="00442D51">
                            <w:rPr>
                              <w:rFonts w:ascii="Segoe UI Semibold" w:hAnsi="Segoe UI Semibold" w:cs="Segoe UI Semibold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AA31DB" w:rsidRPr="00AA31DB">
                            <w:rPr>
                              <w:rFonts w:ascii="Segoe UI Semibold" w:hAnsi="Segoe UI Semibold" w:cs="Segoe UI Semibold"/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6</w:t>
                          </w:r>
                          <w:r w:rsidRPr="00442D51">
                            <w:rPr>
                              <w:rFonts w:ascii="Segoe UI Semibold" w:hAnsi="Segoe UI Semibold" w:cs="Segoe UI Semibold"/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2130E3CA" id="Oval 22" o:spid="_x0000_s1028" style="position:absolute;margin-left:.75pt;margin-top:-.45pt;width:41pt;height:41pt;z-index:2516725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" o:allowincell="f" fillcolor="#d34817 [3204]" stroked="f">
              <v:textbox inset="0,0,0,0">
                <w:txbxContent>
                  <w:p w:rsidR="00B25CBF" w:rsidRPr="00442D51" w:rsidRDefault="00B25CBF">
                    <w:pPr>
                      <w:pStyle w:val="Bezodstpw"/>
                      <w:jc w:val="center"/>
                      <w:rPr>
                        <w:rFonts w:ascii="Segoe UI Semibold" w:hAnsi="Segoe UI Semibold" w:cs="Segoe UI Semibold"/>
                        <w:color w:val="FFFFFF" w:themeColor="background1"/>
                        <w:sz w:val="28"/>
                        <w:szCs w:val="28"/>
                      </w:rPr>
                    </w:pPr>
                    <w:r w:rsidRPr="00442D51">
                      <w:rPr>
                        <w:rFonts w:ascii="Segoe UI Semibold" w:hAnsi="Segoe UI Semibold" w:cs="Segoe UI Semibold"/>
                        <w:sz w:val="28"/>
                        <w:szCs w:val="28"/>
                      </w:rPr>
                      <w:fldChar w:fldCharType="begin"/>
                    </w:r>
                    <w:r w:rsidRPr="00442D51">
                      <w:rPr>
                        <w:rFonts w:ascii="Segoe UI Semibold" w:hAnsi="Segoe UI Semibold" w:cs="Segoe UI Semibold"/>
                        <w:sz w:val="28"/>
                        <w:szCs w:val="28"/>
                      </w:rPr>
                      <w:instrText xml:space="preserve"> PAGE  \* Arabic  \* MERGEFORMAT </w:instrText>
                    </w:r>
                    <w:r w:rsidRPr="00442D51">
                      <w:rPr>
                        <w:rFonts w:ascii="Segoe UI Semibold" w:hAnsi="Segoe UI Semibold" w:cs="Segoe UI Semibold"/>
                        <w:sz w:val="28"/>
                        <w:szCs w:val="28"/>
                      </w:rPr>
                      <w:fldChar w:fldCharType="separate"/>
                    </w:r>
                    <w:r w:rsidR="00AA31DB" w:rsidRPr="00AA31DB">
                      <w:rPr>
                        <w:rFonts w:ascii="Segoe UI Semibold" w:hAnsi="Segoe UI Semibold" w:cs="Segoe UI Semibold"/>
                        <w:noProof/>
                        <w:color w:val="FFFFFF" w:themeColor="background1"/>
                        <w:sz w:val="28"/>
                        <w:szCs w:val="28"/>
                      </w:rPr>
                      <w:t>6</w:t>
                    </w:r>
                    <w:r w:rsidRPr="00442D51">
                      <w:rPr>
                        <w:rFonts w:ascii="Segoe UI Semibold" w:hAnsi="Segoe UI Semibold" w:cs="Segoe UI Semibold"/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62F14A49" wp14:editId="5DBBB42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931025" cy="10034905"/>
              <wp:effectExtent l="6985" t="6350" r="15240" b="7620"/>
              <wp:wrapNone/>
              <wp:docPr id="6" name="AutoShap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1025" cy="100349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roundrect w14:anchorId="6E190D8F" id="AutoShape 24" o:spid="_x0000_s1026" style="position:absolute;margin-left:0;margin-top:0;width:545.75pt;height:790.15pt;z-index:25167462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" o:allowincell="f" filled="f" fillcolor="black" strokecolor="black [3213]" strokeweight="1pt">
              <w10:wrap anchorx="page" anchory="page"/>
            </v:round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CBF" w:rsidRDefault="00B25CBF">
    <w:pPr>
      <w:rPr>
        <w:sz w:val="20"/>
        <w:szCs w:val="20"/>
      </w:rPr>
    </w:pPr>
    <w:r>
      <w:rPr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69504" behindDoc="0" locked="0" layoutInCell="0" allowOverlap="1" wp14:anchorId="04FB09A6" wp14:editId="2DADD1B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931025" cy="10034905"/>
              <wp:effectExtent l="6985" t="6350" r="15240" b="7620"/>
              <wp:wrapNone/>
              <wp:docPr id="3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1025" cy="100349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roundrect w14:anchorId="6838A2B2" id="AutoShape 20" o:spid="_x0000_s1026" style="position:absolute;margin-left:0;margin-top:0;width:545.75pt;height:790.15pt;z-index:25166950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" o:allowincell="f" filled="f" fillcolor="black" strokecolor="black [3213]" strokeweight="1pt">
              <w10:wrap anchorx="page" anchory="page"/>
            </v:roundrect>
          </w:pict>
        </mc:Fallback>
      </mc:AlternateContent>
    </w:r>
    <w:r>
      <w:rPr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68480" behindDoc="0" locked="0" layoutInCell="0" allowOverlap="1" wp14:anchorId="00540E7D" wp14:editId="33BC882F">
              <wp:simplePos x="0" y="0"/>
              <wp:positionH relativeFrom="leftMargin">
                <wp:align>right</wp:align>
              </wp:positionH>
              <wp:positionV relativeFrom="bottomMargin">
                <wp:align>top</wp:align>
              </wp:positionV>
              <wp:extent cx="520700" cy="520700"/>
              <wp:effectExtent l="4445" t="635" r="8255" b="2540"/>
              <wp:wrapNone/>
              <wp:docPr id="2" name="Oval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5CBF" w:rsidRPr="00442D51" w:rsidRDefault="00B25CBF">
                          <w:pPr>
                            <w:pStyle w:val="Bezodstpw"/>
                            <w:jc w:val="center"/>
                            <w:rPr>
                              <w:rFonts w:ascii="Segoe UI Semibold" w:hAnsi="Segoe UI Semibold" w:cs="Segoe UI Semibold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442D51">
                            <w:rPr>
                              <w:rFonts w:ascii="Segoe UI Semibold" w:hAnsi="Segoe UI Semibold" w:cs="Segoe UI Semibold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442D51">
                            <w:rPr>
                              <w:rFonts w:ascii="Segoe UI Semibold" w:hAnsi="Segoe UI Semibold" w:cs="Segoe UI Semibold"/>
                              <w:sz w:val="28"/>
                              <w:szCs w:val="28"/>
                            </w:rPr>
                            <w:instrText xml:space="preserve"> PAGE  \* Arabic  \* MERGEFORMAT </w:instrText>
                          </w:r>
                          <w:r w:rsidRPr="00442D51">
                            <w:rPr>
                              <w:rFonts w:ascii="Segoe UI Semibold" w:hAnsi="Segoe UI Semibold" w:cs="Segoe UI Semibold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AA31DB" w:rsidRPr="00AA31DB">
                            <w:rPr>
                              <w:rFonts w:ascii="Segoe UI Semibold" w:hAnsi="Segoe UI Semibold" w:cs="Segoe UI Semibold"/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7</w:t>
                          </w:r>
                          <w:r w:rsidRPr="00442D51">
                            <w:rPr>
                              <w:rFonts w:ascii="Segoe UI Semibold" w:hAnsi="Segoe UI Semibold" w:cs="Segoe UI Semibold"/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00540E7D" id="Oval 19" o:spid="_x0000_s1029" style="position:absolute;margin-left:-10.2pt;margin-top:0;width:41pt;height:41pt;z-index:25166848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top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" o:allowincell="f" fillcolor="#d34817 [3204]" stroked="f">
              <v:textbox inset="0,0,0,0">
                <w:txbxContent>
                  <w:p w:rsidR="00B25CBF" w:rsidRPr="00442D51" w:rsidRDefault="00B25CBF">
                    <w:pPr>
                      <w:pStyle w:val="Bezodstpw"/>
                      <w:jc w:val="center"/>
                      <w:rPr>
                        <w:rFonts w:ascii="Segoe UI Semibold" w:hAnsi="Segoe UI Semibold" w:cs="Segoe UI Semibold"/>
                        <w:color w:val="FFFFFF" w:themeColor="background1"/>
                        <w:sz w:val="28"/>
                        <w:szCs w:val="28"/>
                      </w:rPr>
                    </w:pPr>
                    <w:r w:rsidRPr="00442D51">
                      <w:rPr>
                        <w:rFonts w:ascii="Segoe UI Semibold" w:hAnsi="Segoe UI Semibold" w:cs="Segoe UI Semibold"/>
                        <w:sz w:val="28"/>
                        <w:szCs w:val="28"/>
                      </w:rPr>
                      <w:fldChar w:fldCharType="begin"/>
                    </w:r>
                    <w:r w:rsidRPr="00442D51">
                      <w:rPr>
                        <w:rFonts w:ascii="Segoe UI Semibold" w:hAnsi="Segoe UI Semibold" w:cs="Segoe UI Semibold"/>
                        <w:sz w:val="28"/>
                        <w:szCs w:val="28"/>
                      </w:rPr>
                      <w:instrText xml:space="preserve"> PAGE  \* Arabic  \* MERGEFORMAT </w:instrText>
                    </w:r>
                    <w:r w:rsidRPr="00442D51">
                      <w:rPr>
                        <w:rFonts w:ascii="Segoe UI Semibold" w:hAnsi="Segoe UI Semibold" w:cs="Segoe UI Semibold"/>
                        <w:sz w:val="28"/>
                        <w:szCs w:val="28"/>
                      </w:rPr>
                      <w:fldChar w:fldCharType="separate"/>
                    </w:r>
                    <w:r w:rsidR="00AA31DB" w:rsidRPr="00AA31DB">
                      <w:rPr>
                        <w:rFonts w:ascii="Segoe UI Semibold" w:hAnsi="Segoe UI Semibold" w:cs="Segoe UI Semibold"/>
                        <w:noProof/>
                        <w:color w:val="FFFFFF" w:themeColor="background1"/>
                        <w:sz w:val="28"/>
                        <w:szCs w:val="28"/>
                      </w:rPr>
                      <w:t>7</w:t>
                    </w:r>
                    <w:r w:rsidRPr="00442D51">
                      <w:rPr>
                        <w:rFonts w:ascii="Segoe UI Semibold" w:hAnsi="Segoe UI Semibold" w:cs="Segoe UI Semibold"/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  <w:p w:rsidR="00B25CBF" w:rsidRDefault="00B25CBF">
    <w:pPr>
      <w:pStyle w:val="Stopk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7FA" w:rsidRDefault="003267FA">
      <w:pPr>
        <w:spacing w:after="0" w:line="240" w:lineRule="auto"/>
      </w:pPr>
      <w:r>
        <w:separator/>
      </w:r>
    </w:p>
  </w:footnote>
  <w:footnote w:type="continuationSeparator" w:id="0">
    <w:p w:rsidR="003267FA" w:rsidRDefault="003267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8B723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DFAEC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116BD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84A2D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9B6F702"/>
    <w:lvl w:ilvl="0">
      <w:start w:val="1"/>
      <w:numFmt w:val="bullet"/>
      <w:pStyle w:val="Listapunktowana5"/>
      <w:lvlText w:val="○"/>
      <w:lvlJc w:val="left"/>
      <w:pPr>
        <w:ind w:left="1800" w:hanging="360"/>
      </w:pPr>
      <w:rPr>
        <w:rFonts w:ascii="Monotype Corsiva" w:hAnsi="Monotype Corsiva" w:hint="default"/>
        <w:color w:val="A28E6A" w:themeColor="accent3"/>
      </w:rPr>
    </w:lvl>
  </w:abstractNum>
  <w:abstractNum w:abstractNumId="5" w15:restartNumberingAfterBreak="0">
    <w:nsid w:val="FFFFFF81"/>
    <w:multiLevelType w:val="singleLevel"/>
    <w:tmpl w:val="9A8A1DFA"/>
    <w:lvl w:ilvl="0">
      <w:start w:val="1"/>
      <w:numFmt w:val="bullet"/>
      <w:pStyle w:val="Listapunktowana4"/>
      <w:lvlText w:val=""/>
      <w:lvlJc w:val="left"/>
      <w:pPr>
        <w:ind w:left="1440" w:hanging="360"/>
      </w:pPr>
      <w:rPr>
        <w:rFonts w:ascii="Symbol" w:hAnsi="Symbol" w:hint="default"/>
        <w:color w:val="A28E6A" w:themeColor="accent3"/>
      </w:rPr>
    </w:lvl>
  </w:abstractNum>
  <w:abstractNum w:abstractNumId="6" w15:restartNumberingAfterBreak="0">
    <w:nsid w:val="FFFFFF82"/>
    <w:multiLevelType w:val="singleLevel"/>
    <w:tmpl w:val="AC6E7B80"/>
    <w:lvl w:ilvl="0">
      <w:start w:val="1"/>
      <w:numFmt w:val="bullet"/>
      <w:pStyle w:val="Listapunktowana3"/>
      <w:lvlText w:val=""/>
      <w:lvlJc w:val="left"/>
      <w:pPr>
        <w:ind w:left="1080" w:hanging="360"/>
      </w:pPr>
      <w:rPr>
        <w:rFonts w:ascii="Symbol" w:hAnsi="Symbol" w:hint="default"/>
        <w:color w:val="EE8C69" w:themeColor="accent1" w:themeTint="99"/>
      </w:rPr>
    </w:lvl>
  </w:abstractNum>
  <w:abstractNum w:abstractNumId="7" w15:restartNumberingAfterBreak="0">
    <w:nsid w:val="FFFFFF83"/>
    <w:multiLevelType w:val="singleLevel"/>
    <w:tmpl w:val="3EFA84BC"/>
    <w:lvl w:ilvl="0">
      <w:start w:val="1"/>
      <w:numFmt w:val="bullet"/>
      <w:pStyle w:val="Listapunktowana2"/>
      <w:lvlText w:val=""/>
      <w:lvlJc w:val="left"/>
      <w:pPr>
        <w:ind w:left="720" w:hanging="360"/>
      </w:pPr>
      <w:rPr>
        <w:rFonts w:ascii="Symbol" w:hAnsi="Symbol" w:hint="default"/>
        <w:color w:val="D34817" w:themeColor="accent1"/>
      </w:rPr>
    </w:lvl>
  </w:abstractNum>
  <w:abstractNum w:abstractNumId="8" w15:restartNumberingAfterBreak="0">
    <w:nsid w:val="FFFFFF88"/>
    <w:multiLevelType w:val="singleLevel"/>
    <w:tmpl w:val="2F285ECE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E249CE2"/>
    <w:lvl w:ilvl="0">
      <w:start w:val="1"/>
      <w:numFmt w:val="bullet"/>
      <w:pStyle w:val="Listapunktowana"/>
      <w:lvlText w:val=""/>
      <w:lvlJc w:val="left"/>
      <w:pPr>
        <w:ind w:left="360" w:hanging="360"/>
      </w:pPr>
      <w:rPr>
        <w:rFonts w:ascii="Symbol" w:hAnsi="Symbol" w:hint="default"/>
        <w:color w:val="9D3511" w:themeColor="accent1" w:themeShade="BF"/>
      </w:rPr>
    </w:lvl>
  </w:abstractNum>
  <w:abstractNum w:abstractNumId="10" w15:restartNumberingAfterBreak="0">
    <w:nsid w:val="14CA33CE"/>
    <w:multiLevelType w:val="hybridMultilevel"/>
    <w:tmpl w:val="ED14CD3A"/>
    <w:lvl w:ilvl="0" w:tplc="14A206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21A44"/>
    <w:multiLevelType w:val="hybridMultilevel"/>
    <w:tmpl w:val="EABE2CFE"/>
    <w:lvl w:ilvl="0" w:tplc="14A206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074AE1"/>
    <w:multiLevelType w:val="hybridMultilevel"/>
    <w:tmpl w:val="BA3C222E"/>
    <w:lvl w:ilvl="0" w:tplc="A05A148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F60158"/>
    <w:multiLevelType w:val="hybridMultilevel"/>
    <w:tmpl w:val="A2681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93494A"/>
    <w:multiLevelType w:val="hybridMultilevel"/>
    <w:tmpl w:val="CA385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FA506E"/>
    <w:multiLevelType w:val="hybridMultilevel"/>
    <w:tmpl w:val="94D411B6"/>
    <w:lvl w:ilvl="0" w:tplc="D16818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A02AE8"/>
    <w:multiLevelType w:val="hybridMultilevel"/>
    <w:tmpl w:val="6E681090"/>
    <w:lvl w:ilvl="0" w:tplc="14A206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E60B06"/>
    <w:multiLevelType w:val="hybridMultilevel"/>
    <w:tmpl w:val="8BDCF796"/>
    <w:lvl w:ilvl="0" w:tplc="A05A14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A769F"/>
    <w:multiLevelType w:val="hybridMultilevel"/>
    <w:tmpl w:val="6E681090"/>
    <w:lvl w:ilvl="0" w:tplc="14A206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C72E37"/>
    <w:multiLevelType w:val="hybridMultilevel"/>
    <w:tmpl w:val="EABE2CFE"/>
    <w:lvl w:ilvl="0" w:tplc="14A206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5A66C8"/>
    <w:multiLevelType w:val="hybridMultilevel"/>
    <w:tmpl w:val="DC7639B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136BC"/>
    <w:multiLevelType w:val="hybridMultilevel"/>
    <w:tmpl w:val="5E94C386"/>
    <w:lvl w:ilvl="0" w:tplc="43081CA6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606D2"/>
    <w:multiLevelType w:val="hybridMultilevel"/>
    <w:tmpl w:val="6E681090"/>
    <w:lvl w:ilvl="0" w:tplc="14A206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0"/>
  </w:num>
  <w:num w:numId="17">
    <w:abstractNumId w:val="15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12"/>
  </w:num>
  <w:num w:numId="24">
    <w:abstractNumId w:val="10"/>
  </w:num>
  <w:num w:numId="25">
    <w:abstractNumId w:val="16"/>
  </w:num>
  <w:num w:numId="26">
    <w:abstractNumId w:val="18"/>
  </w:num>
  <w:num w:numId="27">
    <w:abstractNumId w:val="22"/>
  </w:num>
  <w:num w:numId="28">
    <w:abstractNumId w:val="11"/>
  </w:num>
  <w:num w:numId="29">
    <w:abstractNumId w:val="19"/>
  </w:num>
  <w:num w:numId="30">
    <w:abstractNumId w:val="13"/>
  </w:num>
  <w:num w:numId="31">
    <w:abstractNumId w:val="21"/>
  </w:num>
  <w:num w:numId="32">
    <w:abstractNumId w:val="17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0"/>
  <w:evenAndOddHeaders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89"/>
    <w:rsid w:val="00007D21"/>
    <w:rsid w:val="00021F49"/>
    <w:rsid w:val="000220A2"/>
    <w:rsid w:val="0006249E"/>
    <w:rsid w:val="00076D3D"/>
    <w:rsid w:val="000D68DD"/>
    <w:rsid w:val="000E00C2"/>
    <w:rsid w:val="000E4B30"/>
    <w:rsid w:val="000E75E1"/>
    <w:rsid w:val="000E7E5D"/>
    <w:rsid w:val="001214E6"/>
    <w:rsid w:val="001348F7"/>
    <w:rsid w:val="00137FAF"/>
    <w:rsid w:val="001470F6"/>
    <w:rsid w:val="00153DE9"/>
    <w:rsid w:val="00171DBF"/>
    <w:rsid w:val="001C5E5B"/>
    <w:rsid w:val="001C623D"/>
    <w:rsid w:val="001D30BD"/>
    <w:rsid w:val="001E72D3"/>
    <w:rsid w:val="001F5BD6"/>
    <w:rsid w:val="002062D3"/>
    <w:rsid w:val="0021588F"/>
    <w:rsid w:val="0024653A"/>
    <w:rsid w:val="002A0BA2"/>
    <w:rsid w:val="002B3215"/>
    <w:rsid w:val="00307F0B"/>
    <w:rsid w:val="003267FA"/>
    <w:rsid w:val="00334667"/>
    <w:rsid w:val="0034060A"/>
    <w:rsid w:val="00365971"/>
    <w:rsid w:val="003811CB"/>
    <w:rsid w:val="00394CD0"/>
    <w:rsid w:val="003D0D10"/>
    <w:rsid w:val="003F0A79"/>
    <w:rsid w:val="003F60FF"/>
    <w:rsid w:val="00410002"/>
    <w:rsid w:val="00420F7B"/>
    <w:rsid w:val="00434735"/>
    <w:rsid w:val="00442D51"/>
    <w:rsid w:val="00445849"/>
    <w:rsid w:val="004628D1"/>
    <w:rsid w:val="00464A0C"/>
    <w:rsid w:val="00470CE0"/>
    <w:rsid w:val="0049487C"/>
    <w:rsid w:val="004B0FA9"/>
    <w:rsid w:val="0050229C"/>
    <w:rsid w:val="00511F81"/>
    <w:rsid w:val="00530AE0"/>
    <w:rsid w:val="005809B9"/>
    <w:rsid w:val="00580EA4"/>
    <w:rsid w:val="0058197C"/>
    <w:rsid w:val="005C3419"/>
    <w:rsid w:val="005C5CB5"/>
    <w:rsid w:val="005F0B28"/>
    <w:rsid w:val="005F6A7E"/>
    <w:rsid w:val="00604848"/>
    <w:rsid w:val="006067DB"/>
    <w:rsid w:val="00645902"/>
    <w:rsid w:val="00653D0E"/>
    <w:rsid w:val="006847D2"/>
    <w:rsid w:val="006966D2"/>
    <w:rsid w:val="006C0E28"/>
    <w:rsid w:val="006C40FB"/>
    <w:rsid w:val="006F289C"/>
    <w:rsid w:val="006F7591"/>
    <w:rsid w:val="007029D5"/>
    <w:rsid w:val="00712416"/>
    <w:rsid w:val="00720752"/>
    <w:rsid w:val="0073060F"/>
    <w:rsid w:val="00732E50"/>
    <w:rsid w:val="007333E6"/>
    <w:rsid w:val="00733E4C"/>
    <w:rsid w:val="007638AC"/>
    <w:rsid w:val="00763F49"/>
    <w:rsid w:val="0076778A"/>
    <w:rsid w:val="00782612"/>
    <w:rsid w:val="007A2D18"/>
    <w:rsid w:val="007B4CE7"/>
    <w:rsid w:val="007E04CE"/>
    <w:rsid w:val="00837A68"/>
    <w:rsid w:val="00880011"/>
    <w:rsid w:val="0088436D"/>
    <w:rsid w:val="0089552E"/>
    <w:rsid w:val="008A1A66"/>
    <w:rsid w:val="008A666F"/>
    <w:rsid w:val="008B7487"/>
    <w:rsid w:val="008C48BE"/>
    <w:rsid w:val="008D1DFF"/>
    <w:rsid w:val="0090104B"/>
    <w:rsid w:val="00985411"/>
    <w:rsid w:val="009E2F4A"/>
    <w:rsid w:val="00A006E8"/>
    <w:rsid w:val="00A205F8"/>
    <w:rsid w:val="00A504DA"/>
    <w:rsid w:val="00A53043"/>
    <w:rsid w:val="00A544DC"/>
    <w:rsid w:val="00A555A2"/>
    <w:rsid w:val="00A6686E"/>
    <w:rsid w:val="00A754CA"/>
    <w:rsid w:val="00AA1FC3"/>
    <w:rsid w:val="00AA31DB"/>
    <w:rsid w:val="00AA5C2A"/>
    <w:rsid w:val="00AC2B76"/>
    <w:rsid w:val="00AC602D"/>
    <w:rsid w:val="00AF38DA"/>
    <w:rsid w:val="00B12A5C"/>
    <w:rsid w:val="00B17099"/>
    <w:rsid w:val="00B17DF8"/>
    <w:rsid w:val="00B25CBF"/>
    <w:rsid w:val="00B3574A"/>
    <w:rsid w:val="00B91CC4"/>
    <w:rsid w:val="00BC7D42"/>
    <w:rsid w:val="00BF4C3F"/>
    <w:rsid w:val="00C261E4"/>
    <w:rsid w:val="00C54B9B"/>
    <w:rsid w:val="00CD0DB4"/>
    <w:rsid w:val="00D02FC6"/>
    <w:rsid w:val="00D07C5D"/>
    <w:rsid w:val="00DF5289"/>
    <w:rsid w:val="00E04083"/>
    <w:rsid w:val="00E06965"/>
    <w:rsid w:val="00E26697"/>
    <w:rsid w:val="00E32187"/>
    <w:rsid w:val="00E34DEA"/>
    <w:rsid w:val="00E54249"/>
    <w:rsid w:val="00E700A8"/>
    <w:rsid w:val="00E94C4F"/>
    <w:rsid w:val="00E97157"/>
    <w:rsid w:val="00E974B2"/>
    <w:rsid w:val="00ED5FAD"/>
    <w:rsid w:val="00F00A1B"/>
    <w:rsid w:val="00F05BC0"/>
    <w:rsid w:val="00F25E22"/>
    <w:rsid w:val="00F4572C"/>
    <w:rsid w:val="00F7080B"/>
    <w:rsid w:val="00F72421"/>
    <w:rsid w:val="00FE22D8"/>
    <w:rsid w:val="00FE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5:docId w15:val="{5F997756-4A43-4837-9FC7-C980CF46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6" w:unhideWhenUsed="1" w:qFormat="1"/>
    <w:lsdException w:name="List Bullet 3" w:semiHidden="1" w:uiPriority="36" w:unhideWhenUsed="1" w:qFormat="1"/>
    <w:lsdException w:name="List Bullet 4" w:semiHidden="1" w:uiPriority="36" w:unhideWhenUsed="1" w:qFormat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4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DBF"/>
    <w:pPr>
      <w:spacing w:after="160"/>
    </w:pPr>
    <w:rPr>
      <w:rFonts w:eastAsiaTheme="minorEastAsia"/>
      <w:color w:val="000000" w:themeColor="text1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72D3"/>
    <w:pPr>
      <w:spacing w:before="300" w:after="40" w:line="240" w:lineRule="auto"/>
      <w:outlineLvl w:val="0"/>
    </w:pPr>
    <w:rPr>
      <w:rFonts w:asciiTheme="majorHAnsi" w:eastAsiaTheme="majorEastAsia" w:hAnsiTheme="majorHAnsi" w:cstheme="majorBidi"/>
      <w:b/>
      <w:bCs/>
      <w:color w:val="9D3511" w:themeColor="accent1" w:themeShade="BF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1E72D3"/>
    <w:pPr>
      <w:spacing w:before="240" w:after="40" w:line="240" w:lineRule="auto"/>
      <w:outlineLvl w:val="1"/>
    </w:pPr>
    <w:rPr>
      <w:rFonts w:asciiTheme="majorHAnsi" w:eastAsiaTheme="majorEastAsia" w:hAnsiTheme="majorHAnsi" w:cstheme="majorBidi"/>
      <w:b/>
      <w:bCs/>
      <w:color w:val="9D3511" w:themeColor="accent1" w:themeShade="BF"/>
      <w:spacing w:val="20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E72D3"/>
    <w:pPr>
      <w:spacing w:before="200" w:after="40" w:line="240" w:lineRule="auto"/>
      <w:outlineLvl w:val="2"/>
    </w:pPr>
    <w:rPr>
      <w:rFonts w:asciiTheme="majorHAnsi" w:eastAsiaTheme="majorEastAsia" w:hAnsiTheme="majorHAnsi" w:cstheme="majorBidi"/>
      <w:b/>
      <w:bCs/>
      <w:color w:val="D34817" w:themeColor="accent1"/>
      <w:spacing w:val="2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E72D3"/>
    <w:pPr>
      <w:spacing w:before="240" w:after="0"/>
      <w:outlineLvl w:val="3"/>
    </w:pPr>
    <w:rPr>
      <w:rFonts w:asciiTheme="majorHAnsi" w:eastAsiaTheme="majorEastAsia" w:hAnsiTheme="majorHAnsi" w:cstheme="majorBidi"/>
      <w:b/>
      <w:bCs/>
      <w:color w:val="7B6A4D" w:themeColor="accent3" w:themeShade="BF"/>
      <w:spacing w:val="20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E72D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i/>
      <w:iCs/>
      <w:color w:val="7B6A4D" w:themeColor="accent3" w:themeShade="BF"/>
      <w:spacing w:val="20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E72D3"/>
    <w:pPr>
      <w:spacing w:before="200" w:after="0"/>
      <w:outlineLvl w:val="5"/>
    </w:pPr>
    <w:rPr>
      <w:rFonts w:asciiTheme="majorHAnsi" w:eastAsiaTheme="majorEastAsia" w:hAnsiTheme="majorHAnsi" w:cstheme="majorBidi"/>
      <w:color w:val="524633" w:themeColor="accent3" w:themeShade="7F"/>
      <w:spacing w:val="1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E72D3"/>
    <w:p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524633" w:themeColor="accent3" w:themeShade="7F"/>
      <w:spacing w:val="10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E72D3"/>
    <w:pPr>
      <w:spacing w:before="200" w:after="0"/>
      <w:outlineLvl w:val="7"/>
    </w:pPr>
    <w:rPr>
      <w:rFonts w:asciiTheme="majorHAnsi" w:eastAsiaTheme="majorEastAsia" w:hAnsiTheme="majorHAnsi" w:cstheme="majorBidi"/>
      <w:color w:val="D34817" w:themeColor="accent1"/>
      <w:spacing w:val="1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E72D3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D34817" w:themeColor="accent1"/>
      <w:spacing w:val="1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72D3"/>
    <w:rPr>
      <w:rFonts w:asciiTheme="majorHAnsi" w:eastAsiaTheme="majorEastAsia" w:hAnsiTheme="majorHAnsi" w:cstheme="majorBidi"/>
      <w:b/>
      <w:bCs/>
      <w:color w:val="9D3511" w:themeColor="accent1" w:themeShade="BF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E72D3"/>
    <w:rPr>
      <w:rFonts w:asciiTheme="majorHAnsi" w:eastAsiaTheme="majorEastAsia" w:hAnsiTheme="majorHAnsi" w:cstheme="majorBidi"/>
      <w:b/>
      <w:bCs/>
      <w:color w:val="9D3511" w:themeColor="accent1" w:themeShade="BF"/>
      <w:spacing w:val="2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1E72D3"/>
    <w:rPr>
      <w:rFonts w:asciiTheme="majorHAnsi" w:eastAsiaTheme="majorEastAsia" w:hAnsiTheme="majorHAnsi" w:cstheme="majorBidi"/>
      <w:b/>
      <w:bCs/>
      <w:color w:val="D34817" w:themeColor="accent1"/>
      <w:spacing w:val="20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1E72D3"/>
    <w:pPr>
      <w:pBdr>
        <w:bottom w:val="single" w:sz="8" w:space="4" w:color="D34817" w:themeColor="accent1"/>
      </w:pBdr>
      <w:spacing w:line="240" w:lineRule="auto"/>
      <w:contextualSpacing/>
      <w:jc w:val="center"/>
    </w:pPr>
    <w:rPr>
      <w:rFonts w:asciiTheme="majorHAnsi" w:eastAsiaTheme="majorEastAsia" w:hAnsiTheme="majorHAnsi" w:cstheme="majorBidi"/>
      <w:b/>
      <w:bCs/>
      <w:smallCaps/>
      <w:color w:val="D34817" w:themeColor="accent1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1E72D3"/>
    <w:rPr>
      <w:rFonts w:asciiTheme="majorHAnsi" w:eastAsiaTheme="majorEastAsia" w:hAnsiTheme="majorHAnsi" w:cstheme="majorBidi"/>
      <w:b/>
      <w:bCs/>
      <w:smallCaps/>
      <w:color w:val="D34817" w:themeColor="accent1"/>
      <w:sz w:val="48"/>
      <w:szCs w:val="48"/>
    </w:rPr>
  </w:style>
  <w:style w:type="paragraph" w:styleId="Podtytu">
    <w:name w:val="Subtitle"/>
    <w:basedOn w:val="Normalny"/>
    <w:link w:val="PodtytuZnak"/>
    <w:uiPriority w:val="11"/>
    <w:qFormat/>
    <w:rsid w:val="001E72D3"/>
    <w:pPr>
      <w:spacing w:after="480" w:line="240" w:lineRule="auto"/>
      <w:jc w:val="center"/>
    </w:pPr>
    <w:rPr>
      <w:rFonts w:asciiTheme="majorHAnsi" w:eastAsiaTheme="majorEastAsia" w:hAnsiTheme="majorHAnsi" w:cstheme="majorBidi"/>
      <w:color w:val="auto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72D3"/>
    <w:rPr>
      <w:rFonts w:asciiTheme="majorHAnsi" w:eastAsiaTheme="majorEastAsia" w:hAnsiTheme="majorHAnsi" w:cstheme="majorBidi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1E72D3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72D3"/>
    <w:rPr>
      <w:color w:val="000000" w:themeColor="text1"/>
    </w:rPr>
  </w:style>
  <w:style w:type="paragraph" w:styleId="Legenda">
    <w:name w:val="caption"/>
    <w:basedOn w:val="Normalny"/>
    <w:next w:val="Normalny"/>
    <w:uiPriority w:val="35"/>
    <w:unhideWhenUsed/>
    <w:qFormat/>
    <w:rsid w:val="001E72D3"/>
    <w:pPr>
      <w:spacing w:after="0" w:line="240" w:lineRule="auto"/>
    </w:pPr>
    <w:rPr>
      <w:smallCaps/>
      <w:color w:val="732117" w:themeColor="accent2" w:themeShade="BF"/>
      <w:spacing w:val="1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2D3"/>
    <w:rPr>
      <w:rFonts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2D3"/>
    <w:rPr>
      <w:rFonts w:eastAsiaTheme="minorEastAsia" w:hAnsi="Tahoma"/>
      <w:color w:val="000000" w:themeColor="text1"/>
      <w:sz w:val="16"/>
      <w:szCs w:val="16"/>
      <w:lang w:val="pl-PL"/>
    </w:rPr>
  </w:style>
  <w:style w:type="paragraph" w:styleId="Tekstblokowy">
    <w:name w:val="Block Text"/>
    <w:aliases w:val="Cytat blokowy"/>
    <w:uiPriority w:val="40"/>
    <w:rsid w:val="001E72D3"/>
    <w:pPr>
      <w:pBdr>
        <w:top w:val="single" w:sz="2" w:space="10" w:color="EE8C69" w:themeColor="accent1" w:themeTint="99"/>
        <w:bottom w:val="single" w:sz="24" w:space="10" w:color="EE8C69" w:themeColor="accent1" w:themeTint="99"/>
      </w:pBdr>
      <w:spacing w:after="280" w:line="240" w:lineRule="auto"/>
      <w:ind w:left="1440" w:right="1440"/>
      <w:jc w:val="both"/>
    </w:pPr>
    <w:rPr>
      <w:rFonts w:eastAsiaTheme="minorEastAsia"/>
      <w:color w:val="7F7F7F" w:themeColor="background1" w:themeShade="7F"/>
      <w:sz w:val="28"/>
      <w:szCs w:val="28"/>
      <w:lang w:val="pl-PL"/>
    </w:rPr>
  </w:style>
  <w:style w:type="character" w:styleId="Tytuksiki">
    <w:name w:val="Book Title"/>
    <w:basedOn w:val="Domylnaczcionkaakapitu"/>
    <w:uiPriority w:val="33"/>
    <w:qFormat/>
    <w:rsid w:val="001E72D3"/>
    <w:rPr>
      <w:rFonts w:asciiTheme="majorHAnsi" w:eastAsiaTheme="majorEastAsia" w:hAnsiTheme="majorHAnsi" w:cstheme="majorBidi"/>
      <w:bCs w:val="0"/>
      <w:i/>
      <w:iCs/>
      <w:color w:val="855D5D" w:themeColor="accent6"/>
      <w:sz w:val="20"/>
      <w:szCs w:val="20"/>
      <w:lang w:val="pl-PL"/>
    </w:rPr>
  </w:style>
  <w:style w:type="character" w:styleId="Uwydatnienie">
    <w:name w:val="Emphasis"/>
    <w:uiPriority w:val="20"/>
    <w:qFormat/>
    <w:rsid w:val="001E72D3"/>
    <w:rPr>
      <w:rFonts w:eastAsiaTheme="minorEastAsia" w:cstheme="minorBidi"/>
      <w:b/>
      <w:bCs/>
      <w:i/>
      <w:iCs/>
      <w:color w:val="404040" w:themeColor="text1" w:themeTint="BF"/>
      <w:spacing w:val="2"/>
      <w:w w:val="100"/>
      <w:szCs w:val="22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1E72D3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72D3"/>
    <w:rPr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rsid w:val="001E72D3"/>
    <w:rPr>
      <w:rFonts w:asciiTheme="majorHAnsi" w:eastAsiaTheme="majorEastAsia" w:hAnsiTheme="majorHAnsi" w:cstheme="majorBidi"/>
      <w:b/>
      <w:bCs/>
      <w:color w:val="7B6A4D" w:themeColor="accent3" w:themeShade="BF"/>
      <w:spacing w:val="2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1E72D3"/>
    <w:rPr>
      <w:rFonts w:asciiTheme="majorHAnsi" w:eastAsiaTheme="majorEastAsia" w:hAnsiTheme="majorHAnsi" w:cstheme="majorBidi"/>
      <w:b/>
      <w:bCs/>
      <w:i/>
      <w:iCs/>
      <w:color w:val="7B6A4D" w:themeColor="accent3" w:themeShade="BF"/>
      <w:spacing w:val="20"/>
    </w:rPr>
  </w:style>
  <w:style w:type="character" w:customStyle="1" w:styleId="Nagwek6Znak">
    <w:name w:val="Nagłówek 6 Znak"/>
    <w:basedOn w:val="Domylnaczcionkaakapitu"/>
    <w:link w:val="Nagwek6"/>
    <w:uiPriority w:val="9"/>
    <w:rsid w:val="001E72D3"/>
    <w:rPr>
      <w:rFonts w:asciiTheme="majorHAnsi" w:eastAsiaTheme="majorEastAsia" w:hAnsiTheme="majorHAnsi" w:cstheme="majorBidi"/>
      <w:color w:val="524633" w:themeColor="accent3" w:themeShade="7F"/>
      <w:spacing w:val="1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1E72D3"/>
    <w:rPr>
      <w:rFonts w:asciiTheme="majorHAnsi" w:eastAsiaTheme="majorEastAsia" w:hAnsiTheme="majorHAnsi" w:cstheme="majorBidi"/>
      <w:i/>
      <w:iCs/>
      <w:color w:val="524633" w:themeColor="accent3" w:themeShade="7F"/>
      <w:spacing w:val="1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1E72D3"/>
    <w:rPr>
      <w:rFonts w:asciiTheme="majorHAnsi" w:eastAsiaTheme="majorEastAsia" w:hAnsiTheme="majorHAnsi" w:cstheme="majorBidi"/>
      <w:color w:val="D34817" w:themeColor="accent1"/>
      <w:spacing w:val="10"/>
    </w:rPr>
  </w:style>
  <w:style w:type="character" w:customStyle="1" w:styleId="Nagwek9Znak">
    <w:name w:val="Nagłówek 9 Znak"/>
    <w:basedOn w:val="Domylnaczcionkaakapitu"/>
    <w:link w:val="Nagwek9"/>
    <w:uiPriority w:val="9"/>
    <w:rsid w:val="001E72D3"/>
    <w:rPr>
      <w:rFonts w:asciiTheme="majorHAnsi" w:eastAsiaTheme="majorEastAsia" w:hAnsiTheme="majorHAnsi" w:cstheme="majorBidi"/>
      <w:i/>
      <w:iCs/>
      <w:color w:val="D34817" w:themeColor="accent1"/>
      <w:spacing w:val="10"/>
    </w:rPr>
  </w:style>
  <w:style w:type="character" w:styleId="Wyrnienieintensywne">
    <w:name w:val="Intense Emphasis"/>
    <w:basedOn w:val="Domylnaczcionkaakapitu"/>
    <w:uiPriority w:val="21"/>
    <w:qFormat/>
    <w:rsid w:val="001E72D3"/>
    <w:rPr>
      <w:rFonts w:asciiTheme="minorHAnsi" w:hAnsiTheme="minorHAnsi"/>
      <w:b/>
      <w:bCs/>
      <w:i/>
      <w:iCs/>
      <w:smallCaps/>
      <w:color w:val="9B2D1F" w:themeColor="accent2"/>
      <w:spacing w:val="2"/>
      <w:w w:val="100"/>
      <w:sz w:val="20"/>
      <w:szCs w:val="20"/>
    </w:rPr>
  </w:style>
  <w:style w:type="paragraph" w:styleId="Cytatintensywny">
    <w:name w:val="Intense Quote"/>
    <w:basedOn w:val="Normalny"/>
    <w:link w:val="CytatintensywnyZnak"/>
    <w:uiPriority w:val="30"/>
    <w:qFormat/>
    <w:rsid w:val="001E72D3"/>
    <w:pPr>
      <w:pBdr>
        <w:top w:val="single" w:sz="36" w:space="10" w:color="EE8C69" w:themeColor="accent1" w:themeTint="99"/>
        <w:left w:val="single" w:sz="24" w:space="10" w:color="D34817" w:themeColor="accent1"/>
        <w:bottom w:val="single" w:sz="36" w:space="10" w:color="A28E6A" w:themeColor="accent3"/>
        <w:right w:val="single" w:sz="24" w:space="10" w:color="D34817" w:themeColor="accent1"/>
      </w:pBdr>
      <w:shd w:val="clear" w:color="auto" w:fill="D34817" w:themeFill="accent1"/>
      <w:ind w:left="1440" w:right="1440"/>
      <w:jc w:val="center"/>
    </w:pPr>
    <w:rPr>
      <w:rFonts w:asciiTheme="majorHAnsi" w:eastAsiaTheme="majorEastAsia" w:hAnsiTheme="majorHAnsi" w:cstheme="majorBidi"/>
      <w:i/>
      <w:iCs/>
      <w:color w:val="FFFFFF" w:themeColor="background1"/>
      <w:sz w:val="32"/>
      <w:szCs w:val="3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72D3"/>
    <w:rPr>
      <w:rFonts w:asciiTheme="majorHAnsi" w:eastAsiaTheme="majorEastAsia" w:hAnsiTheme="majorHAnsi" w:cstheme="majorBidi"/>
      <w:i/>
      <w:iCs/>
      <w:color w:val="FFFFFF" w:themeColor="background1"/>
      <w:sz w:val="32"/>
      <w:szCs w:val="32"/>
      <w:shd w:val="clear" w:color="auto" w:fill="D34817" w:themeFill="accent1"/>
    </w:rPr>
  </w:style>
  <w:style w:type="character" w:styleId="Odwoanieintensywne">
    <w:name w:val="Intense Reference"/>
    <w:basedOn w:val="Domylnaczcionkaakapitu"/>
    <w:uiPriority w:val="32"/>
    <w:qFormat/>
    <w:rsid w:val="001E72D3"/>
    <w:rPr>
      <w:b/>
      <w:bCs/>
      <w:color w:val="D34817" w:themeColor="accent1"/>
      <w:sz w:val="22"/>
      <w:u w:val="single"/>
    </w:rPr>
  </w:style>
  <w:style w:type="paragraph" w:styleId="Listapunktowana">
    <w:name w:val="List Bullet"/>
    <w:basedOn w:val="Normalny"/>
    <w:uiPriority w:val="36"/>
    <w:unhideWhenUsed/>
    <w:qFormat/>
    <w:rsid w:val="001E72D3"/>
    <w:pPr>
      <w:numPr>
        <w:numId w:val="11"/>
      </w:numPr>
      <w:spacing w:after="0"/>
      <w:contextualSpacing/>
    </w:pPr>
  </w:style>
  <w:style w:type="paragraph" w:styleId="Listapunktowana2">
    <w:name w:val="List Bullet 2"/>
    <w:basedOn w:val="Normalny"/>
    <w:uiPriority w:val="36"/>
    <w:unhideWhenUsed/>
    <w:qFormat/>
    <w:rsid w:val="001E72D3"/>
    <w:pPr>
      <w:numPr>
        <w:numId w:val="12"/>
      </w:numPr>
      <w:spacing w:after="0"/>
    </w:pPr>
  </w:style>
  <w:style w:type="paragraph" w:styleId="Listapunktowana3">
    <w:name w:val="List Bullet 3"/>
    <w:basedOn w:val="Normalny"/>
    <w:uiPriority w:val="36"/>
    <w:unhideWhenUsed/>
    <w:qFormat/>
    <w:rsid w:val="001E72D3"/>
    <w:pPr>
      <w:numPr>
        <w:numId w:val="13"/>
      </w:numPr>
      <w:spacing w:after="0"/>
    </w:pPr>
  </w:style>
  <w:style w:type="paragraph" w:styleId="Listapunktowana4">
    <w:name w:val="List Bullet 4"/>
    <w:basedOn w:val="Normalny"/>
    <w:uiPriority w:val="36"/>
    <w:unhideWhenUsed/>
    <w:qFormat/>
    <w:rsid w:val="001E72D3"/>
    <w:pPr>
      <w:numPr>
        <w:numId w:val="14"/>
      </w:numPr>
      <w:spacing w:after="0"/>
    </w:pPr>
  </w:style>
  <w:style w:type="paragraph" w:styleId="Listapunktowana5">
    <w:name w:val="List Bullet 5"/>
    <w:basedOn w:val="Normalny"/>
    <w:uiPriority w:val="36"/>
    <w:unhideWhenUsed/>
    <w:qFormat/>
    <w:rsid w:val="001E72D3"/>
    <w:pPr>
      <w:numPr>
        <w:numId w:val="15"/>
      </w:numPr>
      <w:spacing w:after="0"/>
    </w:pPr>
  </w:style>
  <w:style w:type="paragraph" w:styleId="Bezodstpw">
    <w:name w:val="No Spacing"/>
    <w:basedOn w:val="Normalny"/>
    <w:uiPriority w:val="1"/>
    <w:qFormat/>
    <w:rsid w:val="001E72D3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1E72D3"/>
    <w:rPr>
      <w:color w:val="808080"/>
    </w:rPr>
  </w:style>
  <w:style w:type="paragraph" w:styleId="Cytat">
    <w:name w:val="Quote"/>
    <w:basedOn w:val="Normalny"/>
    <w:link w:val="CytatZnak"/>
    <w:uiPriority w:val="29"/>
    <w:qFormat/>
    <w:rsid w:val="001E72D3"/>
    <w:rPr>
      <w:i/>
      <w:iCs/>
      <w:color w:val="7F7F7F" w:themeColor="background1" w:themeShade="7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E72D3"/>
    <w:rPr>
      <w:i/>
      <w:iCs/>
      <w:color w:val="7F7F7F" w:themeColor="background1" w:themeShade="7F"/>
      <w:sz w:val="24"/>
      <w:szCs w:val="24"/>
    </w:rPr>
  </w:style>
  <w:style w:type="character" w:styleId="Pogrubienie">
    <w:name w:val="Strong"/>
    <w:uiPriority w:val="22"/>
    <w:qFormat/>
    <w:rsid w:val="001E72D3"/>
    <w:rPr>
      <w:rFonts w:asciiTheme="minorHAnsi" w:eastAsiaTheme="minorEastAsia" w:hAnsiTheme="minorHAnsi" w:cstheme="minorBidi"/>
      <w:b/>
      <w:bCs/>
      <w:iCs w:val="0"/>
      <w:color w:val="9B2D1F" w:themeColor="accent2"/>
      <w:szCs w:val="22"/>
      <w:lang w:val="pl-PL"/>
    </w:rPr>
  </w:style>
  <w:style w:type="character" w:styleId="Wyrnieniedelikatne">
    <w:name w:val="Subtle Emphasis"/>
    <w:basedOn w:val="Domylnaczcionkaakapitu"/>
    <w:uiPriority w:val="19"/>
    <w:qFormat/>
    <w:rsid w:val="001E72D3"/>
    <w:rPr>
      <w:rFonts w:asciiTheme="minorHAnsi" w:hAnsiTheme="minorHAnsi"/>
      <w:i/>
      <w:iCs/>
      <w:color w:val="737373" w:themeColor="text1" w:themeTint="8C"/>
      <w:spacing w:val="2"/>
      <w:w w:val="100"/>
      <w:kern w:val="0"/>
      <w:sz w:val="22"/>
    </w:rPr>
  </w:style>
  <w:style w:type="character" w:styleId="Odwoaniedelikatne">
    <w:name w:val="Subtle Reference"/>
    <w:basedOn w:val="Domylnaczcionkaakapitu"/>
    <w:uiPriority w:val="31"/>
    <w:qFormat/>
    <w:rsid w:val="001E72D3"/>
    <w:rPr>
      <w:color w:val="737373" w:themeColor="text1" w:themeTint="8C"/>
      <w:sz w:val="22"/>
      <w:u w:val="single"/>
    </w:rPr>
  </w:style>
  <w:style w:type="table" w:styleId="Tabela-Siatka">
    <w:name w:val="Table Grid"/>
    <w:basedOn w:val="Standardowy"/>
    <w:uiPriority w:val="59"/>
    <w:rsid w:val="001E72D3"/>
    <w:pPr>
      <w:spacing w:after="0" w:line="240" w:lineRule="auto"/>
    </w:pPr>
    <w:rPr>
      <w:rFonts w:eastAsiaTheme="minorEastAsia"/>
      <w:lang w:val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istreci1">
    <w:name w:val="toc 1"/>
    <w:basedOn w:val="Normalny"/>
    <w:next w:val="Normalny"/>
    <w:autoRedefine/>
    <w:uiPriority w:val="99"/>
    <w:unhideWhenUsed/>
    <w:qFormat/>
    <w:rsid w:val="001E72D3"/>
    <w:pPr>
      <w:tabs>
        <w:tab w:val="right" w:leader="dot" w:pos="8630"/>
      </w:tabs>
      <w:spacing w:after="40" w:line="240" w:lineRule="auto"/>
    </w:pPr>
    <w:rPr>
      <w:smallCaps/>
      <w:noProof/>
      <w:color w:val="9B2D1F" w:themeColor="accent2"/>
    </w:rPr>
  </w:style>
  <w:style w:type="paragraph" w:styleId="Spistreci2">
    <w:name w:val="toc 2"/>
    <w:basedOn w:val="Normalny"/>
    <w:next w:val="Normalny"/>
    <w:autoRedefine/>
    <w:uiPriority w:val="99"/>
    <w:unhideWhenUsed/>
    <w:qFormat/>
    <w:rsid w:val="001E72D3"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Spistreci3">
    <w:name w:val="toc 3"/>
    <w:basedOn w:val="Normalny"/>
    <w:next w:val="Normalny"/>
    <w:autoRedefine/>
    <w:uiPriority w:val="99"/>
    <w:semiHidden/>
    <w:unhideWhenUsed/>
    <w:qFormat/>
    <w:rsid w:val="001E72D3"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Spistreci4">
    <w:name w:val="toc 4"/>
    <w:basedOn w:val="Normalny"/>
    <w:next w:val="Normalny"/>
    <w:autoRedefine/>
    <w:uiPriority w:val="99"/>
    <w:semiHidden/>
    <w:unhideWhenUsed/>
    <w:qFormat/>
    <w:rsid w:val="001E72D3"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Spistreci5">
    <w:name w:val="toc 5"/>
    <w:basedOn w:val="Normalny"/>
    <w:next w:val="Normalny"/>
    <w:autoRedefine/>
    <w:uiPriority w:val="99"/>
    <w:semiHidden/>
    <w:unhideWhenUsed/>
    <w:qFormat/>
    <w:rsid w:val="001E72D3"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Spistreci6">
    <w:name w:val="toc 6"/>
    <w:basedOn w:val="Normalny"/>
    <w:next w:val="Normalny"/>
    <w:autoRedefine/>
    <w:uiPriority w:val="99"/>
    <w:semiHidden/>
    <w:unhideWhenUsed/>
    <w:qFormat/>
    <w:rsid w:val="001E72D3"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Spistreci7">
    <w:name w:val="toc 7"/>
    <w:basedOn w:val="Normalny"/>
    <w:next w:val="Normalny"/>
    <w:autoRedefine/>
    <w:uiPriority w:val="99"/>
    <w:semiHidden/>
    <w:unhideWhenUsed/>
    <w:qFormat/>
    <w:rsid w:val="001E72D3"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Spistreci8">
    <w:name w:val="toc 8"/>
    <w:basedOn w:val="Normalny"/>
    <w:next w:val="Normalny"/>
    <w:autoRedefine/>
    <w:uiPriority w:val="99"/>
    <w:semiHidden/>
    <w:unhideWhenUsed/>
    <w:qFormat/>
    <w:rsid w:val="001E72D3"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Spistreci9">
    <w:name w:val="toc 9"/>
    <w:basedOn w:val="Normalny"/>
    <w:next w:val="Normalny"/>
    <w:autoRedefine/>
    <w:uiPriority w:val="99"/>
    <w:semiHidden/>
    <w:unhideWhenUsed/>
    <w:qFormat/>
    <w:rsid w:val="001E72D3"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character" w:styleId="Hipercze">
    <w:name w:val="Hyperlink"/>
    <w:basedOn w:val="Domylnaczcionkaakapitu"/>
    <w:uiPriority w:val="99"/>
    <w:semiHidden/>
    <w:unhideWhenUsed/>
    <w:rsid w:val="001E72D3"/>
    <w:rPr>
      <w:color w:val="CC9900" w:themeColor="hyperlink"/>
      <w:u w:val="single"/>
    </w:rPr>
  </w:style>
  <w:style w:type="paragraph" w:styleId="Listanumerowana">
    <w:name w:val="List Number"/>
    <w:basedOn w:val="Normalny"/>
    <w:uiPriority w:val="99"/>
    <w:unhideWhenUsed/>
    <w:rsid w:val="000E4B30"/>
    <w:pPr>
      <w:numPr>
        <w:numId w:val="18"/>
      </w:numPr>
      <w:spacing w:after="0"/>
      <w:ind w:left="357" w:hanging="357"/>
      <w:contextualSpacing/>
    </w:pPr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0E4B30"/>
    <w:pPr>
      <w:spacing w:after="200"/>
      <w:ind w:left="720"/>
      <w:contextualSpacing/>
    </w:pPr>
    <w:rPr>
      <w:rFonts w:eastAsiaTheme="minorHAnsi"/>
      <w:color w:val="auto"/>
    </w:rPr>
  </w:style>
  <w:style w:type="paragraph" w:styleId="Tekstpodstawowy">
    <w:name w:val="Body Text"/>
    <w:basedOn w:val="Normalny"/>
    <w:link w:val="TekstpodstawowyZnak"/>
    <w:uiPriority w:val="99"/>
    <w:unhideWhenUsed/>
    <w:rsid w:val="000E4B30"/>
    <w:pPr>
      <w:spacing w:after="120"/>
    </w:pPr>
    <w:rPr>
      <w:rFonts w:ascii="Calibri" w:hAnsi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4B30"/>
    <w:rPr>
      <w:rFonts w:ascii="Calibri" w:eastAsiaTheme="minorEastAsia" w:hAnsi="Calibri"/>
      <w:color w:val="000000" w:themeColor="text1"/>
      <w:lang w:val="pl-PL"/>
    </w:rPr>
  </w:style>
  <w:style w:type="table" w:styleId="Tabelasiatki5ciemnaakcent6">
    <w:name w:val="Grid Table 5 Dark Accent 6"/>
    <w:basedOn w:val="Standardowy"/>
    <w:uiPriority w:val="50"/>
    <w:rsid w:val="00470C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DDD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5D5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5D5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5D5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5D5D" w:themeFill="accent6"/>
      </w:tcPr>
    </w:tblStylePr>
    <w:tblStylePr w:type="band1Vert">
      <w:tblPr/>
      <w:tcPr>
        <w:shd w:val="clear" w:color="auto" w:fill="D0BCBC" w:themeFill="accent6" w:themeFillTint="66"/>
      </w:tcPr>
    </w:tblStylePr>
    <w:tblStylePr w:type="band1Horz">
      <w:tblPr/>
      <w:tcPr>
        <w:shd w:val="clear" w:color="auto" w:fill="D0BCBC" w:themeFill="accent6" w:themeFillTint="66"/>
      </w:tcPr>
    </w:tblStylePr>
  </w:style>
  <w:style w:type="table" w:styleId="Tabelasiatki5ciemnaakcent1">
    <w:name w:val="Grid Table 5 Dark Accent 1"/>
    <w:basedOn w:val="Standardowy"/>
    <w:uiPriority w:val="50"/>
    <w:rsid w:val="00763F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D8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481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481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481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4817" w:themeFill="accent1"/>
      </w:tcPr>
    </w:tblStylePr>
    <w:tblStylePr w:type="band1Vert">
      <w:tblPr/>
      <w:tcPr>
        <w:shd w:val="clear" w:color="auto" w:fill="F4B29B" w:themeFill="accent1" w:themeFillTint="66"/>
      </w:tcPr>
    </w:tblStylePr>
    <w:tblStylePr w:type="band1Horz">
      <w:tblPr/>
      <w:tcPr>
        <w:shd w:val="clear" w:color="auto" w:fill="F4B29B" w:themeFill="accent1" w:themeFillTint="66"/>
      </w:tcPr>
    </w:tblStyle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8436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8436D"/>
    <w:rPr>
      <w:rFonts w:eastAsiaTheme="minorEastAsia"/>
      <w:color w:val="000000" w:themeColor="text1"/>
      <w:lang w:val="pl-PL"/>
    </w:rPr>
  </w:style>
  <w:style w:type="paragraph" w:customStyle="1" w:styleId="rdtytu">
    <w:name w:val="Śródtytuł"/>
    <w:basedOn w:val="Normalny"/>
    <w:qFormat/>
    <w:rsid w:val="0088436D"/>
    <w:pPr>
      <w:suppressAutoHyphens/>
      <w:spacing w:before="240" w:after="240" w:line="312" w:lineRule="auto"/>
      <w:jc w:val="both"/>
    </w:pPr>
    <w:rPr>
      <w:rFonts w:ascii="Calibri" w:eastAsia="Times New Roman" w:hAnsi="Calibri" w:cs="Times New Roman"/>
      <w:b/>
      <w:smallCaps/>
      <w:color w:val="6D6262" w:themeColor="accent5" w:themeShade="BF"/>
      <w:sz w:val="26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5C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5C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5CBF"/>
    <w:rPr>
      <w:rFonts w:eastAsiaTheme="minorEastAsia"/>
      <w:color w:val="000000" w:themeColor="text1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5C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5CBF"/>
    <w:rPr>
      <w:rFonts w:eastAsiaTheme="minorEastAsia"/>
      <w:b/>
      <w:bCs/>
      <w:color w:val="000000" w:themeColor="text1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6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10.jpeg"/><Relationship Id="rId10" Type="http://schemas.openxmlformats.org/officeDocument/2006/relationships/settings" Target="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usz.krysztofiak\AppData\Roaming\Microsoft\Szablony\Raport%20(motyw%20Kapita&#322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0810A458CEC46D99EC4D4377F5F93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BCA032-EF6F-4755-B2B6-3B8386CFA8AD}"/>
      </w:docPartPr>
      <w:docPartBody>
        <w:p w:rsidR="009E5C30" w:rsidRDefault="00696D14">
          <w:pPr>
            <w:pStyle w:val="B0810A458CEC46D99EC4D4377F5F938C"/>
          </w:pPr>
          <w:r>
            <w:t>[WPISZ TYTUŁ DOKUMENTU]</w:t>
          </w:r>
        </w:p>
      </w:docPartBody>
    </w:docPart>
    <w:docPart>
      <w:docPartPr>
        <w:name w:val="86FE4F99D14E408FBEC24E586A2641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110D4F-761A-4067-971E-F77181E9B9EA}"/>
      </w:docPartPr>
      <w:docPartBody>
        <w:p w:rsidR="009E5C30" w:rsidRDefault="00696D14">
          <w:pPr>
            <w:pStyle w:val="86FE4F99D14E408FBEC24E586A2641F5"/>
          </w:pPr>
          <w:r>
            <w:t>[Wpisz podtytuł dokumentu]</w:t>
          </w:r>
        </w:p>
      </w:docPartBody>
    </w:docPart>
    <w:docPart>
      <w:docPartPr>
        <w:name w:val="F657A6A20D4448CEB8A108C602CFD2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752CA0-8EEC-420D-AFD4-1883B83ED3C3}"/>
      </w:docPartPr>
      <w:docPartBody>
        <w:p w:rsidR="009E5C30" w:rsidRDefault="00696D14">
          <w:pPr>
            <w:pStyle w:val="F657A6A20D4448CEB8A108C602CFD220"/>
          </w:pPr>
          <w:r>
            <w:rPr>
              <w:rFonts w:asciiTheme="majorHAnsi" w:eastAsiaTheme="majorEastAsia" w:hAnsiTheme="majorHAnsi" w:cstheme="majorBidi"/>
              <w:color w:val="FFFFFF" w:themeColor="background1"/>
              <w:sz w:val="72"/>
              <w:szCs w:val="72"/>
            </w:rPr>
            <w:t>[WPISZ TYTUŁ DOKUMENTU]</w:t>
          </w:r>
        </w:p>
      </w:docPartBody>
    </w:docPart>
    <w:docPart>
      <w:docPartPr>
        <w:name w:val="5D203878CEFC45F5B0D99EED78ED0C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FFAB1D-D423-4EFF-9992-7A1BD8308AEF}"/>
      </w:docPartPr>
      <w:docPartBody>
        <w:p w:rsidR="009E5C30" w:rsidRDefault="00696D14">
          <w:pPr>
            <w:pStyle w:val="5D203878CEFC45F5B0D99EED78ED0C5F"/>
          </w:pPr>
          <w:r>
            <w:rPr>
              <w:sz w:val="36"/>
              <w:szCs w:val="36"/>
            </w:rPr>
            <w:t>[Wpisz podtytuł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Corbel"/>
    <w:charset w:val="EE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emibold">
    <w:panose1 w:val="020B07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14"/>
    <w:rsid w:val="00374810"/>
    <w:rsid w:val="00472994"/>
    <w:rsid w:val="00696D14"/>
    <w:rsid w:val="009E5C30"/>
    <w:rsid w:val="009F4E29"/>
    <w:rsid w:val="00BB625A"/>
    <w:rsid w:val="00E51E5E"/>
    <w:rsid w:val="00F1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300" w:after="40" w:line="240" w:lineRule="auto"/>
      <w:outlineLvl w:val="0"/>
    </w:pPr>
    <w:rPr>
      <w:rFonts w:asciiTheme="majorHAnsi" w:eastAsiaTheme="minorHAnsi" w:hAnsiTheme="majorHAnsi" w:cs="Times New Roman"/>
      <w:b/>
      <w:color w:val="2E74B5" w:themeColor="accent1" w:themeShade="BF"/>
      <w:spacing w:val="20"/>
      <w:sz w:val="28"/>
      <w:szCs w:val="32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spacing w:before="240" w:after="40" w:line="240" w:lineRule="auto"/>
      <w:outlineLvl w:val="1"/>
    </w:pPr>
    <w:rPr>
      <w:rFonts w:asciiTheme="majorHAnsi" w:eastAsiaTheme="minorHAnsi" w:hAnsiTheme="majorHAnsi" w:cs="Times New Roman"/>
      <w:b/>
      <w:color w:val="2E74B5" w:themeColor="accent1" w:themeShade="BF"/>
      <w:spacing w:val="20"/>
      <w:sz w:val="24"/>
      <w:szCs w:val="28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spacing w:before="200" w:after="40" w:line="240" w:lineRule="auto"/>
      <w:outlineLvl w:val="2"/>
    </w:pPr>
    <w:rPr>
      <w:rFonts w:asciiTheme="majorHAnsi" w:eastAsiaTheme="minorHAnsi" w:hAnsiTheme="majorHAnsi" w:cs="Times New Roman"/>
      <w:b/>
      <w:color w:val="5B9BD5" w:themeColor="accent1"/>
      <w:spacing w:val="20"/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0810A458CEC46D99EC4D4377F5F938C">
    <w:name w:val="B0810A458CEC46D99EC4D4377F5F938C"/>
  </w:style>
  <w:style w:type="paragraph" w:customStyle="1" w:styleId="86FE4F99D14E408FBEC24E586A2641F5">
    <w:name w:val="86FE4F99D14E408FBEC24E586A2641F5"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inorHAnsi" w:hAnsiTheme="majorHAnsi" w:cs="Times New Roman"/>
      <w:b/>
      <w:color w:val="2E74B5" w:themeColor="accent1" w:themeShade="BF"/>
      <w:spacing w:val="20"/>
      <w:sz w:val="28"/>
      <w:szCs w:val="32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inorHAnsi" w:hAnsiTheme="majorHAnsi" w:cs="Times New Roman"/>
      <w:b/>
      <w:color w:val="2E74B5" w:themeColor="accent1" w:themeShade="BF"/>
      <w:spacing w:val="20"/>
      <w:sz w:val="24"/>
      <w:szCs w:val="2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inorHAnsi" w:hAnsiTheme="majorHAnsi" w:cs="Times New Roman"/>
      <w:b/>
      <w:color w:val="5B9BD5" w:themeColor="accent1"/>
      <w:spacing w:val="20"/>
      <w:sz w:val="24"/>
      <w:szCs w:val="24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customStyle="1" w:styleId="F657A6A20D4448CEB8A108C602CFD220">
    <w:name w:val="F657A6A20D4448CEB8A108C602CFD220"/>
  </w:style>
  <w:style w:type="paragraph" w:customStyle="1" w:styleId="5D203878CEFC45F5B0D99EED78ED0C5F">
    <w:name w:val="5D203878CEFC45F5B0D99EED78ED0C5F"/>
  </w:style>
  <w:style w:type="paragraph" w:customStyle="1" w:styleId="5C6C7DAA144742FCB6F4B900C478EBBC">
    <w:name w:val="5C6C7DAA144742FCB6F4B900C478EBBC"/>
  </w:style>
  <w:style w:type="paragraph" w:customStyle="1" w:styleId="BEA86E75E4FD4278A55D844385CB0A8C">
    <w:name w:val="BEA86E75E4FD4278A55D844385CB0A8C"/>
  </w:style>
  <w:style w:type="paragraph" w:customStyle="1" w:styleId="C322158E392F43A8AB9CAF2D873E537E">
    <w:name w:val="C322158E392F43A8AB9CAF2D873E537E"/>
  </w:style>
  <w:style w:type="paragraph" w:customStyle="1" w:styleId="3256384CC656488D8EE1369BC4FF6169">
    <w:name w:val="3256384CC656488D8EE1369BC4FF6169"/>
  </w:style>
  <w:style w:type="paragraph" w:customStyle="1" w:styleId="275E3602BA86485388ACB3C460624897">
    <w:name w:val="275E3602BA86485388ACB3C460624897"/>
  </w:style>
  <w:style w:type="paragraph" w:customStyle="1" w:styleId="B876C364E1C94F2880F273D9714032EF">
    <w:name w:val="B876C364E1C94F2880F273D9714032EF"/>
  </w:style>
  <w:style w:type="paragraph" w:customStyle="1" w:styleId="53342616733743D3B6E25251B06B0807">
    <w:name w:val="53342616733743D3B6E25251B06B0807"/>
  </w:style>
  <w:style w:type="paragraph" w:customStyle="1" w:styleId="AC87E479110B40C9B15DD8A604554E7A">
    <w:name w:val="AC87E479110B40C9B15DD8A604554E7A"/>
    <w:rsid w:val="00696D14"/>
  </w:style>
  <w:style w:type="paragraph" w:customStyle="1" w:styleId="BC7A80DF0D014399B0492A554B5FCFF6">
    <w:name w:val="BC7A80DF0D014399B0492A554B5FCFF6"/>
    <w:rsid w:val="00696D14"/>
  </w:style>
  <w:style w:type="paragraph" w:customStyle="1" w:styleId="DDF8DBA5A9FB477A8A3893A01378ACD9">
    <w:name w:val="DDF8DBA5A9FB477A8A3893A01378ACD9"/>
    <w:rsid w:val="00696D14"/>
  </w:style>
  <w:style w:type="paragraph" w:customStyle="1" w:styleId="957EA5693503463FA8D09695BE6FD161">
    <w:name w:val="957EA5693503463FA8D09695BE6FD161"/>
    <w:rsid w:val="00696D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Equity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imes New Roman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CFA5F52AA0A00C4CBEF2A37681B2318F04009FDCD24A096B5E4C8184D4910FEB1A76" ma:contentTypeVersion="56" ma:contentTypeDescription="Create a new document." ma:contentTypeScope="" ma:versionID="e2b161dd106aa6ff43a2053ab7ed0d23">
  <xsd:schema xmlns:xsd="http://www.w3.org/2001/XMLSchema" xmlns:xs="http://www.w3.org/2001/XMLSchema" xmlns:p="http://schemas.microsoft.com/office/2006/metadata/properties" xmlns:ns2="29baff33-f40f-4664-8054-1bde3cabf4f6" targetNamespace="http://schemas.microsoft.com/office/2006/metadata/properties" ma:root="true" ma:fieldsID="df3fe752eed498a1554dc026fa12eabd" ns2:_="">
    <xsd:import namespace="29baff33-f40f-4664-8054-1bde3cabf4f6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aff33-f40f-4664-8054-1bde3cabf4f6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0:00:00Z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lockPublish" ma:index="12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3" nillable="true" ma:displayName="Bug Number" ma:default="" ma:internalName="BugNumber" ma:readOnly="false">
      <xsd:simpleType>
        <xsd:restriction base="dms:Text"/>
      </xsd:simpleType>
    </xsd:element>
    <xsd:element name="CampaignTagsTaxHTField0" ma:index="15" nillable="true" ma:taxonomy="true" ma:internalName="CampaignTagsTaxHTField0" ma:taxonomyFieldName="CampaignTags" ma:displayName="Campaigns" ma:readOnly="false" ma:default="" ma:fieldId="{35ae66bf-e87d-41c1-aaaa-5f9779661904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6" nillable="true" ma:displayName="Client Viewer" ma:default="" ma:internalName="TPClientViewer">
      <xsd:simpleType>
        <xsd:restriction base="dms:Text"/>
      </xsd:simpleType>
    </xsd:element>
    <xsd:element name="ClipArtFilename" ma:index="17" nillable="true" ma:displayName="Clip Art Name" ma:default="" ma:internalName="ClipArtFilename" ma:readOnly="false">
      <xsd:simpleType>
        <xsd:restriction base="dms:Text"/>
      </xsd:simpleType>
    </xsd:element>
    <xsd:element name="TPCommandLine" ma:index="18" nillable="true" ma:displayName="Command Line" ma:default="" ma:internalName="TPCommandLine">
      <xsd:simpleType>
        <xsd:restriction base="dms:Text"/>
      </xsd:simpleType>
    </xsd:element>
    <xsd:element name="TPComponent" ma:index="19" nillable="true" ma:displayName="Component" ma:default="" ma:internalName="TPComponent">
      <xsd:simpleType>
        <xsd:restriction base="dms:Text"/>
      </xsd:simpleType>
    </xsd:element>
    <xsd:element name="ContentItem" ma:index="20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2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5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6" nillable="true" ma:displayName="CSX Submission Market" ma:default="" ma:list="{1DDBB892-E9C2-41BE-A746-120199994C31}" ma:internalName="CSXSubmissionMarket" ma:readOnly="false" ma:showField="MarketName" ma:web="29baff33-f40f-4664-8054-1bde3cabf4f6">
      <xsd:simpleType>
        <xsd:restriction base="dms:Lookup"/>
      </xsd:simpleType>
    </xsd:element>
    <xsd:element name="CSXUpdate" ma:index="27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8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29" nillable="true" ma:displayName="Deleted?" ma:default="" ma:internalName="IsDeleted" ma:readOnly="false">
      <xsd:simpleType>
        <xsd:restriction base="dms:Boolean"/>
      </xsd:simpleType>
    </xsd:element>
    <xsd:element name="APDescription" ma:index="30" nillable="true" ma:displayName="Description" ma:default="" ma:internalName="APDescription" ma:readOnly="false">
      <xsd:simpleType>
        <xsd:restriction base="dms:Note"/>
      </xsd:simpleType>
    </xsd:element>
    <xsd:element name="DirectSourceMarket" ma:index="31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2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3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4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5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6" nillable="true" ma:displayName="Editorial Tags" ma:default="" ma:internalName="EditorialTags">
      <xsd:simpleType>
        <xsd:restriction base="dms:Unknown"/>
      </xsd:simpleType>
    </xsd:element>
    <xsd:element name="TPExecutable" ma:index="37" nillable="true" ma:displayName="Executable" ma:default="" ma:internalName="TPExecutable">
      <xsd:simpleType>
        <xsd:restriction base="dms:Text"/>
      </xsd:simpleType>
    </xsd:element>
    <xsd:element name="FeatureTagsTaxHTField0" ma:index="39" nillable="true" ma:taxonomy="true" ma:internalName="FeatureTagsTaxHTField0" ma:taxonomyFieldName="FeatureTags" ma:displayName="Features" ma:readOnly="false" ma:default="" ma:fieldId="{22649cd3-0638-4550-a153-a68664946fb0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0" nillable="true" ma:displayName="Friendly Name" ma:default="" ma:internalName="TPFriendlyName">
      <xsd:simpleType>
        <xsd:restriction base="dms:Text"/>
      </xsd:simpleType>
    </xsd:element>
    <xsd:element name="FriendlyTitle" ma:index="41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2" nillable="true" ma:displayName="Generate Images?" ma:default="true" ma:internalName="PrimaryImageGen">
      <xsd:simpleType>
        <xsd:restriction base="dms:Boolean"/>
      </xsd:simpleType>
    </xsd:element>
    <xsd:element name="HandoffToMSDN" ma:index="43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4" nillable="true" ma:displayName="InProjectListLookup" ma:list="{2513E2E7-E2AF-440C-8567-37153D3865E2}" ma:internalName="InProjectListLookup" ma:readOnly="true" ma:showField="InProjectList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5" nillable="true" ma:displayName="Install Location" ma:default="" ma:internalName="TPInstallLocation">
      <xsd:simpleType>
        <xsd:restriction base="dms:Text"/>
      </xsd:simpleType>
    </xsd:element>
    <xsd:element name="InternalTagsTaxHTField0" ma:index="47" nillable="true" ma:taxonomy="true" ma:internalName="InternalTagsTaxHTField0" ma:taxonomyFieldName="InternalTags" ma:displayName="Internal Tags" ma:readOnly="false" ma:default="" ma:fieldId="{961a284f-ead0-40ef-8222-26875887a96b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8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49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0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1" nillable="true" ma:displayName="Last Complete Version Lookup" ma:default="" ma:list="{2513E2E7-E2AF-440C-8567-37153D3865E2}" ma:internalName="LastCompleteVersionLookup" ma:readOnly="true" ma:showField="LastCompleteVersion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2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3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4" nillable="true" ma:displayName="Last Preview Attempt Error" ma:default="" ma:list="{2513E2E7-E2AF-440C-8567-37153D3865E2}" ma:internalName="LastPreviewErrorLookup" ma:readOnly="true" ma:showField="LastPreviewError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5" nillable="true" ma:displayName="Last Preview Attempt Result" ma:default="" ma:list="{2513E2E7-E2AF-440C-8567-37153D3865E2}" ma:internalName="LastPreviewResultLookup" ma:readOnly="true" ma:showField="LastPreviewResult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6" nillable="true" ma:displayName="Last Preview Attempted On" ma:default="" ma:list="{2513E2E7-E2AF-440C-8567-37153D3865E2}" ma:internalName="LastPreviewAttemptDateLookup" ma:readOnly="true" ma:showField="LastPreviewAttemptDat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7" nillable="true" ma:displayName="Last Previewed By" ma:default="" ma:list="{2513E2E7-E2AF-440C-8567-37153D3865E2}" ma:internalName="LastPreviewedByLookup" ma:readOnly="true" ma:showField="LastPreviewedBy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8" nillable="true" ma:displayName="Last Previewed Date" ma:default="" ma:list="{2513E2E7-E2AF-440C-8567-37153D3865E2}" ma:internalName="LastPreviewTimeLookup" ma:readOnly="true" ma:showField="LastPreviewTim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59" nillable="true" ma:displayName="Last Previewed Version" ma:default="" ma:list="{2513E2E7-E2AF-440C-8567-37153D3865E2}" ma:internalName="LastPreviewVersionLookup" ma:readOnly="true" ma:showField="LastPreviewVersion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0" nillable="true" ma:displayName="Last Publish Attempt Error" ma:default="" ma:list="{2513E2E7-E2AF-440C-8567-37153D3865E2}" ma:internalName="LastPublishErrorLookup" ma:readOnly="true" ma:showField="LastPublishError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1" nillable="true" ma:displayName="Last Publish Attempt Result" ma:default="" ma:list="{2513E2E7-E2AF-440C-8567-37153D3865E2}" ma:internalName="LastPublishResultLookup" ma:readOnly="true" ma:showField="LastPublishResult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2" nillable="true" ma:displayName="Last Publish Attempted On" ma:default="" ma:list="{2513E2E7-E2AF-440C-8567-37153D3865E2}" ma:internalName="LastPublishAttemptDateLookup" ma:readOnly="true" ma:showField="LastPublishAttemptDat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3" nillable="true" ma:displayName="Last Published By" ma:default="" ma:list="{2513E2E7-E2AF-440C-8567-37153D3865E2}" ma:internalName="LastPublishedByLookup" ma:readOnly="true" ma:showField="LastPublishedBy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4" nillable="true" ma:displayName="Last Published Date" ma:default="" ma:list="{2513E2E7-E2AF-440C-8567-37153D3865E2}" ma:internalName="LastPublishTimeLookup" ma:readOnly="true" ma:showField="LastPublishTim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5" nillable="true" ma:displayName="Last Published Version" ma:default="" ma:list="{2513E2E7-E2AF-440C-8567-37153D3865E2}" ma:internalName="LastPublishVersionLookup" ma:readOnly="true" ma:showField="LastPublishVersion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6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7" nillable="true" ma:displayName="Legacy Data" ma:default="" ma:internalName="LegacyData" ma:readOnly="false">
      <xsd:simpleType>
        <xsd:restriction base="dms:Note"/>
      </xsd:simpleType>
    </xsd:element>
    <xsd:element name="TPLaunchHelpLink" ma:index="68" nillable="true" ma:displayName="Link to Launch Help Topic" ma:default="" ma:internalName="TPLaunchHelpLink">
      <xsd:simpleType>
        <xsd:restriction base="dms:Text"/>
      </xsd:simpleType>
    </xsd:element>
    <xsd:element name="LocComments" ma:index="69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0" nillable="true" ma:displayName="Loc Last Loc Attempt Version" ma:default="" ma:list="{72723BFE-42E4-4BFD-ABEC-91FC880F9EED}" ma:internalName="LocLastLocAttemptVersionLookup" ma:readOnly="false" ma:showField="LastLocAttemptVersion" ma:web="29baff33-f40f-4664-8054-1bde3cabf4f6">
      <xsd:simpleType>
        <xsd:restriction base="dms:Lookup"/>
      </xsd:simpleType>
    </xsd:element>
    <xsd:element name="LocLastLocAttemptVersionTypeLookup" ma:index="71" nillable="true" ma:displayName="Loc Last Loc Attempt Version Type" ma:default="" ma:list="{72723BFE-42E4-4BFD-ABEC-91FC880F9EED}" ma:internalName="LocLastLocAttemptVersionTypeLookup" ma:readOnly="true" ma:showField="LastLocAttemptVersionType" ma:web="29baff33-f40f-4664-8054-1bde3cabf4f6">
      <xsd:simpleType>
        <xsd:restriction base="dms:Lookup"/>
      </xsd:simpleType>
    </xsd:element>
    <xsd:element name="LocManualTestRequired" ma:index="72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3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4" nillable="true" ma:displayName="Loc New Published Version Lookup" ma:default="" ma:list="{72723BFE-42E4-4BFD-ABEC-91FC880F9EED}" ma:internalName="LocNewPublishedVersionLookup" ma:readOnly="true" ma:showField="NewPublishedVersion" ma:web="29baff33-f40f-4664-8054-1bde3cabf4f6">
      <xsd:simpleType>
        <xsd:restriction base="dms:Lookup"/>
      </xsd:simpleType>
    </xsd:element>
    <xsd:element name="LocOverallHandbackStatusLookup" ma:index="75" nillable="true" ma:displayName="Loc Overall Handback Status" ma:default="" ma:list="{72723BFE-42E4-4BFD-ABEC-91FC880F9EED}" ma:internalName="LocOverallHandbackStatusLookup" ma:readOnly="true" ma:showField="OverallHandbackStatus" ma:web="29baff33-f40f-4664-8054-1bde3cabf4f6">
      <xsd:simpleType>
        <xsd:restriction base="dms:Lookup"/>
      </xsd:simpleType>
    </xsd:element>
    <xsd:element name="LocOverallLocStatusLookup" ma:index="76" nillable="true" ma:displayName="Loc Overall Localize Status" ma:default="" ma:list="{72723BFE-42E4-4BFD-ABEC-91FC880F9EED}" ma:internalName="LocOverallLocStatusLookup" ma:readOnly="true" ma:showField="OverallLocStatus" ma:web="29baff33-f40f-4664-8054-1bde3cabf4f6">
      <xsd:simpleType>
        <xsd:restriction base="dms:Lookup"/>
      </xsd:simpleType>
    </xsd:element>
    <xsd:element name="LocOverallPreviewStatusLookup" ma:index="77" nillable="true" ma:displayName="Loc Overall Preview Status" ma:default="" ma:list="{72723BFE-42E4-4BFD-ABEC-91FC880F9EED}" ma:internalName="LocOverallPreviewStatusLookup" ma:readOnly="true" ma:showField="OverallPreviewStatus" ma:web="29baff33-f40f-4664-8054-1bde3cabf4f6">
      <xsd:simpleType>
        <xsd:restriction base="dms:Lookup"/>
      </xsd:simpleType>
    </xsd:element>
    <xsd:element name="LocOverallPublishStatusLookup" ma:index="78" nillable="true" ma:displayName="Loc Overall Publish Status" ma:default="" ma:list="{72723BFE-42E4-4BFD-ABEC-91FC880F9EED}" ma:internalName="LocOverallPublishStatusLookup" ma:readOnly="true" ma:showField="OverallPublishStatus" ma:web="29baff33-f40f-4664-8054-1bde3cabf4f6">
      <xsd:simpleType>
        <xsd:restriction base="dms:Lookup"/>
      </xsd:simpleType>
    </xsd:element>
    <xsd:element name="IntlLocPriority" ma:index="79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0" nillable="true" ma:displayName="Loc Processed For Handoffs" ma:default="" ma:list="{72723BFE-42E4-4BFD-ABEC-91FC880F9EED}" ma:internalName="LocProcessedForHandoffsLookup" ma:readOnly="true" ma:showField="ProcessedForHandoffs" ma:web="29baff33-f40f-4664-8054-1bde3cabf4f6">
      <xsd:simpleType>
        <xsd:restriction base="dms:Lookup"/>
      </xsd:simpleType>
    </xsd:element>
    <xsd:element name="LocProcessedForMarketsLookup" ma:index="81" nillable="true" ma:displayName="Loc Processed For Markets" ma:default="" ma:list="{72723BFE-42E4-4BFD-ABEC-91FC880F9EED}" ma:internalName="LocProcessedForMarketsLookup" ma:readOnly="true" ma:showField="ProcessedForMarkets" ma:web="29baff33-f40f-4664-8054-1bde3cabf4f6">
      <xsd:simpleType>
        <xsd:restriction base="dms:Lookup"/>
      </xsd:simpleType>
    </xsd:element>
    <xsd:element name="LocPublishedDependentAssetsLookup" ma:index="82" nillable="true" ma:displayName="Loc Published Dependent Assets" ma:default="" ma:list="{72723BFE-42E4-4BFD-ABEC-91FC880F9EED}" ma:internalName="LocPublishedDependentAssetsLookup" ma:readOnly="true" ma:showField="PublishedDependentAssets" ma:web="29baff33-f40f-4664-8054-1bde3cabf4f6">
      <xsd:simpleType>
        <xsd:restriction base="dms:Lookup"/>
      </xsd:simpleType>
    </xsd:element>
    <xsd:element name="LocPublishedLinkedAssetsLookup" ma:index="83" nillable="true" ma:displayName="Loc Published Linked Assets" ma:default="" ma:list="{72723BFE-42E4-4BFD-ABEC-91FC880F9EED}" ma:internalName="LocPublishedLinkedAssetsLookup" ma:readOnly="true" ma:showField="PublishedLinkedAssets" ma:web="29baff33-f40f-4664-8054-1bde3cabf4f6">
      <xsd:simpleType>
        <xsd:restriction base="dms:Lookup"/>
      </xsd:simpleType>
    </xsd:element>
    <xsd:element name="LocRecommendedHandoff" ma:index="84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6" nillable="true" ma:taxonomy="true" ma:internalName="LocalizationTagsTaxHTField0" ma:taxonomyFieldName="LocalizationTags" ma:displayName="Localization Tags" ma:readOnly="false" ma:default="" ma:fieldId="{cb159bc7-6392-40eb-91ad-5e9404d69876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7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8" nillable="true" ma:displayName="Manager" ma:hidden="true" ma:internalName="Manager" ma:readOnly="false">
      <xsd:simpleType>
        <xsd:restriction base="dms:Text"/>
      </xsd:simpleType>
    </xsd:element>
    <xsd:element name="Markets" ma:index="89" nillable="true" ma:displayName="Markets" ma:default="" ma:description="Leave blank to show in all markets" ma:list="{1DDBB892-E9C2-41BE-A746-120199994C31}" ma:internalName="Markets" ma:readOnly="false" ma:showField="MarketNam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0" nillable="true" ma:displayName="Milestone" ma:default="" ma:internalName="Milestone" ma:readOnly="false">
      <xsd:simpleType>
        <xsd:restriction base="dms:Unknown"/>
      </xsd:simpleType>
    </xsd:element>
    <xsd:element name="TPNamespace" ma:index="93" nillable="true" ma:displayName="Namespace" ma:default="" ma:internalName="TPNamespace">
      <xsd:simpleType>
        <xsd:restriction base="dms:Text"/>
      </xsd:simpleType>
    </xsd:element>
    <xsd:element name="NumericId" ma:index="94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5" nillable="true" ma:displayName="NumOfRatings" ma:default="" ma:list="{2513E2E7-E2AF-440C-8567-37153D3865E2}" ma:internalName="NumOfRatingsLookup" ma:readOnly="true" ma:showField="NumOfRatings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6" nillable="true" ma:displayName="OOCacheId" ma:internalName="OOCacheId" ma:readOnly="false">
      <xsd:simpleType>
        <xsd:restriction base="dms:Text"/>
      </xsd:simpleType>
    </xsd:element>
    <xsd:element name="OpenTemplate" ma:index="97" nillable="true" ma:displayName="Open Template" ma:default="true" ma:internalName="OpenTemplate">
      <xsd:simpleType>
        <xsd:restriction base="dms:Boolean"/>
      </xsd:simpleType>
    </xsd:element>
    <xsd:element name="OriginAsset" ma:index="98" nillable="true" ma:displayName="Origin Asset" ma:default="" ma:internalName="OriginAsset" ma:readOnly="false">
      <xsd:simpleType>
        <xsd:restriction base="dms:Text"/>
      </xsd:simpleType>
    </xsd:element>
    <xsd:element name="OriginalRelease" ma:index="99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0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1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2" nillable="true" ma:displayName="Parent Asset Id" ma:default="" ma:internalName="ParentAssetId" ma:readOnly="false">
      <xsd:simpleType>
        <xsd:restriction base="dms:Text"/>
      </xsd:simpleType>
    </xsd:element>
    <xsd:element name="PlannedPubDate" ma:index="103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4" nillable="true" ma:displayName="Policheck Words" ma:default="" ma:internalName="PolicheckWords" ma:readOnly="false">
      <xsd:simpleType>
        <xsd:restriction base="dms:Text"/>
      </xsd:simpleType>
    </xsd:element>
    <xsd:element name="BusinessGroup" ma:index="105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6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7" nillable="true" ma:displayName="Provider" ma:default="" ma:internalName="Provider" ma:readOnly="false">
      <xsd:simpleType>
        <xsd:restriction base="dms:Unknown"/>
      </xsd:simpleType>
    </xsd:element>
    <xsd:element name="Providers" ma:index="108" nillable="true" ma:displayName="Providers" ma:default="" ma:internalName="Providers">
      <xsd:simpleType>
        <xsd:restriction base="dms:Unknown"/>
      </xsd:simpleType>
    </xsd:element>
    <xsd:element name="PublishStatusLookup" ma:index="109" nillable="true" ma:displayName="Publish Status" ma:default="" ma:list="{2513E2E7-E2AF-440C-8567-37153D3865E2}" ma:internalName="PublishStatusLookup" ma:readOnly="false" ma:showField="PublishStatus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0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1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2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4" nillable="true" ma:taxonomy="true" ma:internalName="ScenarioTagsTaxHTField0" ma:taxonomyFieldName="ScenarioTags" ma:displayName="Scenarios" ma:readOnly="false" ma:default="" ma:fieldId="{9e57b0ce-4b8f-49f5-b588-fc22682c04a3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6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7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8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19" nillable="true" ma:displayName="Submitter ID" ma:default="" ma:internalName="SubmitterId" ma:readOnly="false">
      <xsd:simpleType>
        <xsd:restriction base="dms:Text"/>
      </xsd:simpleType>
    </xsd:element>
    <xsd:element name="TaxCatchAll" ma:index="120" nillable="true" ma:displayName="Taxonomy Catch All Column" ma:hidden="true" ma:list="{9d66d6a4-c4b4-42e6-80e6-7373254461f0}" ma:internalName="TaxCatchAll" ma:showField="CatchAllData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1" nillable="true" ma:displayName="Taxonomy Catch All Column1" ma:hidden="true" ma:list="{9d66d6a4-c4b4-42e6-80e6-7373254461f0}" ma:internalName="TaxCatchAllLabel" ma:readOnly="true" ma:showField="CatchAllDataLabel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2" nillable="true" ma:displayName="Template Status" ma:default="" ma:internalName="TemplateStatus">
      <xsd:simpleType>
        <xsd:restriction base="dms:Unknown"/>
      </xsd:simpleType>
    </xsd:element>
    <xsd:element name="TemplateTemplateType" ma:index="123" nillable="true" ma:displayName="Template Type" ma:default="" ma:internalName="TemplateTemplateType">
      <xsd:simpleType>
        <xsd:restriction base="dms:Unknown"/>
      </xsd:simpleType>
    </xsd:element>
    <xsd:element name="ThumbnailAssetId" ma:index="124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5" nillable="true" ma:displayName="Times Cloned" ma:default="" ma:internalName="TimesCloned" ma:readOnly="false">
      <xsd:simpleType>
        <xsd:restriction base="dms:Number"/>
      </xsd:simpleType>
    </xsd:element>
    <xsd:element name="TrustLevel" ma:index="127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8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29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0" nillable="true" ma:displayName="UA Notes" ma:default="" ma:internalName="UANotes" ma:readOnly="false">
      <xsd:simpleType>
        <xsd:restriction base="dms:Note"/>
      </xsd:simpleType>
    </xsd:element>
    <xsd:element name="TPAppVersion" ma:index="131" nillable="true" ma:displayName="Version" ma:default="" ma:internalName="TPAppVersion">
      <xsd:simpleType>
        <xsd:restriction base="dms:Text"/>
      </xsd:simpleType>
    </xsd:element>
    <xsd:element name="VoteCount" ma:index="132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1" ma:displayName="Content Type"/>
        <xsd:element ref="dc:title" minOccurs="0" maxOccurs="1" ma:index="126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tns:customPropertyEditors xmlns:tns="http://schemas.microsoft.com/office/2006/customDocumentInformationPanel">
  <tns:showOnOpen/>
  <tns:defaultPropertyEditorNamespace/>
</tns:customPropertyEditor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5.xml><?xml version="1.0" encoding="utf-8"?>
<templateProperties xmlns="urn:microsoft.template.properties">
  <_Version/>
  <_LCID/>
</templateProperti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rovalLog xmlns="29baff33-f40f-4664-8054-1bde3cabf4f6" xsi:nil="true"/>
    <Milestone xmlns="29baff33-f40f-4664-8054-1bde3cabf4f6" xsi:nil="true"/>
    <UANotes xmlns="29baff33-f40f-4664-8054-1bde3cabf4f6">in the box</UANotes>
    <TimesCloned xmlns="29baff33-f40f-4664-8054-1bde3cabf4f6" xsi:nil="true"/>
    <EditorialStatus xmlns="29baff33-f40f-4664-8054-1bde3cabf4f6" xsi:nil="true"/>
    <PublishTargets xmlns="29baff33-f40f-4664-8054-1bde3cabf4f6">OfficeOnline</PublishTargets>
    <ShowIn xmlns="29baff33-f40f-4664-8054-1bde3cabf4f6" xsi:nil="true"/>
    <ThumbnailAssetId xmlns="29baff33-f40f-4664-8054-1bde3cabf4f6" xsi:nil="true"/>
    <OutputCachingOn xmlns="29baff33-f40f-4664-8054-1bde3cabf4f6">false</OutputCachingOn>
    <PlannedPubDate xmlns="29baff33-f40f-4664-8054-1bde3cabf4f6" xsi:nil="true"/>
    <APAuthor xmlns="29baff33-f40f-4664-8054-1bde3cabf4f6">
      <UserInfo>
        <DisplayName>REDMOND\cynvey</DisplayName>
        <AccountId>215</AccountId>
        <AccountType/>
      </UserInfo>
    </APAuthor>
    <CrawlForDependencies xmlns="29baff33-f40f-4664-8054-1bde3cabf4f6">false</CrawlForDependencies>
    <LastPublishResultLookup xmlns="29baff33-f40f-4664-8054-1bde3cabf4f6" xsi:nil="true"/>
    <MarketSpecific xmlns="29baff33-f40f-4664-8054-1bde3cabf4f6" xsi:nil="true"/>
    <IsDeleted xmlns="29baff33-f40f-4664-8054-1bde3cabf4f6">false</IsDeleted>
    <HandoffToMSDN xmlns="29baff33-f40f-4664-8054-1bde3cabf4f6" xsi:nil="true"/>
    <OriginAsset xmlns="29baff33-f40f-4664-8054-1bde3cabf4f6" xsi:nil="true"/>
    <ArtSampleDocs xmlns="29baff33-f40f-4664-8054-1bde3cabf4f6" xsi:nil="true"/>
    <ContentItem xmlns="29baff33-f40f-4664-8054-1bde3cabf4f6" xsi:nil="true"/>
    <APEditor xmlns="29baff33-f40f-4664-8054-1bde3cabf4f6">
      <UserInfo>
        <DisplayName>REDMOND\v-luannv</DisplayName>
        <AccountId>92</AccountId>
        <AccountType/>
      </UserInfo>
    </APEditor>
    <MachineTranslated xmlns="29baff33-f40f-4664-8054-1bde3cabf4f6">false</MachineTranslated>
    <APDescription xmlns="29baff33-f40f-4664-8054-1bde3cabf4f6" xsi:nil="true"/>
    <LastModifiedDateTime xmlns="29baff33-f40f-4664-8054-1bde3cabf4f6" xsi:nil="true"/>
    <PublishStatusLookup xmlns="29baff33-f40f-4664-8054-1bde3cabf4f6">
      <Value>89183</Value>
      <Value>346810</Value>
    </PublishStatusLookup>
    <BusinessGroup xmlns="29baff33-f40f-4664-8054-1bde3cabf4f6" xsi:nil="true"/>
    <Markets xmlns="29baff33-f40f-4664-8054-1bde3cabf4f6"/>
    <AcquiredFrom xmlns="29baff33-f40f-4664-8054-1bde3cabf4f6" xsi:nil="true"/>
    <TrustLevel xmlns="29baff33-f40f-4664-8054-1bde3cabf4f6">1 Microsoft Managed Content</TrustLevel>
    <AssetId xmlns="29baff33-f40f-4664-8054-1bde3cabf4f6">TP010192741</AssetId>
    <CSXHash xmlns="29baff33-f40f-4664-8054-1bde3cabf4f6" xsi:nil="true"/>
    <IntlLangReviewDate xmlns="29baff33-f40f-4664-8054-1bde3cabf4f6" xsi:nil="true"/>
    <SubmitterId xmlns="29baff33-f40f-4664-8054-1bde3cabf4f6" xsi:nil="true"/>
    <DSATActionTaken xmlns="29baff33-f40f-4664-8054-1bde3cabf4f6" xsi:nil="true"/>
    <IntlLocPriority xmlns="29baff33-f40f-4664-8054-1bde3cabf4f6" xsi:nil="true"/>
    <ApprovalStatus xmlns="29baff33-f40f-4664-8054-1bde3cabf4f6">InProgress</ApprovalStatus>
    <LastHandOff xmlns="29baff33-f40f-4664-8054-1bde3cabf4f6" xsi:nil="true"/>
    <SourceTitle xmlns="29baff33-f40f-4664-8054-1bde3cabf4f6">Report (Equity theme)</SourceTitle>
    <UALocRecommendation xmlns="29baff33-f40f-4664-8054-1bde3cabf4f6">Localize</UALocRecommendation>
    <UALocComments xmlns="29baff33-f40f-4664-8054-1bde3cabf4f6" xsi:nil="true"/>
    <UACurrentWords xmlns="29baff33-f40f-4664-8054-1bde3cabf4f6">0</UACurrentWords>
    <AssetExpire xmlns="29baff33-f40f-4664-8054-1bde3cabf4f6">2100-01-01T00:00:00+00:00</AssetExpire>
    <AssetType xmlns="29baff33-f40f-4664-8054-1bde3cabf4f6">TP</AssetType>
    <DirectSourceMarket xmlns="29baff33-f40f-4664-8054-1bde3cabf4f6">english</DirectSourceMarket>
    <ParentAssetId xmlns="29baff33-f40f-4664-8054-1bde3cabf4f6" xsi:nil="true"/>
    <CSXUpdate xmlns="29baff33-f40f-4664-8054-1bde3cabf4f6">false</CSXUpdate>
    <Provider xmlns="29baff33-f40f-4664-8054-1bde3cabf4f6">EY006220130</Provider>
    <CSXSubmissionDate xmlns="29baff33-f40f-4664-8054-1bde3cabf4f6" xsi:nil="true"/>
    <AssetStart xmlns="29baff33-f40f-4664-8054-1bde3cabf4f6">2009-10-20T09:59:18+00:00</AssetStart>
    <BugNumber xmlns="29baff33-f40f-4664-8054-1bde3cabf4f6" xsi:nil="true"/>
    <VoteCount xmlns="29baff33-f40f-4664-8054-1bde3cabf4f6" xsi:nil="true"/>
    <IsSearchable xmlns="29baff33-f40f-4664-8054-1bde3cabf4f6">false</IsSearchable>
    <OriginalSourceMarket xmlns="29baff33-f40f-4664-8054-1bde3cabf4f6">english</OriginalSourceMarket>
    <CSXSubmissionMarket xmlns="29baff33-f40f-4664-8054-1bde3cabf4f6" xsi:nil="true"/>
    <NumericId xmlns="29baff33-f40f-4664-8054-1bde3cabf4f6">-1</NumericId>
    <TemplateStatus xmlns="29baff33-f40f-4664-8054-1bde3cabf4f6" xsi:nil="true"/>
    <IntlLangReview xmlns="29baff33-f40f-4664-8054-1bde3cabf4f6" xsi:nil="true"/>
    <IntlLangReviewer xmlns="29baff33-f40f-4664-8054-1bde3cabf4f6" xsi:nil="true"/>
    <ClipArtFilename xmlns="29baff33-f40f-4664-8054-1bde3cabf4f6" xsi:nil="true"/>
    <UAProjectedTotalWords xmlns="29baff33-f40f-4664-8054-1bde3cabf4f6" xsi:nil="true"/>
    <PrimaryImageGen xmlns="29baff33-f40f-4664-8054-1bde3cabf4f6">true</PrimaryImageGen>
    <TPFriendlyName xmlns="29baff33-f40f-4664-8054-1bde3cabf4f6">Report (Equity theme)</TPFriendlyName>
    <OpenTemplate xmlns="29baff33-f40f-4664-8054-1bde3cabf4f6">true</OpenTemplate>
    <TPInstallLocation xmlns="29baff33-f40f-4664-8054-1bde3cabf4f6">{My Templates}</TPInstallLocation>
    <TPLaunchHelpLinkType xmlns="29baff33-f40f-4664-8054-1bde3cabf4f6">Template</TPLaunchHelpLinkType>
    <TPComponent xmlns="29baff33-f40f-4664-8054-1bde3cabf4f6">WORDFiles</TPComponent>
    <TPLaunchHelpLink xmlns="29baff33-f40f-4664-8054-1bde3cabf4f6" xsi:nil="true"/>
    <TPApplication xmlns="29baff33-f40f-4664-8054-1bde3cabf4f6">Word</TPApplication>
    <TPCommandLine xmlns="29baff33-f40f-4664-8054-1bde3cabf4f6">{WD} /f {FilePath}</TPCommandLine>
    <TPAppVersion xmlns="29baff33-f40f-4664-8054-1bde3cabf4f6">11</TPAppVersion>
    <TPClientViewer xmlns="29baff33-f40f-4664-8054-1bde3cabf4f6">Microsoft Office Word</TPClientViewer>
    <TPNamespace xmlns="29baff33-f40f-4664-8054-1bde3cabf4f6">WINWORD</TPNamespace>
    <TPExecutable xmlns="29baff33-f40f-4664-8054-1bde3cabf4f6" xsi:nil="true"/>
    <FriendlyTitle xmlns="29baff33-f40f-4664-8054-1bde3cabf4f6" xsi:nil="true"/>
    <Downloads xmlns="29baff33-f40f-4664-8054-1bde3cabf4f6">0</Downloads>
    <Manager xmlns="29baff33-f40f-4664-8054-1bde3cabf4f6" xsi:nil="true"/>
    <OOCacheId xmlns="29baff33-f40f-4664-8054-1bde3cabf4f6" xsi:nil="true"/>
    <TemplateTemplateType xmlns="29baff33-f40f-4664-8054-1bde3cabf4f6">Word 2003 Default</TemplateTemplateType>
    <PolicheckWords xmlns="29baff33-f40f-4664-8054-1bde3cabf4f6" xsi:nil="true"/>
    <LegacyData xmlns="29baff33-f40f-4664-8054-1bde3cabf4f6" xsi:nil="true"/>
    <Providers xmlns="29baff33-f40f-4664-8054-1bde3cabf4f6" xsi:nil="true"/>
    <EditorialTags xmlns="29baff33-f40f-4664-8054-1bde3cabf4f6" xsi:nil="true"/>
    <InternalTagsTaxHTField0 xmlns="29baff33-f40f-4664-8054-1bde3cabf4f6">
      <Terms xmlns="http://schemas.microsoft.com/office/infopath/2007/PartnerControls"/>
    </InternalTagsTaxHTField0>
    <CampaignTagsTaxHTField0 xmlns="29baff33-f40f-4664-8054-1bde3cabf4f6">
      <Terms xmlns="http://schemas.microsoft.com/office/infopath/2007/PartnerControls"/>
    </CampaignTagsTaxHTField0>
    <LocOverallLocStatusLookup xmlns="29baff33-f40f-4664-8054-1bde3cabf4f6" xsi:nil="true"/>
    <LocOverallPreviewStatusLookup xmlns="29baff33-f40f-4664-8054-1bde3cabf4f6" xsi:nil="true"/>
    <BlockPublish xmlns="29baff33-f40f-4664-8054-1bde3cabf4f6" xsi:nil="true"/>
    <LocManualTestRequired xmlns="29baff33-f40f-4664-8054-1bde3cabf4f6" xsi:nil="true"/>
    <LocProcessedForMarketsLookup xmlns="29baff33-f40f-4664-8054-1bde3cabf4f6" xsi:nil="true"/>
    <LocRecommendedHandoff xmlns="29baff33-f40f-4664-8054-1bde3cabf4f6" xsi:nil="true"/>
    <LocalizationTagsTaxHTField0 xmlns="29baff33-f40f-4664-8054-1bde3cabf4f6">
      <Terms xmlns="http://schemas.microsoft.com/office/infopath/2007/PartnerControls"/>
    </LocalizationTagsTaxHTField0>
    <LocLastLocAttemptVersionTypeLookup xmlns="29baff33-f40f-4664-8054-1bde3cabf4f6" xsi:nil="true"/>
    <LocNewPublishedVersionLookup xmlns="29baff33-f40f-4664-8054-1bde3cabf4f6" xsi:nil="true"/>
    <LocProcessedForHandoffsLookup xmlns="29baff33-f40f-4664-8054-1bde3cabf4f6" xsi:nil="true"/>
    <LocPublishedDependentAssetsLookup xmlns="29baff33-f40f-4664-8054-1bde3cabf4f6" xsi:nil="true"/>
    <FeatureTagsTaxHTField0 xmlns="29baff33-f40f-4664-8054-1bde3cabf4f6">
      <Terms xmlns="http://schemas.microsoft.com/office/infopath/2007/PartnerControls"/>
    </FeatureTagsTaxHTField0>
    <LocOverallPublishStatusLookup xmlns="29baff33-f40f-4664-8054-1bde3cabf4f6" xsi:nil="true"/>
    <TaxCatchAll xmlns="29baff33-f40f-4664-8054-1bde3cabf4f6"/>
    <LocComments xmlns="29baff33-f40f-4664-8054-1bde3cabf4f6" xsi:nil="true"/>
    <RecommendationsModifier xmlns="29baff33-f40f-4664-8054-1bde3cabf4f6" xsi:nil="true"/>
    <ScenarioTagsTaxHTField0 xmlns="29baff33-f40f-4664-8054-1bde3cabf4f6">
      <Terms xmlns="http://schemas.microsoft.com/office/infopath/2007/PartnerControls"/>
    </ScenarioTagsTaxHTField0>
    <LocOverallHandbackStatusLookup xmlns="29baff33-f40f-4664-8054-1bde3cabf4f6" xsi:nil="true"/>
    <LocLastLocAttemptVersionLookup xmlns="29baff33-f40f-4664-8054-1bde3cabf4f6">43572</LocLastLocAttemptVersionLookup>
    <LocPublishedLinkedAssetsLookup xmlns="29baff33-f40f-4664-8054-1bde3cabf4f6" xsi:nil="true"/>
    <OriginalRelease xmlns="29baff33-f40f-4664-8054-1bde3cabf4f6">14</OriginalRelease>
    <LocMarketGroupTiers2 xmlns="29baff33-f40f-4664-8054-1bde3cabf4f6" xsi:nil="true"/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872747A-104E-4973-92FF-9906D3F4F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baff33-f40f-4664-8054-1bde3cabf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B41FA1-A166-4203-827F-22BD32762337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4B468FA1-B617-4706-B80B-624FA0E502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5229087-0CE3-49F2-8F52-E7138F37D32E}">
  <ds:schemaRefs>
    <ds:schemaRef ds:uri="urn:microsoft.template.properties"/>
  </ds:schemaRefs>
</ds:datastoreItem>
</file>

<file path=customXml/itemProps6.xml><?xml version="1.0" encoding="utf-8"?>
<ds:datastoreItem xmlns:ds="http://schemas.openxmlformats.org/officeDocument/2006/customXml" ds:itemID="{66C155D1-E6BC-4FAE-BBAF-3884546C6CB9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29baff33-f40f-4664-8054-1bde3cabf4f6"/>
    <ds:schemaRef ds:uri="http://www.w3.org/XML/1998/namespace"/>
    <ds:schemaRef ds:uri="http://purl.org/dc/dcmitype/"/>
  </ds:schemaRefs>
</ds:datastoreItem>
</file>

<file path=customXml/itemProps7.xml><?xml version="1.0" encoding="utf-8"?>
<ds:datastoreItem xmlns:ds="http://schemas.openxmlformats.org/officeDocument/2006/customXml" ds:itemID="{B3187E6E-48CC-4C79-B441-E7297DED9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Raport (motyw Kapitał)</Template>
  <TotalTime>4</TotalTime>
  <Pages>11</Pages>
  <Words>2667</Words>
  <Characters>16008</Characters>
  <Application>Microsoft Office Word</Application>
  <DocSecurity>0</DocSecurity>
  <Lines>133</Lines>
  <Paragraphs>37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>RAPORT</vt:lpstr>
      <vt:lpstr/>
      <vt:lpstr>    Heading 2</vt:lpstr>
      <vt:lpstr>        Heading 3</vt:lpstr>
    </vt:vector>
  </TitlesOfParts>
  <Company/>
  <LinksUpToDate>false</LinksUpToDate>
  <CharactersWithSpaces>18638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</dc:title>
  <dc:subject>o sytuacji ekonomiczno-finansowej samodzielnego publicznego zakładu opieki zdrowotnej</dc:subject>
  <dc:creator>Krysztofiak Janusz</dc:creator>
  <cp:keywords/>
  <dc:description/>
  <cp:lastModifiedBy>ksiegowosc1</cp:lastModifiedBy>
  <cp:revision>5</cp:revision>
  <cp:lastPrinted>2023-05-30T09:41:00Z</cp:lastPrinted>
  <dcterms:created xsi:type="dcterms:W3CDTF">2023-05-30T09:49:00Z</dcterms:created>
  <dcterms:modified xsi:type="dcterms:W3CDTF">2023-05-30T10:57:00Z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1045</vt:i4>
  </property>
  <property fmtid="{D5CDD505-2E9C-101B-9397-08002B2CF9AE}" pid="3" name="_Version">
    <vt:lpwstr>0809</vt:lpwstr>
  </property>
  <property fmtid="{D5CDD505-2E9C-101B-9397-08002B2CF9AE}" pid="4" name="ContentTypeId">
    <vt:lpwstr>0x010100CFA5F52AA0A00C4CBEF2A37681B2318F04009FDCD24A096B5E4C8184D4910FEB1A76</vt:lpwstr>
  </property>
  <property fmtid="{D5CDD505-2E9C-101B-9397-08002B2CF9AE}" pid="5" name="ImageGenCounter">
    <vt:i4>0</vt:i4>
  </property>
  <property fmtid="{D5CDD505-2E9C-101B-9397-08002B2CF9AE}" pid="6" name="ViolationReportStatus">
    <vt:lpwstr>None</vt:lpwstr>
  </property>
  <property fmtid="{D5CDD505-2E9C-101B-9397-08002B2CF9AE}" pid="7" name="PolicheckStatus">
    <vt:i4>0</vt:i4>
  </property>
  <property fmtid="{D5CDD505-2E9C-101B-9397-08002B2CF9AE}" pid="8" name="ImageGenStatus">
    <vt:i4>0</vt:i4>
  </property>
  <property fmtid="{D5CDD505-2E9C-101B-9397-08002B2CF9AE}" pid="9" name="Applications">
    <vt:lpwstr>83;#Word 12;#67;#Template 12</vt:lpwstr>
  </property>
  <property fmtid="{D5CDD505-2E9C-101B-9397-08002B2CF9AE}" pid="10" name="PolicheckCounter">
    <vt:i4>0</vt:i4>
  </property>
  <property fmtid="{D5CDD505-2E9C-101B-9397-08002B2CF9AE}" pid="11" name="APTrustLevel">
    <vt:r8>1</vt:r8>
  </property>
  <property fmtid="{D5CDD505-2E9C-101B-9397-08002B2CF9AE}" pid="12" name="Order">
    <vt:r8>2815000</vt:r8>
  </property>
</Properties>
</file>