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A591FD" w14:textId="77777777" w:rsidR="002B4DC0" w:rsidRPr="002B4DC0" w:rsidRDefault="002B4DC0" w:rsidP="002B4DC0">
      <w:pPr>
        <w:rPr>
          <w:rFonts w:ascii="Times New Roman" w:eastAsia="Times New Roman" w:hAnsi="Times New Roman" w:cs="Times New Roman"/>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Ogłoszenie nr 657467-N-2018 z dnia 2018-12-05 r. </w:t>
      </w:r>
      <w:r w:rsidRPr="002B4DC0">
        <w:rPr>
          <w:rFonts w:ascii="-webkit-standard" w:eastAsia="Times New Roman" w:hAnsi="-webkit-standard" w:cs="Times New Roman"/>
          <w:color w:val="000000"/>
          <w:lang w:eastAsia="pl-PL"/>
        </w:rPr>
        <w:br/>
      </w:r>
    </w:p>
    <w:p w14:paraId="69DE5121" w14:textId="77777777" w:rsidR="002B4DC0" w:rsidRPr="002B4DC0" w:rsidRDefault="002B4DC0" w:rsidP="002B4DC0">
      <w:pPr>
        <w:spacing w:line="450" w:lineRule="atLeast"/>
        <w:jc w:val="center"/>
        <w:rPr>
          <w:rFonts w:ascii="-webkit-standard" w:eastAsia="Times New Roman" w:hAnsi="-webkit-standard" w:cs="Times New Roman"/>
          <w:b/>
          <w:bCs/>
          <w:color w:val="000000"/>
          <w:sz w:val="27"/>
          <w:szCs w:val="27"/>
          <w:lang w:eastAsia="pl-PL"/>
        </w:rPr>
      </w:pPr>
      <w:r w:rsidRPr="002B4DC0">
        <w:rPr>
          <w:rFonts w:ascii="-webkit-standard" w:eastAsia="Times New Roman" w:hAnsi="-webkit-standard" w:cs="Times New Roman"/>
          <w:b/>
          <w:bCs/>
          <w:color w:val="000000"/>
          <w:sz w:val="27"/>
          <w:szCs w:val="27"/>
          <w:lang w:eastAsia="pl-PL"/>
        </w:rPr>
        <w:t>Centrum Rehabilitacji im. Prof. Mieczysława Walczaka w Osiecznej: Świadczenie usług w zakresie utrzymania czystości w Centrum Rehabilitacji w Osiecznej w roku 2019</w:t>
      </w:r>
      <w:r w:rsidRPr="002B4DC0">
        <w:rPr>
          <w:rFonts w:ascii="-webkit-standard" w:eastAsia="Times New Roman" w:hAnsi="-webkit-standard" w:cs="Times New Roman"/>
          <w:b/>
          <w:bCs/>
          <w:color w:val="000000"/>
          <w:sz w:val="27"/>
          <w:szCs w:val="27"/>
          <w:lang w:eastAsia="pl-PL"/>
        </w:rPr>
        <w:br/>
        <w:t>OGŁOSZENIE O ZAMÓWIENIU - Usługi</w:t>
      </w:r>
    </w:p>
    <w:p w14:paraId="10DB3E00"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Zamieszczanie ogłoszenia:</w:t>
      </w:r>
      <w:r w:rsidRPr="002B4DC0">
        <w:rPr>
          <w:rFonts w:ascii="-webkit-standard" w:eastAsia="Times New Roman" w:hAnsi="-webkit-standard" w:cs="Times New Roman"/>
          <w:color w:val="000000"/>
          <w:lang w:eastAsia="pl-PL"/>
        </w:rPr>
        <w:t> Zamieszczanie obowiązkowe</w:t>
      </w:r>
    </w:p>
    <w:p w14:paraId="45E645C4"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Ogłoszenie dotyczy:</w:t>
      </w:r>
      <w:r w:rsidRPr="002B4DC0">
        <w:rPr>
          <w:rFonts w:ascii="-webkit-standard" w:eastAsia="Times New Roman" w:hAnsi="-webkit-standard" w:cs="Times New Roman"/>
          <w:color w:val="000000"/>
          <w:lang w:eastAsia="pl-PL"/>
        </w:rPr>
        <w:t> Zamówienia publicznego</w:t>
      </w:r>
    </w:p>
    <w:p w14:paraId="2E0F39C9"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Zamówienie dotyczy projektu lub programu współfinansowanego ze środków Unii Europejskiej </w:t>
      </w:r>
    </w:p>
    <w:p w14:paraId="192895BC"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Nie</w:t>
      </w:r>
    </w:p>
    <w:p w14:paraId="45050C3D"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Nazwa projektu lub programu</w:t>
      </w:r>
      <w:r w:rsidRPr="002B4DC0">
        <w:rPr>
          <w:rFonts w:ascii="-webkit-standard" w:eastAsia="Times New Roman" w:hAnsi="-webkit-standard" w:cs="Times New Roman"/>
          <w:color w:val="000000"/>
          <w:lang w:eastAsia="pl-PL"/>
        </w:rPr>
        <w:t> </w:t>
      </w:r>
    </w:p>
    <w:p w14:paraId="6DB349D0"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12239F9C"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Nie</w:t>
      </w:r>
    </w:p>
    <w:p w14:paraId="7BAEDEA3"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t xml:space="preserve">Należy podać minimalny procentowy wskaźnik zatrudnienia osób należących do jednej lub więcej kategorii, o których mowa w art. 22 ust. 2 ustawy </w:t>
      </w:r>
      <w:proofErr w:type="spellStart"/>
      <w:r w:rsidRPr="002B4DC0">
        <w:rPr>
          <w:rFonts w:ascii="-webkit-standard" w:eastAsia="Times New Roman" w:hAnsi="-webkit-standard" w:cs="Times New Roman"/>
          <w:color w:val="000000"/>
          <w:lang w:eastAsia="pl-PL"/>
        </w:rPr>
        <w:t>Pzp</w:t>
      </w:r>
      <w:proofErr w:type="spellEnd"/>
      <w:r w:rsidRPr="002B4DC0">
        <w:rPr>
          <w:rFonts w:ascii="-webkit-standard" w:eastAsia="Times New Roman" w:hAnsi="-webkit-standard" w:cs="Times New Roman"/>
          <w:color w:val="000000"/>
          <w:lang w:eastAsia="pl-PL"/>
        </w:rPr>
        <w:t>, nie mniejszy niż 30%, osób zatrudnionych przez zakłady pracy chronionej lub wykonawców albo ich jednostki (w %) </w:t>
      </w:r>
    </w:p>
    <w:p w14:paraId="7EA0118A" w14:textId="77777777" w:rsidR="002B4DC0" w:rsidRPr="002B4DC0" w:rsidRDefault="002B4DC0" w:rsidP="002B4DC0">
      <w:pPr>
        <w:spacing w:line="450" w:lineRule="atLeast"/>
        <w:rPr>
          <w:rFonts w:ascii="-webkit-standard" w:eastAsia="Times New Roman" w:hAnsi="-webkit-standard" w:cs="Times New Roman"/>
          <w:b/>
          <w:bCs/>
          <w:color w:val="000000"/>
          <w:sz w:val="27"/>
          <w:szCs w:val="27"/>
          <w:lang w:eastAsia="pl-PL"/>
        </w:rPr>
      </w:pPr>
      <w:r w:rsidRPr="002B4DC0">
        <w:rPr>
          <w:rFonts w:ascii="-webkit-standard" w:eastAsia="Times New Roman" w:hAnsi="-webkit-standard" w:cs="Times New Roman"/>
          <w:b/>
          <w:bCs/>
          <w:color w:val="000000"/>
          <w:sz w:val="27"/>
          <w:szCs w:val="27"/>
          <w:u w:val="single"/>
          <w:lang w:eastAsia="pl-PL"/>
        </w:rPr>
        <w:t>SEKCJA I: ZAMAWIAJĄCY</w:t>
      </w:r>
    </w:p>
    <w:p w14:paraId="5DCDE4ED"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Postępowanie przeprowadza centralny zamawiający </w:t>
      </w:r>
    </w:p>
    <w:p w14:paraId="3ED43370"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Nie</w:t>
      </w:r>
    </w:p>
    <w:p w14:paraId="6DC61345"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Postępowanie przeprowadza podmiot, któremu zamawiający powierzył/powierzyli przeprowadzenie postępowania </w:t>
      </w:r>
    </w:p>
    <w:p w14:paraId="62DE381F"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Nie</w:t>
      </w:r>
    </w:p>
    <w:p w14:paraId="021BF96C"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lastRenderedPageBreak/>
        <w:t xml:space="preserve">Informacje na temat </w:t>
      </w:r>
      <w:proofErr w:type="gramStart"/>
      <w:r w:rsidRPr="002B4DC0">
        <w:rPr>
          <w:rFonts w:ascii="-webkit-standard" w:eastAsia="Times New Roman" w:hAnsi="-webkit-standard" w:cs="Times New Roman"/>
          <w:b/>
          <w:bCs/>
          <w:color w:val="000000"/>
          <w:lang w:eastAsia="pl-PL"/>
        </w:rPr>
        <w:t>podmiotu</w:t>
      </w:r>
      <w:proofErr w:type="gramEnd"/>
      <w:r w:rsidRPr="002B4DC0">
        <w:rPr>
          <w:rFonts w:ascii="-webkit-standard" w:eastAsia="Times New Roman" w:hAnsi="-webkit-standard" w:cs="Times New Roman"/>
          <w:b/>
          <w:bCs/>
          <w:color w:val="000000"/>
          <w:lang w:eastAsia="pl-PL"/>
        </w:rPr>
        <w:t xml:space="preserve"> któremu zamawiający powierzył/powierzyli prowadzenie postępowania:</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Postępowanie jest przeprowadzane wspólnie przez zamawiających</w:t>
      </w:r>
      <w:r w:rsidRPr="002B4DC0">
        <w:rPr>
          <w:rFonts w:ascii="-webkit-standard" w:eastAsia="Times New Roman" w:hAnsi="-webkit-standard" w:cs="Times New Roman"/>
          <w:color w:val="000000"/>
          <w:lang w:eastAsia="pl-PL"/>
        </w:rPr>
        <w:t> </w:t>
      </w:r>
    </w:p>
    <w:p w14:paraId="063C56E4"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Nie</w:t>
      </w:r>
    </w:p>
    <w:p w14:paraId="53DE1437"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t>Jeżeli tak, należy wymienić zamawiających, którzy wspólnie przeprowadzają postępowanie oraz podać adresy ich siedzib, krajowe numery identyfikacyjne oraz osoby do kontaktów wraz z danymi do kontaktów: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Postępowanie jest przeprowadzane wspólnie z zamawiającymi z innych państw członkowskich Unii Europejskiej </w:t>
      </w:r>
    </w:p>
    <w:p w14:paraId="09BA52F9"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Nie</w:t>
      </w:r>
    </w:p>
    <w:p w14:paraId="4C0DCC36"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W przypadku przeprowadzania postępowania wspólnie z zamawiającymi z innych państw członkowskich Unii Europejskiej – mające zastosowanie krajowe prawo zamówień publicznych:</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Informacje dodatkowe:</w:t>
      </w:r>
      <w:r w:rsidRPr="002B4DC0">
        <w:rPr>
          <w:rFonts w:ascii="-webkit-standard" w:eastAsia="Times New Roman" w:hAnsi="-webkit-standard" w:cs="Times New Roman"/>
          <w:color w:val="000000"/>
          <w:lang w:eastAsia="pl-PL"/>
        </w:rPr>
        <w:t> </w:t>
      </w:r>
    </w:p>
    <w:p w14:paraId="485FFE78"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I. 1) NAZWA I ADRES: </w:t>
      </w:r>
      <w:r w:rsidRPr="002B4DC0">
        <w:rPr>
          <w:rFonts w:ascii="-webkit-standard" w:eastAsia="Times New Roman" w:hAnsi="-webkit-standard" w:cs="Times New Roman"/>
          <w:color w:val="000000"/>
          <w:lang w:eastAsia="pl-PL"/>
        </w:rPr>
        <w:t xml:space="preserve">Centrum Rehabilitacji im. Prof. Mieczysława Walczaka w Osiecznej, krajowy numer identyfikacyjny 41038655100000, ul. ul. </w:t>
      </w:r>
      <w:proofErr w:type="gramStart"/>
      <w:r w:rsidRPr="002B4DC0">
        <w:rPr>
          <w:rFonts w:ascii="-webkit-standard" w:eastAsia="Times New Roman" w:hAnsi="-webkit-standard" w:cs="Times New Roman"/>
          <w:color w:val="000000"/>
          <w:lang w:eastAsia="pl-PL"/>
        </w:rPr>
        <w:t>Zamkowa  2</w:t>
      </w:r>
      <w:proofErr w:type="gramEnd"/>
      <w:r w:rsidRPr="002B4DC0">
        <w:rPr>
          <w:rFonts w:ascii="-webkit-standard" w:eastAsia="Times New Roman" w:hAnsi="-webkit-standard" w:cs="Times New Roman"/>
          <w:color w:val="000000"/>
          <w:lang w:eastAsia="pl-PL"/>
        </w:rPr>
        <w:t xml:space="preserve"> , 64113   Osieczna, woj. wielkopolskie, </w:t>
      </w:r>
      <w:proofErr w:type="spellStart"/>
      <w:r w:rsidRPr="002B4DC0">
        <w:rPr>
          <w:rFonts w:ascii="-webkit-standard" w:eastAsia="Times New Roman" w:hAnsi="-webkit-standard" w:cs="Times New Roman"/>
          <w:color w:val="000000"/>
          <w:lang w:eastAsia="pl-PL"/>
        </w:rPr>
        <w:t>państwoPolska</w:t>
      </w:r>
      <w:proofErr w:type="spellEnd"/>
      <w:r w:rsidRPr="002B4DC0">
        <w:rPr>
          <w:rFonts w:ascii="-webkit-standard" w:eastAsia="Times New Roman" w:hAnsi="-webkit-standard" w:cs="Times New Roman"/>
          <w:color w:val="000000"/>
          <w:lang w:eastAsia="pl-PL"/>
        </w:rPr>
        <w:t>, tel. 65 5203495, 5350477, 5350349, e-mail bdudziak@osieczna.com.pl, faks 65 5203495, 5350477, 5350349. </w:t>
      </w:r>
      <w:r w:rsidRPr="002B4DC0">
        <w:rPr>
          <w:rFonts w:ascii="-webkit-standard" w:eastAsia="Times New Roman" w:hAnsi="-webkit-standard" w:cs="Times New Roman"/>
          <w:color w:val="000000"/>
          <w:lang w:eastAsia="pl-PL"/>
        </w:rPr>
        <w:br/>
        <w:t>Adres strony internetowej (URL): </w:t>
      </w:r>
      <w:r w:rsidRPr="002B4DC0">
        <w:rPr>
          <w:rFonts w:ascii="-webkit-standard" w:eastAsia="Times New Roman" w:hAnsi="-webkit-standard" w:cs="Times New Roman"/>
          <w:color w:val="000000"/>
          <w:lang w:eastAsia="pl-PL"/>
        </w:rPr>
        <w:br/>
        <w:t>Adres profilu nabywcy: </w:t>
      </w:r>
      <w:r w:rsidRPr="002B4DC0">
        <w:rPr>
          <w:rFonts w:ascii="-webkit-standard" w:eastAsia="Times New Roman" w:hAnsi="-webkit-standard" w:cs="Times New Roman"/>
          <w:color w:val="000000"/>
          <w:lang w:eastAsia="pl-PL"/>
        </w:rPr>
        <w:br/>
        <w:t>Adres strony internetowej pod którym można uzyskać dostęp do narzędzi i urządzeń lub formatów plików, które nie są ogólnie dostępne</w:t>
      </w:r>
    </w:p>
    <w:p w14:paraId="25B22D0B"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I. 2) RODZAJ ZAMAWIAJĄCEGO: </w:t>
      </w:r>
      <w:r w:rsidRPr="002B4DC0">
        <w:rPr>
          <w:rFonts w:ascii="-webkit-standard" w:eastAsia="Times New Roman" w:hAnsi="-webkit-standard" w:cs="Times New Roman"/>
          <w:color w:val="000000"/>
          <w:lang w:eastAsia="pl-PL"/>
        </w:rPr>
        <w:t>Inny (proszę określić): </w:t>
      </w:r>
      <w:r w:rsidRPr="002B4DC0">
        <w:rPr>
          <w:rFonts w:ascii="-webkit-standard" w:eastAsia="Times New Roman" w:hAnsi="-webkit-standard" w:cs="Times New Roman"/>
          <w:color w:val="000000"/>
          <w:lang w:eastAsia="pl-PL"/>
        </w:rPr>
        <w:br/>
        <w:t>samodzielny publiczny zakład opieki zdrowotnej</w:t>
      </w:r>
    </w:p>
    <w:p w14:paraId="3F76C49B"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I.3) WSPÓLNE UDZIELANIE ZAMÓWIENIA </w:t>
      </w:r>
      <w:r w:rsidRPr="002B4DC0">
        <w:rPr>
          <w:rFonts w:ascii="-webkit-standard" w:eastAsia="Times New Roman" w:hAnsi="-webkit-standard" w:cs="Times New Roman"/>
          <w:b/>
          <w:bCs/>
          <w:i/>
          <w:iCs/>
          <w:color w:val="000000"/>
          <w:lang w:eastAsia="pl-PL"/>
        </w:rPr>
        <w:t>(jeżeli dotyczy)</w:t>
      </w:r>
      <w:r w:rsidRPr="002B4DC0">
        <w:rPr>
          <w:rFonts w:ascii="-webkit-standard" w:eastAsia="Times New Roman" w:hAnsi="-webkit-standard" w:cs="Times New Roman"/>
          <w:b/>
          <w:bCs/>
          <w:color w:val="000000"/>
          <w:lang w:eastAsia="pl-PL"/>
        </w:rPr>
        <w:t>:</w:t>
      </w:r>
    </w:p>
    <w:p w14:paraId="4A613E55"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14:paraId="0FA11C6C"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I.4) KOMUNIKACJA: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Nieograniczony, pełny i bezpośredni dostęp do dokumentów z postępowania można uzyskać pod adresem (URL)</w:t>
      </w:r>
    </w:p>
    <w:p w14:paraId="32CC1109"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Tak </w:t>
      </w:r>
      <w:r w:rsidRPr="002B4DC0">
        <w:rPr>
          <w:rFonts w:ascii="-webkit-standard" w:eastAsia="Times New Roman" w:hAnsi="-webkit-standard" w:cs="Times New Roman"/>
          <w:color w:val="000000"/>
          <w:lang w:eastAsia="pl-PL"/>
        </w:rPr>
        <w:br/>
        <w:t>https://www.osieczna.com.pl </w:t>
      </w:r>
    </w:p>
    <w:p w14:paraId="59B649C7"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Adres strony internetowej, na której zamieszczona będzie specyfikacja istotnych warunków zamówienia </w:t>
      </w:r>
    </w:p>
    <w:p w14:paraId="41394A62"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Tak </w:t>
      </w:r>
      <w:r w:rsidRPr="002B4DC0">
        <w:rPr>
          <w:rFonts w:ascii="-webkit-standard" w:eastAsia="Times New Roman" w:hAnsi="-webkit-standard" w:cs="Times New Roman"/>
          <w:color w:val="000000"/>
          <w:lang w:eastAsia="pl-PL"/>
        </w:rPr>
        <w:br/>
        <w:t>https://www.osieczna.com.pl </w:t>
      </w:r>
    </w:p>
    <w:p w14:paraId="4DE76B71"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Dostęp do dokumentów z postępowania jest ograniczony - więcej informacji można uzyskać pod adresem </w:t>
      </w:r>
    </w:p>
    <w:p w14:paraId="42119FB9"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Nie </w:t>
      </w:r>
    </w:p>
    <w:p w14:paraId="39295599"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Oferty lub wnioski o dopuszczenie do udziału w postępowaniu należy przesyłać:</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Elektronicznie</w:t>
      </w:r>
    </w:p>
    <w:p w14:paraId="01C59CD0"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Nie </w:t>
      </w:r>
      <w:r w:rsidRPr="002B4DC0">
        <w:rPr>
          <w:rFonts w:ascii="-webkit-standard" w:eastAsia="Times New Roman" w:hAnsi="-webkit-standard" w:cs="Times New Roman"/>
          <w:color w:val="000000"/>
          <w:lang w:eastAsia="pl-PL"/>
        </w:rPr>
        <w:br/>
        <w:t>adres </w:t>
      </w:r>
    </w:p>
    <w:p w14:paraId="151D7CF4" w14:textId="77777777" w:rsidR="002B4DC0" w:rsidRPr="002B4DC0" w:rsidRDefault="002B4DC0" w:rsidP="002B4DC0">
      <w:pPr>
        <w:spacing w:line="450" w:lineRule="atLeast"/>
        <w:rPr>
          <w:rFonts w:ascii="-webkit-standard" w:eastAsia="Times New Roman" w:hAnsi="-webkit-standard" w:cs="Times New Roman"/>
          <w:color w:val="000000"/>
          <w:lang w:eastAsia="pl-PL"/>
        </w:rPr>
      </w:pPr>
    </w:p>
    <w:p w14:paraId="274F689F"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Dopuszczone jest przesłanie ofert lub wniosków o dopuszczenie do udziału w postępowaniu w inny sposób:</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t>Nie </w:t>
      </w:r>
      <w:r w:rsidRPr="002B4DC0">
        <w:rPr>
          <w:rFonts w:ascii="-webkit-standard" w:eastAsia="Times New Roman" w:hAnsi="-webkit-standard" w:cs="Times New Roman"/>
          <w:color w:val="000000"/>
          <w:lang w:eastAsia="pl-PL"/>
        </w:rPr>
        <w:br/>
        <w:t>Inny sposób: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Wymagane jest przesłanie ofert lub wniosków o dopuszczenie do udziału w postępowaniu w inny sposób:</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t>Tak </w:t>
      </w:r>
      <w:r w:rsidRPr="002B4DC0">
        <w:rPr>
          <w:rFonts w:ascii="-webkit-standard" w:eastAsia="Times New Roman" w:hAnsi="-webkit-standard" w:cs="Times New Roman"/>
          <w:color w:val="000000"/>
          <w:lang w:eastAsia="pl-PL"/>
        </w:rPr>
        <w:br/>
        <w:t>Inny sposób: </w:t>
      </w:r>
      <w:r w:rsidRPr="002B4DC0">
        <w:rPr>
          <w:rFonts w:ascii="-webkit-standard" w:eastAsia="Times New Roman" w:hAnsi="-webkit-standard" w:cs="Times New Roman"/>
          <w:color w:val="000000"/>
          <w:lang w:eastAsia="pl-PL"/>
        </w:rPr>
        <w:br/>
        <w:t>pisemny </w:t>
      </w:r>
      <w:r w:rsidRPr="002B4DC0">
        <w:rPr>
          <w:rFonts w:ascii="-webkit-standard" w:eastAsia="Times New Roman" w:hAnsi="-webkit-standard" w:cs="Times New Roman"/>
          <w:color w:val="000000"/>
          <w:lang w:eastAsia="pl-PL"/>
        </w:rPr>
        <w:br/>
        <w:t>Adres: </w:t>
      </w:r>
      <w:r w:rsidRPr="002B4DC0">
        <w:rPr>
          <w:rFonts w:ascii="-webkit-standard" w:eastAsia="Times New Roman" w:hAnsi="-webkit-standard" w:cs="Times New Roman"/>
          <w:color w:val="000000"/>
          <w:lang w:eastAsia="pl-PL"/>
        </w:rPr>
        <w:br/>
        <w:t>CENTRUM REHABILITACJI IM. PROF. MIECZYSŁAWA WALCZAKA W OSIECZNEJ ul. Zamkowa 2 64-113 Osieczna</w:t>
      </w:r>
    </w:p>
    <w:p w14:paraId="2C6D6D49"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Komunikacja elektroniczna wymaga korzystania z narzędzi i urządzeń lub formatów plików, które nie są ogólnie dostępne</w:t>
      </w:r>
    </w:p>
    <w:p w14:paraId="7D0654F8"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Nie </w:t>
      </w:r>
      <w:r w:rsidRPr="002B4DC0">
        <w:rPr>
          <w:rFonts w:ascii="-webkit-standard" w:eastAsia="Times New Roman" w:hAnsi="-webkit-standard" w:cs="Times New Roman"/>
          <w:color w:val="000000"/>
          <w:lang w:eastAsia="pl-PL"/>
        </w:rPr>
        <w:br/>
        <w:t>Nieograniczony, pełny, bezpośredni i bezpłatny dostęp do tych narzędzi można uzyskać pod adresem: (URL) </w:t>
      </w:r>
    </w:p>
    <w:p w14:paraId="76F6AAEC" w14:textId="77777777" w:rsidR="002B4DC0" w:rsidRPr="002B4DC0" w:rsidRDefault="002B4DC0" w:rsidP="002B4DC0">
      <w:pPr>
        <w:spacing w:line="450" w:lineRule="atLeast"/>
        <w:rPr>
          <w:rFonts w:ascii="-webkit-standard" w:eastAsia="Times New Roman" w:hAnsi="-webkit-standard" w:cs="Times New Roman"/>
          <w:b/>
          <w:bCs/>
          <w:color w:val="000000"/>
          <w:sz w:val="27"/>
          <w:szCs w:val="27"/>
          <w:lang w:eastAsia="pl-PL"/>
        </w:rPr>
      </w:pPr>
      <w:r w:rsidRPr="002B4DC0">
        <w:rPr>
          <w:rFonts w:ascii="-webkit-standard" w:eastAsia="Times New Roman" w:hAnsi="-webkit-standard" w:cs="Times New Roman"/>
          <w:b/>
          <w:bCs/>
          <w:color w:val="000000"/>
          <w:sz w:val="27"/>
          <w:szCs w:val="27"/>
          <w:u w:val="single"/>
          <w:lang w:eastAsia="pl-PL"/>
        </w:rPr>
        <w:t>SEKCJA II: PRZEDMIOT ZAMÓWIENIA</w:t>
      </w:r>
    </w:p>
    <w:p w14:paraId="70081140"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II.1) Nazwa nadana zamówieniu przez zamawiającego: </w:t>
      </w:r>
      <w:r w:rsidRPr="002B4DC0">
        <w:rPr>
          <w:rFonts w:ascii="-webkit-standard" w:eastAsia="Times New Roman" w:hAnsi="-webkit-standard" w:cs="Times New Roman"/>
          <w:color w:val="000000"/>
          <w:lang w:eastAsia="pl-PL"/>
        </w:rPr>
        <w:t>Świadczenie usług w zakresie utrzymania czystości w Centrum Rehabilitacji w Osiecznej w roku 2019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Numer referencyjny: </w:t>
      </w:r>
      <w:r w:rsidRPr="002B4DC0">
        <w:rPr>
          <w:rFonts w:ascii="-webkit-standard" w:eastAsia="Times New Roman" w:hAnsi="-webkit-standard" w:cs="Times New Roman"/>
          <w:color w:val="000000"/>
          <w:lang w:eastAsia="pl-PL"/>
        </w:rPr>
        <w:t>2018/P/04/08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Przed wszczęciem postępowania o udzielenie zamówienia przeprowadzono dialog techniczny </w:t>
      </w:r>
    </w:p>
    <w:p w14:paraId="008AA549" w14:textId="77777777" w:rsidR="002B4DC0" w:rsidRPr="002B4DC0" w:rsidRDefault="002B4DC0" w:rsidP="002B4DC0">
      <w:pPr>
        <w:spacing w:line="450" w:lineRule="atLeast"/>
        <w:jc w:val="both"/>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Nie</w:t>
      </w:r>
    </w:p>
    <w:p w14:paraId="61F39DAF"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II.2) Rodzaj zamówienia: </w:t>
      </w:r>
      <w:r w:rsidRPr="002B4DC0">
        <w:rPr>
          <w:rFonts w:ascii="-webkit-standard" w:eastAsia="Times New Roman" w:hAnsi="-webkit-standard" w:cs="Times New Roman"/>
          <w:color w:val="000000"/>
          <w:lang w:eastAsia="pl-PL"/>
        </w:rPr>
        <w:t>Usługi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II.3) Informacja o możliwości składania ofert częściowych</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t>Zamówienie podzielone jest na części: </w:t>
      </w:r>
    </w:p>
    <w:p w14:paraId="59F53D4F" w14:textId="77777777" w:rsidR="002B4DC0" w:rsidRPr="002B4DC0" w:rsidRDefault="002B4DC0" w:rsidP="002B4DC0">
      <w:pPr>
        <w:spacing w:after="240"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Nie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Oferty lub wnioski o dopuszczenie do udziału w postępowaniu można składać w odniesieniu do:</w:t>
      </w:r>
      <w:r w:rsidRPr="002B4DC0">
        <w:rPr>
          <w:rFonts w:ascii="-webkit-standard" w:eastAsia="Times New Roman" w:hAnsi="-webkit-standard" w:cs="Times New Roman"/>
          <w:color w:val="000000"/>
          <w:lang w:eastAsia="pl-PL"/>
        </w:rPr>
        <w:t> </w:t>
      </w:r>
    </w:p>
    <w:p w14:paraId="303DD2DF"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Zamawiający zastrzega sobie prawo do udzielenia łącznie następujących części lub grup części:</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Maksymalna liczba części zamówienia, na które może zostać udzielone zamówienie jednemu wykonawcy:</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II.4) Krótki opis przedmiotu zamówienia </w:t>
      </w:r>
      <w:r w:rsidRPr="002B4DC0">
        <w:rPr>
          <w:rFonts w:ascii="-webkit-standard" w:eastAsia="Times New Roman" w:hAnsi="-webkit-standard" w:cs="Times New Roman"/>
          <w:i/>
          <w:iCs/>
          <w:color w:val="000000"/>
          <w:lang w:eastAsia="pl-PL"/>
        </w:rPr>
        <w:t>(wielkość, zakres, rodzaj i ilość dostaw, usług lub robót budowlanych lub określenie zapotrzebowania i wymagań )</w:t>
      </w:r>
      <w:r w:rsidRPr="002B4DC0">
        <w:rPr>
          <w:rFonts w:ascii="-webkit-standard" w:eastAsia="Times New Roman" w:hAnsi="-webkit-standard" w:cs="Times New Roman"/>
          <w:b/>
          <w:bCs/>
          <w:color w:val="000000"/>
          <w:lang w:eastAsia="pl-PL"/>
        </w:rPr>
        <w:t> a w przypadku partnerstwa innowacyjnego - określenie zapotrzebowania na innowacyjny produkt, usługę lub roboty budowlane: </w:t>
      </w:r>
      <w:r w:rsidRPr="002B4DC0">
        <w:rPr>
          <w:rFonts w:ascii="-webkit-standard" w:eastAsia="Times New Roman" w:hAnsi="-webkit-standard" w:cs="Times New Roman"/>
          <w:color w:val="000000"/>
          <w:lang w:eastAsia="pl-PL"/>
        </w:rPr>
        <w:t xml:space="preserve">Przedmiotem zamówienia w przetargu nieograniczonym jest świadczenie usług w zakresie utrzymania czystości w obiektach należących do Zamawiającego – szczegółowy opis przedmiotu zamówienia zawiera Załącznik nr 7 do SIWZ. 5. Do zadań wykonawcy należeć będzie w szczególności: a) Utrzymanie </w:t>
      </w:r>
      <w:proofErr w:type="spellStart"/>
      <w:r w:rsidRPr="002B4DC0">
        <w:rPr>
          <w:rFonts w:ascii="-webkit-standard" w:eastAsia="Times New Roman" w:hAnsi="-webkit-standard" w:cs="Times New Roman"/>
          <w:color w:val="000000"/>
          <w:lang w:eastAsia="pl-PL"/>
        </w:rPr>
        <w:t>sal</w:t>
      </w:r>
      <w:proofErr w:type="spellEnd"/>
      <w:r w:rsidRPr="002B4DC0">
        <w:rPr>
          <w:rFonts w:ascii="-webkit-standard" w:eastAsia="Times New Roman" w:hAnsi="-webkit-standard" w:cs="Times New Roman"/>
          <w:color w:val="000000"/>
          <w:lang w:eastAsia="pl-PL"/>
        </w:rPr>
        <w:t xml:space="preserve"> pacjentów, </w:t>
      </w:r>
      <w:proofErr w:type="spellStart"/>
      <w:r w:rsidRPr="002B4DC0">
        <w:rPr>
          <w:rFonts w:ascii="-webkit-standard" w:eastAsia="Times New Roman" w:hAnsi="-webkit-standard" w:cs="Times New Roman"/>
          <w:color w:val="000000"/>
          <w:lang w:eastAsia="pl-PL"/>
        </w:rPr>
        <w:t>sal</w:t>
      </w:r>
      <w:proofErr w:type="spellEnd"/>
      <w:r w:rsidRPr="002B4DC0">
        <w:rPr>
          <w:rFonts w:ascii="-webkit-standard" w:eastAsia="Times New Roman" w:hAnsi="-webkit-standard" w:cs="Times New Roman"/>
          <w:color w:val="000000"/>
          <w:lang w:eastAsia="pl-PL"/>
        </w:rPr>
        <w:t xml:space="preserve"> rehabilitacyjnych, jadalni, pomieszczeń gospodarczych, łazienek, korytarzy, klatek schodowych i znajdującego się w nich wyposażenia w należytej czystości i porządku (mycie, odkurzanie, pastowanie), b) Mycie i dezynfekcję należy wykonać w sposób zaplanowany, c) Przed myciem i dezynfekcją należy usunąć brudną bieliznę i odpady szpitalne, d) Mycie należy rozpocząć od przedmiotów najmniej zabrudzonych (za takie uważa się przedmioty najwyżej położone), a skończyć na najniżej położonych lub najbardziej zabrudzonych, e) Zamawiający wymaga nakładania, co 6 miesięcy powłok polimerowych na parkiety drewniane o łącznej powierzchni 611 m2 f) Przewietrzanie </w:t>
      </w:r>
      <w:proofErr w:type="spellStart"/>
      <w:r w:rsidRPr="002B4DC0">
        <w:rPr>
          <w:rFonts w:ascii="-webkit-standard" w:eastAsia="Times New Roman" w:hAnsi="-webkit-standard" w:cs="Times New Roman"/>
          <w:color w:val="000000"/>
          <w:lang w:eastAsia="pl-PL"/>
        </w:rPr>
        <w:t>sal</w:t>
      </w:r>
      <w:proofErr w:type="spellEnd"/>
      <w:r w:rsidRPr="002B4DC0">
        <w:rPr>
          <w:rFonts w:ascii="-webkit-standard" w:eastAsia="Times New Roman" w:hAnsi="-webkit-standard" w:cs="Times New Roman"/>
          <w:color w:val="000000"/>
          <w:lang w:eastAsia="pl-PL"/>
        </w:rPr>
        <w:t xml:space="preserve"> pacjentów, g) Opróżnianie koszy na odpady i wymiana worków (57 koszy na odpady, średnia pojemność worków – 60 litrów), h) Mycie okien, 1 raz na kwartał, lub w razie potrzeby i) Na żądanie pielęgniarki oddziałowej pranie brudnej bielizny osobistej, okryć wierzchnich należących do pacjentów Centrum Rehabilitacji (środki piorące dostarcza Centrum Rehabilitacji), j) Przenoszenie brudnej bielizny pościelowej z </w:t>
      </w:r>
      <w:proofErr w:type="spellStart"/>
      <w:r w:rsidRPr="002B4DC0">
        <w:rPr>
          <w:rFonts w:ascii="-webkit-standard" w:eastAsia="Times New Roman" w:hAnsi="-webkit-standard" w:cs="Times New Roman"/>
          <w:color w:val="000000"/>
          <w:lang w:eastAsia="pl-PL"/>
        </w:rPr>
        <w:t>brudnika</w:t>
      </w:r>
      <w:proofErr w:type="spellEnd"/>
      <w:r w:rsidRPr="002B4DC0">
        <w:rPr>
          <w:rFonts w:ascii="-webkit-standard" w:eastAsia="Times New Roman" w:hAnsi="-webkit-standard" w:cs="Times New Roman"/>
          <w:color w:val="000000"/>
          <w:lang w:eastAsia="pl-PL"/>
        </w:rPr>
        <w:t xml:space="preserve"> do miejsca odbioru przez pracownika pralni i wnoszenie czystej bielizny pościelowej do Magazynu Czystej Bielizny k) Zgłaszanie pielęgniarce pełniącej dyżur na oddziale zauważonych uszkodzeń, awarii i innych sytuacji wymagających interwencji, l) Bieżącą dezynfekcja, mycie sprzętu higienicznego (kaczki, basen, miski) m) Dbałość o oszczędne zużycie energii elektrycznej i wody, n) Zapewnianie środków higienicznych w obsługiwanych pomieszczeniach: - mydło w płynie oraz ręczniki papierowe w dyżurkach pielęgniarek, rehabilitacji, toaletach personelu, dyżurka lekarska, izolatka - papier toaletowy w toaletach pacjentów i personelu, o) Przestrzeganie, aby pracownicy wykonawcy wykonywali swoje obowiązki zgodnie z wymogami określonymi przez przepisy BHP i </w:t>
      </w:r>
      <w:proofErr w:type="spellStart"/>
      <w:r w:rsidRPr="002B4DC0">
        <w:rPr>
          <w:rFonts w:ascii="-webkit-standard" w:eastAsia="Times New Roman" w:hAnsi="-webkit-standard" w:cs="Times New Roman"/>
          <w:color w:val="000000"/>
          <w:lang w:eastAsia="pl-PL"/>
        </w:rPr>
        <w:t>sanitarno</w:t>
      </w:r>
      <w:proofErr w:type="spellEnd"/>
      <w:r w:rsidRPr="002B4DC0">
        <w:rPr>
          <w:rFonts w:ascii="-webkit-standard" w:eastAsia="Times New Roman" w:hAnsi="-webkit-standard" w:cs="Times New Roman"/>
          <w:color w:val="000000"/>
          <w:lang w:eastAsia="pl-PL"/>
        </w:rPr>
        <w:t xml:space="preserve"> – epidemiologiczne, p) Zachowanie dyskrecji q) W przypadku skażenia powierzchni, sprzętu materiałem biologicznym (potencjalnie zakaźnym) – krew, płyny ustrojowe, wydaliny i wydzieliny pacjenta, należy w pierwszej kolejności bezpośrednio po skażeniu, usunąć za pomocą higroskopijnego materiału jednorazowego (lignina, ręcznik papierowy) znajdujący się na powierzchni materiał biologiczny, a następnie wykonać miejscową dezynfekcję średniego stopnia; r) W przypadku powierzchni nie zanieczyszczonej materiałem biologicznym, nie zaleca się stosowania codziennej dezynfekcji podłóg s) Sprzęt do sprzątania ma zapewnić skuteczne i szybkie usuwanie zanieczyszczeń oraz eliminować możliwość przenoszenia drobnoustrojów do kolejno sprzątanych pomieszczeń, t) Podczas sprzątania nie należy wprowadzać wózka do pomieszczenia, które będzie sprzątane (gabinety zabiegowe, diagnostyczne, sale chorych, łazienki). Wózki do ręcznego sprzątania wyposażone stosownie do potrzeb obszaru zagrożenia. Wózki do ręcznego sprzątania powinny być wyposażone w kolorowe wiaderka i pojemniki u) Ściereczki danego koloru są przeznaczone do określonej powierzchni, zgodnie z tabelą nr 1 v) Ilość </w:t>
      </w:r>
      <w:proofErr w:type="spellStart"/>
      <w:r w:rsidRPr="002B4DC0">
        <w:rPr>
          <w:rFonts w:ascii="-webkit-standard" w:eastAsia="Times New Roman" w:hAnsi="-webkit-standard" w:cs="Times New Roman"/>
          <w:color w:val="000000"/>
          <w:lang w:eastAsia="pl-PL"/>
        </w:rPr>
        <w:t>mopów</w:t>
      </w:r>
      <w:proofErr w:type="spellEnd"/>
      <w:r w:rsidRPr="002B4DC0">
        <w:rPr>
          <w:rFonts w:ascii="-webkit-standard" w:eastAsia="Times New Roman" w:hAnsi="-webkit-standard" w:cs="Times New Roman"/>
          <w:color w:val="000000"/>
          <w:lang w:eastAsia="pl-PL"/>
        </w:rPr>
        <w:t xml:space="preserve"> i ściereczek musi być dostosowana do ilości pomieszczeń i rodzaju sprzątanych powierzchni w) </w:t>
      </w:r>
      <w:proofErr w:type="spellStart"/>
      <w:r w:rsidRPr="002B4DC0">
        <w:rPr>
          <w:rFonts w:ascii="-webkit-standard" w:eastAsia="Times New Roman" w:hAnsi="-webkit-standard" w:cs="Times New Roman"/>
          <w:color w:val="000000"/>
          <w:lang w:eastAsia="pl-PL"/>
        </w:rPr>
        <w:t>Mopy</w:t>
      </w:r>
      <w:proofErr w:type="spellEnd"/>
      <w:r w:rsidRPr="002B4DC0">
        <w:rPr>
          <w:rFonts w:ascii="-webkit-standard" w:eastAsia="Times New Roman" w:hAnsi="-webkit-standard" w:cs="Times New Roman"/>
          <w:color w:val="000000"/>
          <w:lang w:eastAsia="pl-PL"/>
        </w:rPr>
        <w:t xml:space="preserve"> ścierki raz użyte muszą być odłożone do worka z brudnym sprzętem, x) Brudne </w:t>
      </w:r>
      <w:proofErr w:type="spellStart"/>
      <w:r w:rsidRPr="002B4DC0">
        <w:rPr>
          <w:rFonts w:ascii="-webkit-standard" w:eastAsia="Times New Roman" w:hAnsi="-webkit-standard" w:cs="Times New Roman"/>
          <w:color w:val="000000"/>
          <w:lang w:eastAsia="pl-PL"/>
        </w:rPr>
        <w:t>mopy</w:t>
      </w:r>
      <w:proofErr w:type="spellEnd"/>
      <w:r w:rsidRPr="002B4DC0">
        <w:rPr>
          <w:rFonts w:ascii="-webkit-standard" w:eastAsia="Times New Roman" w:hAnsi="-webkit-standard" w:cs="Times New Roman"/>
          <w:color w:val="000000"/>
          <w:lang w:eastAsia="pl-PL"/>
        </w:rPr>
        <w:t xml:space="preserve"> muszą być poddane dezynfekcji i praniu y) Zebrane podczas sprzątania odpady usunąć do miejsc składowania zgodnie z Instrukcją postępowania z opadami medycznymi, z) Sprzęt sprzątający po użyciu należy zdezynfekować i umyć sprzęt przechowywać w czystym pomieszczeniu w stanie suchym.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II.5) Główny kod CPV: </w:t>
      </w:r>
      <w:r w:rsidRPr="002B4DC0">
        <w:rPr>
          <w:rFonts w:ascii="-webkit-standard" w:eastAsia="Times New Roman" w:hAnsi="-webkit-standard" w:cs="Times New Roman"/>
          <w:color w:val="000000"/>
          <w:lang w:eastAsia="pl-PL"/>
        </w:rPr>
        <w:t>90910000-9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Dodatkowe kody CPV:</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II.6) Całkowita wartość zamówienia </w:t>
      </w:r>
      <w:r w:rsidRPr="002B4DC0">
        <w:rPr>
          <w:rFonts w:ascii="-webkit-standard" w:eastAsia="Times New Roman" w:hAnsi="-webkit-standard" w:cs="Times New Roman"/>
          <w:i/>
          <w:iCs/>
          <w:color w:val="000000"/>
          <w:lang w:eastAsia="pl-PL"/>
        </w:rPr>
        <w:t>(jeżeli zamawiający podaje informacje o wartości zamówienia)</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t>Wartość bez VAT: 140856,00 </w:t>
      </w:r>
      <w:r w:rsidRPr="002B4DC0">
        <w:rPr>
          <w:rFonts w:ascii="-webkit-standard" w:eastAsia="Times New Roman" w:hAnsi="-webkit-standard" w:cs="Times New Roman"/>
          <w:color w:val="000000"/>
          <w:lang w:eastAsia="pl-PL"/>
        </w:rPr>
        <w:br/>
        <w:t>Waluta: </w:t>
      </w:r>
    </w:p>
    <w:p w14:paraId="4ECF8050"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PLN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i/>
          <w:iCs/>
          <w:color w:val="000000"/>
          <w:lang w:eastAsia="pl-PL"/>
        </w:rPr>
        <w:t>(w przypadku umów ramowych lub dynamicznego systemu zakupów – szacunkowa całkowita maksymalna wartość w całym okresie obowiązywania umowy ramowej lub dynamicznego systemu zakupów)</w:t>
      </w:r>
    </w:p>
    <w:p w14:paraId="097A6BF6"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 xml:space="preserve">II.7) Czy przewiduje się udzielenie zamówień, o których mowa w art. 67 ust. 1 pkt 6 i 7 lub w art. 134 ust. 6 pkt 3 ustawy </w:t>
      </w:r>
      <w:proofErr w:type="spellStart"/>
      <w:r w:rsidRPr="002B4DC0">
        <w:rPr>
          <w:rFonts w:ascii="-webkit-standard" w:eastAsia="Times New Roman" w:hAnsi="-webkit-standard" w:cs="Times New Roman"/>
          <w:b/>
          <w:bCs/>
          <w:color w:val="000000"/>
          <w:lang w:eastAsia="pl-PL"/>
        </w:rPr>
        <w:t>Pzp</w:t>
      </w:r>
      <w:proofErr w:type="spellEnd"/>
      <w:r w:rsidRPr="002B4DC0">
        <w:rPr>
          <w:rFonts w:ascii="-webkit-standard" w:eastAsia="Times New Roman" w:hAnsi="-webkit-standard" w:cs="Times New Roman"/>
          <w:b/>
          <w:bCs/>
          <w:color w:val="000000"/>
          <w:lang w:eastAsia="pl-PL"/>
        </w:rPr>
        <w:t>: </w:t>
      </w:r>
      <w:r w:rsidRPr="002B4DC0">
        <w:rPr>
          <w:rFonts w:ascii="-webkit-standard" w:eastAsia="Times New Roman" w:hAnsi="-webkit-standard" w:cs="Times New Roman"/>
          <w:color w:val="000000"/>
          <w:lang w:eastAsia="pl-PL"/>
        </w:rPr>
        <w:t>Nie </w:t>
      </w:r>
      <w:r w:rsidRPr="002B4DC0">
        <w:rPr>
          <w:rFonts w:ascii="-webkit-standard" w:eastAsia="Times New Roman" w:hAnsi="-webkit-standard" w:cs="Times New Roman"/>
          <w:color w:val="000000"/>
          <w:lang w:eastAsia="pl-PL"/>
        </w:rPr>
        <w:br/>
        <w:t xml:space="preserve">Określenie przedmiotu, wielkości lub zakresu oraz warunków na jakich zostaną udzielone zamówienia, o których mowa w art. 67 ust. 1 pkt 6 lub w art. 134 ust. 6 pkt 3 ustawy </w:t>
      </w:r>
      <w:proofErr w:type="spellStart"/>
      <w:r w:rsidRPr="002B4DC0">
        <w:rPr>
          <w:rFonts w:ascii="-webkit-standard" w:eastAsia="Times New Roman" w:hAnsi="-webkit-standard" w:cs="Times New Roman"/>
          <w:color w:val="000000"/>
          <w:lang w:eastAsia="pl-PL"/>
        </w:rPr>
        <w:t>Pzp</w:t>
      </w:r>
      <w:proofErr w:type="spellEnd"/>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II.8) Okres, w którym realizowane będzie zamówienie lub okres, na który została zawarta umowa ramowa lub okres, na który został ustanowiony dynamiczny system zakupów:</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t>miesiącach:   </w:t>
      </w:r>
      <w:r w:rsidRPr="002B4DC0">
        <w:rPr>
          <w:rFonts w:ascii="-webkit-standard" w:eastAsia="Times New Roman" w:hAnsi="-webkit-standard" w:cs="Times New Roman"/>
          <w:i/>
          <w:iCs/>
          <w:color w:val="000000"/>
          <w:lang w:eastAsia="pl-PL"/>
        </w:rPr>
        <w:t> lub </w:t>
      </w:r>
      <w:r w:rsidRPr="002B4DC0">
        <w:rPr>
          <w:rFonts w:ascii="-webkit-standard" w:eastAsia="Times New Roman" w:hAnsi="-webkit-standard" w:cs="Times New Roman"/>
          <w:b/>
          <w:bCs/>
          <w:color w:val="000000"/>
          <w:lang w:eastAsia="pl-PL"/>
        </w:rPr>
        <w:t>dniach:</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i/>
          <w:iCs/>
          <w:color w:val="000000"/>
          <w:lang w:eastAsia="pl-PL"/>
        </w:rPr>
        <w:t>lub</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data rozpoczęcia: </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i/>
          <w:iCs/>
          <w:color w:val="000000"/>
          <w:lang w:eastAsia="pl-PL"/>
        </w:rPr>
        <w:t> lub </w:t>
      </w:r>
      <w:r w:rsidRPr="002B4DC0">
        <w:rPr>
          <w:rFonts w:ascii="-webkit-standard" w:eastAsia="Times New Roman" w:hAnsi="-webkit-standard" w:cs="Times New Roman"/>
          <w:b/>
          <w:bCs/>
          <w:color w:val="000000"/>
          <w:lang w:eastAsia="pl-PL"/>
        </w:rPr>
        <w:t>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2B4DC0" w:rsidRPr="002B4DC0" w14:paraId="2BB45D71" w14:textId="77777777" w:rsidTr="002B4DC0">
        <w:tc>
          <w:tcPr>
            <w:tcW w:w="0" w:type="auto"/>
            <w:tcBorders>
              <w:top w:val="single" w:sz="6" w:space="0" w:color="000000"/>
              <w:left w:val="single" w:sz="6" w:space="0" w:color="000000"/>
              <w:bottom w:val="single" w:sz="6" w:space="0" w:color="000000"/>
              <w:right w:val="single" w:sz="6" w:space="0" w:color="000000"/>
            </w:tcBorders>
            <w:vAlign w:val="center"/>
            <w:hideMark/>
          </w:tcPr>
          <w:p w14:paraId="388C6940" w14:textId="77777777" w:rsidR="002B4DC0" w:rsidRPr="002B4DC0" w:rsidRDefault="002B4DC0" w:rsidP="002B4DC0">
            <w:pPr>
              <w:rPr>
                <w:rFonts w:ascii="Times New Roman" w:eastAsia="Times New Roman" w:hAnsi="Times New Roman" w:cs="Times New Roman"/>
                <w:lang w:eastAsia="pl-PL"/>
              </w:rPr>
            </w:pPr>
            <w:r w:rsidRPr="002B4DC0">
              <w:rPr>
                <w:rFonts w:ascii="Times New Roman" w:eastAsia="Times New Roman" w:hAnsi="Times New Roman" w:cs="Times New Roman"/>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E8E85" w14:textId="77777777" w:rsidR="002B4DC0" w:rsidRPr="002B4DC0" w:rsidRDefault="002B4DC0" w:rsidP="002B4DC0">
            <w:pPr>
              <w:rPr>
                <w:rFonts w:ascii="Times New Roman" w:eastAsia="Times New Roman" w:hAnsi="Times New Roman" w:cs="Times New Roman"/>
                <w:lang w:eastAsia="pl-PL"/>
              </w:rPr>
            </w:pPr>
            <w:r w:rsidRPr="002B4DC0">
              <w:rPr>
                <w:rFonts w:ascii="Times New Roman" w:eastAsia="Times New Roman" w:hAnsi="Times New Roman" w:cs="Times New Roman"/>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E6F17" w14:textId="77777777" w:rsidR="002B4DC0" w:rsidRPr="002B4DC0" w:rsidRDefault="002B4DC0" w:rsidP="002B4DC0">
            <w:pPr>
              <w:rPr>
                <w:rFonts w:ascii="Times New Roman" w:eastAsia="Times New Roman" w:hAnsi="Times New Roman" w:cs="Times New Roman"/>
                <w:lang w:eastAsia="pl-PL"/>
              </w:rPr>
            </w:pPr>
            <w:r w:rsidRPr="002B4DC0">
              <w:rPr>
                <w:rFonts w:ascii="Times New Roman" w:eastAsia="Times New Roman" w:hAnsi="Times New Roman" w:cs="Times New Roman"/>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8990D" w14:textId="77777777" w:rsidR="002B4DC0" w:rsidRPr="002B4DC0" w:rsidRDefault="002B4DC0" w:rsidP="002B4DC0">
            <w:pPr>
              <w:rPr>
                <w:rFonts w:ascii="Times New Roman" w:eastAsia="Times New Roman" w:hAnsi="Times New Roman" w:cs="Times New Roman"/>
                <w:lang w:eastAsia="pl-PL"/>
              </w:rPr>
            </w:pPr>
            <w:r w:rsidRPr="002B4DC0">
              <w:rPr>
                <w:rFonts w:ascii="Times New Roman" w:eastAsia="Times New Roman" w:hAnsi="Times New Roman" w:cs="Times New Roman"/>
                <w:lang w:eastAsia="pl-PL"/>
              </w:rPr>
              <w:t>Data zakończenia</w:t>
            </w:r>
          </w:p>
        </w:tc>
      </w:tr>
      <w:tr w:rsidR="002B4DC0" w:rsidRPr="002B4DC0" w14:paraId="1CE7A777" w14:textId="77777777" w:rsidTr="002B4DC0">
        <w:tc>
          <w:tcPr>
            <w:tcW w:w="0" w:type="auto"/>
            <w:tcBorders>
              <w:top w:val="single" w:sz="6" w:space="0" w:color="000000"/>
              <w:left w:val="single" w:sz="6" w:space="0" w:color="000000"/>
              <w:bottom w:val="single" w:sz="6" w:space="0" w:color="000000"/>
              <w:right w:val="single" w:sz="6" w:space="0" w:color="000000"/>
            </w:tcBorders>
            <w:vAlign w:val="center"/>
            <w:hideMark/>
          </w:tcPr>
          <w:p w14:paraId="41718A19" w14:textId="77777777" w:rsidR="002B4DC0" w:rsidRPr="002B4DC0" w:rsidRDefault="002B4DC0" w:rsidP="002B4DC0">
            <w:pPr>
              <w:rPr>
                <w:rFonts w:ascii="Times New Roman" w:eastAsia="Times New Roman" w:hAnsi="Times New Roman" w:cs="Times New Roman"/>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BB6F3" w14:textId="77777777" w:rsidR="002B4DC0" w:rsidRPr="002B4DC0" w:rsidRDefault="002B4DC0" w:rsidP="002B4DC0">
            <w:pPr>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366843" w14:textId="77777777" w:rsidR="002B4DC0" w:rsidRPr="002B4DC0" w:rsidRDefault="002B4DC0" w:rsidP="002B4DC0">
            <w:pPr>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4A9FF7" w14:textId="77777777" w:rsidR="002B4DC0" w:rsidRPr="002B4DC0" w:rsidRDefault="002B4DC0" w:rsidP="002B4DC0">
            <w:pPr>
              <w:rPr>
                <w:rFonts w:ascii="Times New Roman" w:eastAsia="Times New Roman" w:hAnsi="Times New Roman" w:cs="Times New Roman"/>
                <w:lang w:eastAsia="pl-PL"/>
              </w:rPr>
            </w:pPr>
            <w:r w:rsidRPr="002B4DC0">
              <w:rPr>
                <w:rFonts w:ascii="Times New Roman" w:eastAsia="Times New Roman" w:hAnsi="Times New Roman" w:cs="Times New Roman"/>
                <w:lang w:eastAsia="pl-PL"/>
              </w:rPr>
              <w:t>2019-12-31</w:t>
            </w:r>
          </w:p>
        </w:tc>
      </w:tr>
    </w:tbl>
    <w:p w14:paraId="7E1046E2"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II.9) Informacje dodatkowe: </w:t>
      </w:r>
    </w:p>
    <w:p w14:paraId="517C5751" w14:textId="77777777" w:rsidR="002B4DC0" w:rsidRPr="002B4DC0" w:rsidRDefault="002B4DC0" w:rsidP="002B4DC0">
      <w:pPr>
        <w:spacing w:line="450" w:lineRule="atLeast"/>
        <w:rPr>
          <w:rFonts w:ascii="-webkit-standard" w:eastAsia="Times New Roman" w:hAnsi="-webkit-standard" w:cs="Times New Roman"/>
          <w:b/>
          <w:bCs/>
          <w:color w:val="000000"/>
          <w:sz w:val="27"/>
          <w:szCs w:val="27"/>
          <w:lang w:eastAsia="pl-PL"/>
        </w:rPr>
      </w:pPr>
      <w:r w:rsidRPr="002B4DC0">
        <w:rPr>
          <w:rFonts w:ascii="-webkit-standard" w:eastAsia="Times New Roman" w:hAnsi="-webkit-standard" w:cs="Times New Roman"/>
          <w:b/>
          <w:bCs/>
          <w:color w:val="000000"/>
          <w:sz w:val="27"/>
          <w:szCs w:val="27"/>
          <w:u w:val="single"/>
          <w:lang w:eastAsia="pl-PL"/>
        </w:rPr>
        <w:t>SEKCJA III: INFORMACJE O CHARAKTERZE PRAWNYM, EKONOMICZNYM, FINANSOWYM I TECHNICZNYM</w:t>
      </w:r>
    </w:p>
    <w:p w14:paraId="2A2EAB26"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III.1) WARUNKI UDZIAŁU W POSTĘPOWANIU </w:t>
      </w:r>
    </w:p>
    <w:p w14:paraId="5B6899C9"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III.1.1) Kompetencje lub uprawnienia do prowadzenia określonej działalności zawodowej, o ile wynika to z odrębnych przepisów</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t>Określenie warunków: W postępowaniu nie jest wymagane posiadanie kompetencji lub uprawnień. </w:t>
      </w:r>
      <w:r w:rsidRPr="002B4DC0">
        <w:rPr>
          <w:rFonts w:ascii="-webkit-standard" w:eastAsia="Times New Roman" w:hAnsi="-webkit-standard" w:cs="Times New Roman"/>
          <w:color w:val="000000"/>
          <w:lang w:eastAsia="pl-PL"/>
        </w:rPr>
        <w:br/>
        <w:t>Informacje dodatkowe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III.1.2) Sytuacja finansowa lub ekonomiczna  </w:t>
      </w:r>
      <w:r w:rsidRPr="002B4DC0">
        <w:rPr>
          <w:rFonts w:ascii="-webkit-standard" w:eastAsia="Times New Roman" w:hAnsi="-webkit-standard" w:cs="Times New Roman"/>
          <w:color w:val="000000"/>
          <w:lang w:eastAsia="pl-PL"/>
        </w:rPr>
        <w:br/>
        <w:t>Określenie warunków: Zamawiający nie wymaga szczegółowego wykazania spełnienia tego warunku. </w:t>
      </w:r>
      <w:r w:rsidRPr="002B4DC0">
        <w:rPr>
          <w:rFonts w:ascii="-webkit-standard" w:eastAsia="Times New Roman" w:hAnsi="-webkit-standard" w:cs="Times New Roman"/>
          <w:color w:val="000000"/>
          <w:lang w:eastAsia="pl-PL"/>
        </w:rPr>
        <w:br/>
        <w:t>Informacje dodatkowe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III.1.3) Zdolność techniczna lub zawodowa </w:t>
      </w:r>
      <w:r w:rsidRPr="002B4DC0">
        <w:rPr>
          <w:rFonts w:ascii="-webkit-standard" w:eastAsia="Times New Roman" w:hAnsi="-webkit-standard" w:cs="Times New Roman"/>
          <w:color w:val="000000"/>
          <w:lang w:eastAsia="pl-PL"/>
        </w:rPr>
        <w:br/>
        <w:t>Określenie warunków: W niniejszym postępowaniu Zamawiający uzna warunek za spełniony, jeżeli Wykonawca wykaże, że wykonywał (lub wykonuje) w okresie ostatnich 3 lat przed upływem terminu składania ofert, a jeżeli okres prowadzenia działalności jest krótszy – w tym okresie, co najmniej 1 usługę w zakresie utrzymania czystości o wartości nie mniejszej niż 150.000,00 zł brutto. </w:t>
      </w:r>
      <w:r w:rsidRPr="002B4DC0">
        <w:rPr>
          <w:rFonts w:ascii="-webkit-standard" w:eastAsia="Times New Roman" w:hAnsi="-webkit-standard" w:cs="Times New Roman"/>
          <w:color w:val="000000"/>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2B4DC0">
        <w:rPr>
          <w:rFonts w:ascii="-webkit-standard" w:eastAsia="Times New Roman" w:hAnsi="-webkit-standard" w:cs="Times New Roman"/>
          <w:color w:val="000000"/>
          <w:lang w:eastAsia="pl-PL"/>
        </w:rPr>
        <w:br/>
        <w:t>Informacje dodatkowe: Zamawiający informuje, że dla potrzeb spełniania warunków opisanych powyżej, jeżeli wartości zostaną podane w walutach innych niż złoty, Zamawiający w celu przeliczenia waluty na zł/PLN przyjmie średni kurs złotego do tej waluty podawany przez NBP na dzień wszczęcia niniejszego postępowania.</w:t>
      </w:r>
    </w:p>
    <w:p w14:paraId="56E08AB6"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III.2) PODSTAWY WYKLUCZENIA </w:t>
      </w:r>
    </w:p>
    <w:p w14:paraId="7F364806"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 xml:space="preserve">III.2.1) Podstawy wykluczenia określone w art. 24 ust. 1 ustawy </w:t>
      </w:r>
      <w:proofErr w:type="spellStart"/>
      <w:r w:rsidRPr="002B4DC0">
        <w:rPr>
          <w:rFonts w:ascii="-webkit-standard" w:eastAsia="Times New Roman" w:hAnsi="-webkit-standard" w:cs="Times New Roman"/>
          <w:b/>
          <w:bCs/>
          <w:color w:val="000000"/>
          <w:lang w:eastAsia="pl-PL"/>
        </w:rPr>
        <w:t>Pzp</w:t>
      </w:r>
      <w:proofErr w:type="spellEnd"/>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 xml:space="preserve">III.2.2) Zamawiający przewiduje wykluczenie wykonawcy na podstawie art. 24 ust. 5 ustawy </w:t>
      </w:r>
      <w:proofErr w:type="spellStart"/>
      <w:r w:rsidRPr="002B4DC0">
        <w:rPr>
          <w:rFonts w:ascii="-webkit-standard" w:eastAsia="Times New Roman" w:hAnsi="-webkit-standard" w:cs="Times New Roman"/>
          <w:b/>
          <w:bCs/>
          <w:color w:val="000000"/>
          <w:lang w:eastAsia="pl-PL"/>
        </w:rPr>
        <w:t>Pzp</w:t>
      </w:r>
      <w:proofErr w:type="spellEnd"/>
      <w:r w:rsidRPr="002B4DC0">
        <w:rPr>
          <w:rFonts w:ascii="-webkit-standard" w:eastAsia="Times New Roman" w:hAnsi="-webkit-standard" w:cs="Times New Roman"/>
          <w:color w:val="000000"/>
          <w:lang w:eastAsia="pl-PL"/>
        </w:rPr>
        <w:t xml:space="preserve"> Tak Zamawiający przewiduje następujące fakultatywne podstawy wykluczenia: Tak (podstawa wykluczenia określona w art. 24 ust. 5 pkt 1 ustawy </w:t>
      </w:r>
      <w:proofErr w:type="spellStart"/>
      <w:r w:rsidRPr="002B4DC0">
        <w:rPr>
          <w:rFonts w:ascii="-webkit-standard" w:eastAsia="Times New Roman" w:hAnsi="-webkit-standard" w:cs="Times New Roman"/>
          <w:color w:val="000000"/>
          <w:lang w:eastAsia="pl-PL"/>
        </w:rPr>
        <w:t>Pzp</w:t>
      </w:r>
      <w:proofErr w:type="spellEnd"/>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 xml:space="preserve">Tak (podstawa wykluczenia określona w art. 24 ust. 5 pkt 8 ustawy </w:t>
      </w:r>
      <w:proofErr w:type="spellStart"/>
      <w:r w:rsidRPr="002B4DC0">
        <w:rPr>
          <w:rFonts w:ascii="-webkit-standard" w:eastAsia="Times New Roman" w:hAnsi="-webkit-standard" w:cs="Times New Roman"/>
          <w:color w:val="000000"/>
          <w:lang w:eastAsia="pl-PL"/>
        </w:rPr>
        <w:t>Pzp</w:t>
      </w:r>
      <w:proofErr w:type="spellEnd"/>
      <w:r w:rsidRPr="002B4DC0">
        <w:rPr>
          <w:rFonts w:ascii="-webkit-standard" w:eastAsia="Times New Roman" w:hAnsi="-webkit-standard" w:cs="Times New Roman"/>
          <w:color w:val="000000"/>
          <w:lang w:eastAsia="pl-PL"/>
        </w:rPr>
        <w:t>) </w:t>
      </w:r>
    </w:p>
    <w:p w14:paraId="6075FB33"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III.3) WYKAZ OŚWIADCZEŃ SKŁADANYCH PRZEZ WYKONAWCĘ W CELU WSTĘPNEGO POTWIERDZENIA, ŻE NIE PODLEGA ON WYKLUCZENIU ORAZ SPEŁNIA WARUNKI UDZIAŁU W POSTĘPOWANIU ORAZ SPEŁNIA KRYTERIA SELEKCJI </w:t>
      </w:r>
    </w:p>
    <w:p w14:paraId="2932B875"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Oświadczenie o niepodleganiu wykluczeniu oraz spełnianiu warunków udziału w postępowaniu </w:t>
      </w:r>
      <w:r w:rsidRPr="002B4DC0">
        <w:rPr>
          <w:rFonts w:ascii="-webkit-standard" w:eastAsia="Times New Roman" w:hAnsi="-webkit-standard" w:cs="Times New Roman"/>
          <w:color w:val="000000"/>
          <w:lang w:eastAsia="pl-PL"/>
        </w:rPr>
        <w:br/>
        <w:t>Tak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Oświadczenie o spełnianiu kryteriów selekcji </w:t>
      </w:r>
      <w:r w:rsidRPr="002B4DC0">
        <w:rPr>
          <w:rFonts w:ascii="-webkit-standard" w:eastAsia="Times New Roman" w:hAnsi="-webkit-standard" w:cs="Times New Roman"/>
          <w:color w:val="000000"/>
          <w:lang w:eastAsia="pl-PL"/>
        </w:rPr>
        <w:br/>
        <w:t>Nie</w:t>
      </w:r>
    </w:p>
    <w:p w14:paraId="19DB2DAF"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 xml:space="preserve">III.4) WYKAZ OŚWIADCZEŃ LUB </w:t>
      </w:r>
      <w:proofErr w:type="gramStart"/>
      <w:r w:rsidRPr="002B4DC0">
        <w:rPr>
          <w:rFonts w:ascii="-webkit-standard" w:eastAsia="Times New Roman" w:hAnsi="-webkit-standard" w:cs="Times New Roman"/>
          <w:b/>
          <w:bCs/>
          <w:color w:val="000000"/>
          <w:lang w:eastAsia="pl-PL"/>
        </w:rPr>
        <w:t>DOKUMENTÓW ,</w:t>
      </w:r>
      <w:proofErr w:type="gramEnd"/>
      <w:r w:rsidRPr="002B4DC0">
        <w:rPr>
          <w:rFonts w:ascii="-webkit-standard" w:eastAsia="Times New Roman" w:hAnsi="-webkit-standard" w:cs="Times New Roman"/>
          <w:b/>
          <w:bCs/>
          <w:color w:val="000000"/>
          <w:lang w:eastAsia="pl-PL"/>
        </w:rPr>
        <w:t xml:space="preserve"> SKŁADANYCH PRZEZ WYKONAWCĘ W POSTĘPOWANIU NA WEZWANIE ZAMAWIAJACEGO W CELU POTWIERDZENIA OKOLICZNOŚCI, O KTÓRYCH MOWA W ART. 25 UST. 1 PKT 3 USTAWY PZP: </w:t>
      </w:r>
    </w:p>
    <w:p w14:paraId="08744980"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 xml:space="preserve">W zakresie wykazania, że Wykonawca, którego oferta została najwyżej oceniona nie podlega wykluczeniu z postępowania, należy przedłożyć, na wezwanie Zamawiającego: 1. 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2B4DC0">
        <w:rPr>
          <w:rFonts w:ascii="-webkit-standard" w:eastAsia="Times New Roman" w:hAnsi="-webkit-standard" w:cs="Times New Roman"/>
          <w:color w:val="000000"/>
          <w:lang w:eastAsia="pl-PL"/>
        </w:rPr>
        <w:t>Pzp</w:t>
      </w:r>
      <w:proofErr w:type="spellEnd"/>
      <w:r w:rsidRPr="002B4DC0">
        <w:rPr>
          <w:rFonts w:ascii="-webkit-standard" w:eastAsia="Times New Roman" w:hAnsi="-webkit-standard" w:cs="Times New Roman"/>
          <w:color w:val="000000"/>
          <w:lang w:eastAsia="pl-PL"/>
        </w:rPr>
        <w:t>; 2.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zaświadczenie właściwej terenowej jednostki organizacyjnej Zakładu Ubezpieczeń Społecznych lub Kasy Rolniczego Ubezpieczenia Społecznego albo inny dokument potwierdzający, że Wykonawca nie zalega z opłacaniem składek na ubezpieczenia społeczne lub zdrowotne, wystawiony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4. oświadczenie o przynależności lub braku przynależności do tej samej grupy kapitałowej. </w:t>
      </w:r>
    </w:p>
    <w:p w14:paraId="70346C71"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III.5) WYKAZ OŚWIADCZEŃ LUB DOKUMENTÓW SKŁADANYCH PRZEZ WYKONAWCĘ W POSTĘPOWANIU NA WEZWANIE ZAMAWIAJACEGO W CELU POTWIERDZENIA OKOLICZNOŚCI, O KTÓRYCH MOWA W ART. 25 UST. 1 PKT 1 USTAWY PZP </w:t>
      </w:r>
    </w:p>
    <w:p w14:paraId="26312D0E"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III.5.1) W ZAKRESIE SPEŁNIANIA WARUNKÓW UDZIAŁU W POSTĘPOWANIU:</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t>W zakresie wykazania spełnienia przez Wykonawcę, którego oferta została najwyżej oceniona, warunków udziału w postępowaniu dotyczących zdolności technicznej lub zawodowej, należy przedłożyć, na wezwanie Zamawiającego: 1. wykaz co najmniej 1 usługi w zakresie utrzymania czystości o wartości nie mniejszej niż 150.000,00 zł brutto, wykonanej (lub wykonywanej) w okresie nie wcześniejszym niż ostatnie 3 lata przed upływem terminu składania ofert, a jeżeli okres prowadzenia działalności jest krótszy - w tym okresie, z podaniem jej wartości, przedmiotu, dat wykonania i podmiotu, na rzecz którego dostawa została wykonana, oraz załączeniem dowodów, czy została wykonana należycie; według wzoru przedstawionego przez Zamawiającego na dalszym etapie postępowania wraz z wezwaniem Wykonawcy, którego oferta została oceniona jako najkorzystniejsza do złożenia dokumentów.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III.5.2) W ZAKRESIE KRYTERIÓW SELEKCJI:</w:t>
      </w:r>
      <w:r w:rsidRPr="002B4DC0">
        <w:rPr>
          <w:rFonts w:ascii="-webkit-standard" w:eastAsia="Times New Roman" w:hAnsi="-webkit-standard" w:cs="Times New Roman"/>
          <w:color w:val="000000"/>
          <w:lang w:eastAsia="pl-PL"/>
        </w:rPr>
        <w:t> </w:t>
      </w:r>
    </w:p>
    <w:p w14:paraId="479A2B42"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III.6) WYKAZ OŚWIADCZEŃ LUB DOKUMENTÓW SKŁADANYCH PRZEZ WYKONAWCĘ W POSTĘPOWANIU NA WEZWANIE ZAMAWIAJACEGO W CELU POTWIERDZENIA OKOLICZNOŚCI, O KTÓRYCH MOWA W ART. 25 UST. 1 PKT 2 USTAWY PZP </w:t>
      </w:r>
    </w:p>
    <w:p w14:paraId="007A4D29"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III.7) INNE DOKUMENTY NIE WYMIENIONE W pkt III.3) - III.6)</w:t>
      </w:r>
    </w:p>
    <w:p w14:paraId="6EEECAA0"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 xml:space="preserve">Wykonawcy wspólnie ubiegający się o udzielenie zamówienia. 1. W przypadku wspólnego ubiegania się o udzielenie zamówienia, Wykonawcy ustanawiają pełnomocnika do reprezentowania ich w postępowaniu o udzielenie zamówienia albo reprezentowania w postępowaniu i zawarcia umowy w sprawie zamówienia publicznego. 2. W przypadku wykonawców wspólnie ubiegających się o udzielenie zamówienia warunki udziału w postępowaniu zostaną spełnione, jeżeli: a) warunki opisane w pkt 5.1.2. - wystarczające jest, aby dowolny Wykonawca/Wykonawcy wspólnie ubiegający się o zamówienie, wykazał spełnianie tego warunku; b) warunki określone w art. 24 ust. 1 oraz w art. 24 ust. 5 pkt 1 i 8 ustawy powinien spełnić każdy z Wykonawców wspólnie ubiegających się o zamówienia samodzielnie; c) każdy z Wykonawców wspólnie ubiegających się o zamówienie zobowiązany jest złożyć oświadczenie, że nie podlega wykluczeniu z postępowania, wskazane w pkt 6.1.2. SIWZ oraz o przynależności lub braku przynależności do tej samej grupy kapitałowej. 3. W przypadku oferty składanej przez wspólników spółki cywilnej postanowienia pkt 5.3.2. SIWZ stosuje się odpowiednio. Korzystanie przez Wykonawcę ze zdolności technicznych lub sytuacji ekonomicznej innych podmiotów 1.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2. Wykonawca, który polega na zdolnościach lub sytuacji innych podmiotów, musi udowodnić Zamawiającemu, że realizując zamówienie, będzie dysponował niezbędnymi zasobami tych podmiotów, w szczególności przedstawiając wraz z ofertą oryginał zobowiązania tych podmiotów do oddania mu do dyspozycji niezbędnych zasobów na potrzeby realizacji zamówienia – według wzoru stanowiącego Załącznik nr 4 do SIWZ. 3. Zamawiający oceni, czy udostępniane Wykonawcy przez inne podmioty zdolności techniczne lub zawodowe lub ich sytuacja finansowa lub ekonomiczna, pozwalają na wykazanie przez wykonawcę spełniania warunków udziału w postępowaniu oraz bada, czy nie </w:t>
      </w:r>
      <w:proofErr w:type="gramStart"/>
      <w:r w:rsidRPr="002B4DC0">
        <w:rPr>
          <w:rFonts w:ascii="-webkit-standard" w:eastAsia="Times New Roman" w:hAnsi="-webkit-standard" w:cs="Times New Roman"/>
          <w:color w:val="000000"/>
          <w:lang w:eastAsia="pl-PL"/>
        </w:rPr>
        <w:t>zachodzą</w:t>
      </w:r>
      <w:proofErr w:type="gramEnd"/>
      <w:r w:rsidRPr="002B4DC0">
        <w:rPr>
          <w:rFonts w:ascii="-webkit-standard" w:eastAsia="Times New Roman" w:hAnsi="-webkit-standard" w:cs="Times New Roman"/>
          <w:color w:val="000000"/>
          <w:lang w:eastAsia="pl-PL"/>
        </w:rPr>
        <w:t xml:space="preserve"> wobec tego podmiotu podstawy wykluczenia, o których mowa w art. 24 ust. 1 pkt 13-22 oraz art. 24 ust. 5 pkt 1 i 8 ustawy. 4. W odniesieniu do warunków dotyczących wykształcenia, kwalifikacji zawodowych lub doświadczenia, Wykonawcy mogą polegać na zdolnościach innych podmiotów, jeśli podmioty te zrealizują dostawy, do realizacji których te zdolności są wymagane. 5.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6. Jeżeli zdolności techniczne lub zawodowe lub sytuacja ekonomiczna lub finansowa, podmiotu, o którym mowa w pkt 5.5.1., nie potwierdzają spełnienia przez Wykonawcę warunków udziału w postępowaniu lub zachodzą wobec tych podmiotów podstawy wykluczenia, zamawiający żąda, aby Wykonawca w terminie określonym przez Zamawiającego: a) zastąpił ten podmiot innym podmiotem lub podmiotami lub b) zobowiązał się do osobistego wykonania odpowiedniej części zamówienia, jeżeli wykaże zdolności techniczne lub zawodowe lub sytuację finansową lub ekonomiczną, o których mowa w pkt 5.5.1. Dokumenty podmiotów zagranicznych. Jeżeli wykonawca ma siedzibę lub miejsce zamieszkania poza terytorium Rzeczypospolitej Polskiej, zamiast dokumentów, o których mowa w pkt: - 6.4.1.- 6.4.3 niniejszej SIWZ przedkłada dokument lub dokumenty wystawione w kraju, w którym ma siedzibę lub miejsce zamieszkania, potwierdzające, że: a) nie otwarto jego likwidacji ani nie ogłoszono upadłości, b)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 wystawione nie wcześniej niż 3 miesiące przed upływem terminu składania ofert. Jeżeli w kraju, w którym Wykonawca ma siedzibę lub miejsce zamieszkania ma osoba, której dokument dotyczy, nie wydaje się ww. dokumentów,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Wykonawca może powierzyć wykonanie części zamówienia Podwykonawcom. Zamawiający żąda wskazania w formularzu ofertowym przez Wykonawcę, którą część zamówienia zamierza zlecić do wykonania Podwykonawcy i podania firm Podwykonawców w oświadczeniu dot. przesłanek wykluczenia (o ile jest to wiadome w momencie składania ofert), zgodnie z art. 36b ust. 1 ustawy </w:t>
      </w:r>
      <w:proofErr w:type="spellStart"/>
      <w:r w:rsidRPr="002B4DC0">
        <w:rPr>
          <w:rFonts w:ascii="-webkit-standard" w:eastAsia="Times New Roman" w:hAnsi="-webkit-standard" w:cs="Times New Roman"/>
          <w:color w:val="000000"/>
          <w:lang w:eastAsia="pl-PL"/>
        </w:rPr>
        <w:t>Pzp</w:t>
      </w:r>
      <w:proofErr w:type="spellEnd"/>
      <w:r w:rsidRPr="002B4DC0">
        <w:rPr>
          <w:rFonts w:ascii="-webkit-standard" w:eastAsia="Times New Roman" w:hAnsi="-webkit-standard" w:cs="Times New Roman"/>
          <w:color w:val="000000"/>
          <w:lang w:eastAsia="pl-PL"/>
        </w:rPr>
        <w:t xml:space="preserve">. Jeżeli powierzenie Podwykonawcy wykonania części zamówienia na roboty budowlane nastąpi w trakcie jego realizacji, Wykonawca na żądanie Zamawiającego przedstawi oświadczenie, o którym mowa w art. 25a ust. 1 ustawy </w:t>
      </w:r>
      <w:proofErr w:type="spellStart"/>
      <w:r w:rsidRPr="002B4DC0">
        <w:rPr>
          <w:rFonts w:ascii="-webkit-standard" w:eastAsia="Times New Roman" w:hAnsi="-webkit-standard" w:cs="Times New Roman"/>
          <w:color w:val="000000"/>
          <w:lang w:eastAsia="pl-PL"/>
        </w:rPr>
        <w:t>Pzp</w:t>
      </w:r>
      <w:proofErr w:type="spellEnd"/>
      <w:r w:rsidRPr="002B4DC0">
        <w:rPr>
          <w:rFonts w:ascii="-webkit-standard" w:eastAsia="Times New Roman" w:hAnsi="-webkit-standard" w:cs="Times New Roman"/>
          <w:color w:val="000000"/>
          <w:lang w:eastAsia="pl-PL"/>
        </w:rPr>
        <w:t>.</w:t>
      </w:r>
    </w:p>
    <w:p w14:paraId="59E046D3" w14:textId="77777777" w:rsidR="002B4DC0" w:rsidRPr="002B4DC0" w:rsidRDefault="002B4DC0" w:rsidP="002B4DC0">
      <w:pPr>
        <w:spacing w:line="450" w:lineRule="atLeast"/>
        <w:rPr>
          <w:rFonts w:ascii="-webkit-standard" w:eastAsia="Times New Roman" w:hAnsi="-webkit-standard" w:cs="Times New Roman"/>
          <w:b/>
          <w:bCs/>
          <w:color w:val="000000"/>
          <w:sz w:val="27"/>
          <w:szCs w:val="27"/>
          <w:lang w:eastAsia="pl-PL"/>
        </w:rPr>
      </w:pPr>
      <w:r w:rsidRPr="002B4DC0">
        <w:rPr>
          <w:rFonts w:ascii="-webkit-standard" w:eastAsia="Times New Roman" w:hAnsi="-webkit-standard" w:cs="Times New Roman"/>
          <w:b/>
          <w:bCs/>
          <w:color w:val="000000"/>
          <w:sz w:val="27"/>
          <w:szCs w:val="27"/>
          <w:u w:val="single"/>
          <w:lang w:eastAsia="pl-PL"/>
        </w:rPr>
        <w:t>SEKCJA IV: PROCEDURA</w:t>
      </w:r>
    </w:p>
    <w:p w14:paraId="0C09E4D9"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IV.1) OPIS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IV.1.1) Tryb udzielenia zamówienia: </w:t>
      </w:r>
      <w:r w:rsidRPr="002B4DC0">
        <w:rPr>
          <w:rFonts w:ascii="-webkit-standard" w:eastAsia="Times New Roman" w:hAnsi="-webkit-standard" w:cs="Times New Roman"/>
          <w:color w:val="000000"/>
          <w:lang w:eastAsia="pl-PL"/>
        </w:rPr>
        <w:t>Przetarg nieograniczony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IV.1.2) Zamawiający żąda wniesienia wadium:</w:t>
      </w:r>
    </w:p>
    <w:p w14:paraId="729D044A"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Nie </w:t>
      </w:r>
      <w:r w:rsidRPr="002B4DC0">
        <w:rPr>
          <w:rFonts w:ascii="-webkit-standard" w:eastAsia="Times New Roman" w:hAnsi="-webkit-standard" w:cs="Times New Roman"/>
          <w:color w:val="000000"/>
          <w:lang w:eastAsia="pl-PL"/>
        </w:rPr>
        <w:br/>
        <w:t>Informacja na temat wadium </w:t>
      </w:r>
    </w:p>
    <w:p w14:paraId="0CBA7236"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IV.1.3) Przewiduje się udzielenie zaliczek na poczet wykonania zamówienia:</w:t>
      </w:r>
    </w:p>
    <w:p w14:paraId="67BC47AC"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Nie </w:t>
      </w:r>
      <w:r w:rsidRPr="002B4DC0">
        <w:rPr>
          <w:rFonts w:ascii="-webkit-standard" w:eastAsia="Times New Roman" w:hAnsi="-webkit-standard" w:cs="Times New Roman"/>
          <w:color w:val="000000"/>
          <w:lang w:eastAsia="pl-PL"/>
        </w:rPr>
        <w:br/>
        <w:t>Należy podać informacje na temat udzielania zaliczek: </w:t>
      </w:r>
    </w:p>
    <w:p w14:paraId="3D168B51"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IV.1.4) Wymaga się złożenia ofert w postaci katalogów elektronicznych lub dołączenia do ofert katalogów elektronicznych:</w:t>
      </w:r>
    </w:p>
    <w:p w14:paraId="24EB899B"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Nie </w:t>
      </w:r>
      <w:r w:rsidRPr="002B4DC0">
        <w:rPr>
          <w:rFonts w:ascii="-webkit-standard" w:eastAsia="Times New Roman" w:hAnsi="-webkit-standard" w:cs="Times New Roman"/>
          <w:color w:val="000000"/>
          <w:lang w:eastAsia="pl-PL"/>
        </w:rPr>
        <w:br/>
        <w:t>Dopuszcza się złożenie ofert w postaci katalogów elektronicznych lub dołączenia do ofert katalogów elektronicznych: </w:t>
      </w:r>
      <w:r w:rsidRPr="002B4DC0">
        <w:rPr>
          <w:rFonts w:ascii="-webkit-standard" w:eastAsia="Times New Roman" w:hAnsi="-webkit-standard" w:cs="Times New Roman"/>
          <w:color w:val="000000"/>
          <w:lang w:eastAsia="pl-PL"/>
        </w:rPr>
        <w:br/>
        <w:t>Nie </w:t>
      </w:r>
      <w:r w:rsidRPr="002B4DC0">
        <w:rPr>
          <w:rFonts w:ascii="-webkit-standard" w:eastAsia="Times New Roman" w:hAnsi="-webkit-standard" w:cs="Times New Roman"/>
          <w:color w:val="000000"/>
          <w:lang w:eastAsia="pl-PL"/>
        </w:rPr>
        <w:br/>
        <w:t>Informacje dodatkowe: </w:t>
      </w:r>
    </w:p>
    <w:p w14:paraId="7B0AB75A"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IV.1.5.) Wymaga się złożenia oferty wariantowej:</w:t>
      </w:r>
    </w:p>
    <w:p w14:paraId="6528F2CD"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Nie </w:t>
      </w:r>
      <w:r w:rsidRPr="002B4DC0">
        <w:rPr>
          <w:rFonts w:ascii="-webkit-standard" w:eastAsia="Times New Roman" w:hAnsi="-webkit-standard" w:cs="Times New Roman"/>
          <w:color w:val="000000"/>
          <w:lang w:eastAsia="pl-PL"/>
        </w:rPr>
        <w:br/>
        <w:t>Dopuszcza się złożenie oferty wariantowej </w:t>
      </w:r>
      <w:r w:rsidRPr="002B4DC0">
        <w:rPr>
          <w:rFonts w:ascii="-webkit-standard" w:eastAsia="Times New Roman" w:hAnsi="-webkit-standard" w:cs="Times New Roman"/>
          <w:color w:val="000000"/>
          <w:lang w:eastAsia="pl-PL"/>
        </w:rPr>
        <w:br/>
        <w:t>Nie </w:t>
      </w:r>
      <w:r w:rsidRPr="002B4DC0">
        <w:rPr>
          <w:rFonts w:ascii="-webkit-standard" w:eastAsia="Times New Roman" w:hAnsi="-webkit-standard" w:cs="Times New Roman"/>
          <w:color w:val="000000"/>
          <w:lang w:eastAsia="pl-PL"/>
        </w:rPr>
        <w:br/>
        <w:t>Złożenie oferty wariantowej dopuszcza się tylko z jednoczesnym złożeniem oferty zasadniczej: </w:t>
      </w:r>
      <w:r w:rsidRPr="002B4DC0">
        <w:rPr>
          <w:rFonts w:ascii="-webkit-standard" w:eastAsia="Times New Roman" w:hAnsi="-webkit-standard" w:cs="Times New Roman"/>
          <w:color w:val="000000"/>
          <w:lang w:eastAsia="pl-PL"/>
        </w:rPr>
        <w:br/>
        <w:t>Nie</w:t>
      </w:r>
    </w:p>
    <w:p w14:paraId="6EF78D18"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IV.1.6) Przewidywana liczba wykonawców, którzy zostaną zaproszeni do udziału w postępowaniu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i/>
          <w:iCs/>
          <w:color w:val="000000"/>
          <w:lang w:eastAsia="pl-PL"/>
        </w:rPr>
        <w:t>(przetarg ograniczony, negocjacje z ogłoszeniem, dialog konkurencyjny, partnerstwo innowacyjne)</w:t>
      </w:r>
    </w:p>
    <w:p w14:paraId="29ECBDC4"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Liczba wykonawców   </w:t>
      </w:r>
      <w:r w:rsidRPr="002B4DC0">
        <w:rPr>
          <w:rFonts w:ascii="-webkit-standard" w:eastAsia="Times New Roman" w:hAnsi="-webkit-standard" w:cs="Times New Roman"/>
          <w:color w:val="000000"/>
          <w:lang w:eastAsia="pl-PL"/>
        </w:rPr>
        <w:br/>
        <w:t>Przewidywana minimalna liczba wykonawców  </w:t>
      </w:r>
      <w:r w:rsidRPr="002B4DC0">
        <w:rPr>
          <w:rFonts w:ascii="-webkit-standard" w:eastAsia="Times New Roman" w:hAnsi="-webkit-standard" w:cs="Times New Roman"/>
          <w:color w:val="000000"/>
          <w:lang w:eastAsia="pl-PL"/>
        </w:rPr>
        <w:br/>
        <w:t>Maksymalna liczba wykonawców   </w:t>
      </w:r>
      <w:r w:rsidRPr="002B4DC0">
        <w:rPr>
          <w:rFonts w:ascii="-webkit-standard" w:eastAsia="Times New Roman" w:hAnsi="-webkit-standard" w:cs="Times New Roman"/>
          <w:color w:val="000000"/>
          <w:lang w:eastAsia="pl-PL"/>
        </w:rPr>
        <w:br/>
        <w:t>Kryteria selekcji wykonawców: </w:t>
      </w:r>
    </w:p>
    <w:p w14:paraId="7A38DF57"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IV.1.7) Informacje na temat umowy ramowej lub dynamicznego systemu zakupów:</w:t>
      </w:r>
    </w:p>
    <w:p w14:paraId="72DD1652"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Umowa ramowa będzie zawarta: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Czy przewiduje się ograniczenie liczby uczestników umowy ramowej: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Przewidziana maksymalna liczba uczestników umowy ramowej: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Informacje dodatkowe: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Zamówienie obejmuje ustanowienie dynamicznego systemu zakupów: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Adres strony internetowej, na której będą zamieszczone dodatkowe informacje dotyczące dynamicznego systemu zakupów: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Informacje dodatkowe: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W ramach umowy ramowej/dynamicznego systemu zakupów dopuszcza się złożenie ofert w formie katalogów elektronicznych: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Przewiduje się pobranie ze złożonych katalogów elektronicznych informacji potrzebnych do sporządzenia ofert w ramach umowy ramowej/dynamicznego systemu zakupów: </w:t>
      </w:r>
    </w:p>
    <w:p w14:paraId="26AE4299"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IV.1.8) Aukcja elektroniczna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Przewidziane jest przeprowadzenie aukcji elektronicznej </w:t>
      </w:r>
      <w:r w:rsidRPr="002B4DC0">
        <w:rPr>
          <w:rFonts w:ascii="-webkit-standard" w:eastAsia="Times New Roman" w:hAnsi="-webkit-standard" w:cs="Times New Roman"/>
          <w:i/>
          <w:iCs/>
          <w:color w:val="000000"/>
          <w:lang w:eastAsia="pl-PL"/>
        </w:rPr>
        <w:t>(przetarg nieograniczony, przetarg ograniczony, negocjacje z ogłoszeniem) </w:t>
      </w:r>
      <w:r w:rsidRPr="002B4DC0">
        <w:rPr>
          <w:rFonts w:ascii="-webkit-standard" w:eastAsia="Times New Roman" w:hAnsi="-webkit-standard" w:cs="Times New Roman"/>
          <w:color w:val="000000"/>
          <w:lang w:eastAsia="pl-PL"/>
        </w:rPr>
        <w:t>Nie </w:t>
      </w:r>
      <w:r w:rsidRPr="002B4DC0">
        <w:rPr>
          <w:rFonts w:ascii="-webkit-standard" w:eastAsia="Times New Roman" w:hAnsi="-webkit-standard" w:cs="Times New Roman"/>
          <w:color w:val="000000"/>
          <w:lang w:eastAsia="pl-PL"/>
        </w:rPr>
        <w:br/>
        <w:t>Należy podać adres strony internetowej, na której aukcja będzie prowadzona: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Należy wskazać elementy, których wartości będą przedmiotem aukcji elektronicznej: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Przewiduje się ograniczenia co do przedstawionych wartości, wynikające z opisu przedmiotu zamówienia:</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Należy podać, które informacje zostaną udostępnione wykonawcom w trakcie aukcji elektronicznej oraz jaki będzie termin ich udostępnienia: </w:t>
      </w:r>
      <w:r w:rsidRPr="002B4DC0">
        <w:rPr>
          <w:rFonts w:ascii="-webkit-standard" w:eastAsia="Times New Roman" w:hAnsi="-webkit-standard" w:cs="Times New Roman"/>
          <w:color w:val="000000"/>
          <w:lang w:eastAsia="pl-PL"/>
        </w:rPr>
        <w:br/>
        <w:t>Informacje dotyczące przebiegu aukcji elektronicznej: </w:t>
      </w:r>
      <w:r w:rsidRPr="002B4DC0">
        <w:rPr>
          <w:rFonts w:ascii="-webkit-standard" w:eastAsia="Times New Roman" w:hAnsi="-webkit-standard" w:cs="Times New Roman"/>
          <w:color w:val="000000"/>
          <w:lang w:eastAsia="pl-PL"/>
        </w:rPr>
        <w:br/>
        <w:t>Jaki jest przewidziany sposób postępowania w toku aukcji elektronicznej i jakie będą warunki, na jakich wykonawcy będą mogli licytować (minimalne wysokości postąpień): </w:t>
      </w:r>
      <w:r w:rsidRPr="002B4DC0">
        <w:rPr>
          <w:rFonts w:ascii="-webkit-standard" w:eastAsia="Times New Roman" w:hAnsi="-webkit-standard" w:cs="Times New Roman"/>
          <w:color w:val="000000"/>
          <w:lang w:eastAsia="pl-PL"/>
        </w:rPr>
        <w:br/>
        <w:t>Informacje dotyczące wykorzystywanego sprzętu elektronicznego, rozwiązań i specyfikacji technicznych w zakresie połączeń: </w:t>
      </w:r>
      <w:r w:rsidRPr="002B4DC0">
        <w:rPr>
          <w:rFonts w:ascii="-webkit-standard" w:eastAsia="Times New Roman" w:hAnsi="-webkit-standard" w:cs="Times New Roman"/>
          <w:color w:val="000000"/>
          <w:lang w:eastAsia="pl-PL"/>
        </w:rPr>
        <w:br/>
        <w:t>Wymagania dotyczące rejestracji i identyfikacji wykonawców w aukcji elektronicznej: </w:t>
      </w:r>
      <w:r w:rsidRPr="002B4DC0">
        <w:rPr>
          <w:rFonts w:ascii="-webkit-standard" w:eastAsia="Times New Roman" w:hAnsi="-webkit-standard" w:cs="Times New Roman"/>
          <w:color w:val="000000"/>
          <w:lang w:eastAsia="pl-PL"/>
        </w:rPr>
        <w:br/>
        <w:t>Informacje o liczbie etapów aukcji elektronicznej i czasie ich trwania: </w:t>
      </w:r>
    </w:p>
    <w:p w14:paraId="063DB656"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t>Czas trwania: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Czy wykonawcy, którzy nie złożyli nowych postąpień, zostaną zakwalifikowani do następnego etapu: </w:t>
      </w:r>
      <w:r w:rsidRPr="002B4DC0">
        <w:rPr>
          <w:rFonts w:ascii="-webkit-standard" w:eastAsia="Times New Roman" w:hAnsi="-webkit-standard" w:cs="Times New Roman"/>
          <w:color w:val="000000"/>
          <w:lang w:eastAsia="pl-PL"/>
        </w:rPr>
        <w:br/>
        <w:t>Warunki zamknięcia aukcji elektronicznej: </w:t>
      </w:r>
    </w:p>
    <w:p w14:paraId="0888B10D"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IV.2) KRYTERIA OCENY OFERT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IV.2.1) Kryteria oceny ofert: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IV.2.2) Kryteria</w:t>
      </w:r>
      <w:r w:rsidRPr="002B4DC0">
        <w:rPr>
          <w:rFonts w:ascii="-webkit-standard" w:eastAsia="Times New Roman" w:hAnsi="-webkit-standard" w:cs="Times New Roman"/>
          <w:color w:val="000000"/>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337"/>
        <w:gridCol w:w="1016"/>
      </w:tblGrid>
      <w:tr w:rsidR="002B4DC0" w:rsidRPr="002B4DC0" w14:paraId="40152942" w14:textId="77777777" w:rsidTr="002B4DC0">
        <w:tc>
          <w:tcPr>
            <w:tcW w:w="0" w:type="auto"/>
            <w:tcBorders>
              <w:top w:val="single" w:sz="6" w:space="0" w:color="000000"/>
              <w:left w:val="single" w:sz="6" w:space="0" w:color="000000"/>
              <w:bottom w:val="single" w:sz="6" w:space="0" w:color="000000"/>
              <w:right w:val="single" w:sz="6" w:space="0" w:color="000000"/>
            </w:tcBorders>
            <w:vAlign w:val="center"/>
            <w:hideMark/>
          </w:tcPr>
          <w:p w14:paraId="7EFCEED9" w14:textId="77777777" w:rsidR="002B4DC0" w:rsidRPr="002B4DC0" w:rsidRDefault="002B4DC0" w:rsidP="002B4DC0">
            <w:pPr>
              <w:rPr>
                <w:rFonts w:ascii="Times New Roman" w:eastAsia="Times New Roman" w:hAnsi="Times New Roman" w:cs="Times New Roman"/>
                <w:lang w:eastAsia="pl-PL"/>
              </w:rPr>
            </w:pPr>
            <w:r w:rsidRPr="002B4DC0">
              <w:rPr>
                <w:rFonts w:ascii="Times New Roman" w:eastAsia="Times New Roman" w:hAnsi="Times New Roman" w:cs="Times New Roman"/>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404B3" w14:textId="77777777" w:rsidR="002B4DC0" w:rsidRPr="002B4DC0" w:rsidRDefault="002B4DC0" w:rsidP="002B4DC0">
            <w:pPr>
              <w:rPr>
                <w:rFonts w:ascii="Times New Roman" w:eastAsia="Times New Roman" w:hAnsi="Times New Roman" w:cs="Times New Roman"/>
                <w:lang w:eastAsia="pl-PL"/>
              </w:rPr>
            </w:pPr>
            <w:r w:rsidRPr="002B4DC0">
              <w:rPr>
                <w:rFonts w:ascii="Times New Roman" w:eastAsia="Times New Roman" w:hAnsi="Times New Roman" w:cs="Times New Roman"/>
                <w:lang w:eastAsia="pl-PL"/>
              </w:rPr>
              <w:t>Znaczenie</w:t>
            </w:r>
          </w:p>
        </w:tc>
      </w:tr>
      <w:tr w:rsidR="002B4DC0" w:rsidRPr="002B4DC0" w14:paraId="08A166A6" w14:textId="77777777" w:rsidTr="002B4DC0">
        <w:tc>
          <w:tcPr>
            <w:tcW w:w="0" w:type="auto"/>
            <w:tcBorders>
              <w:top w:val="single" w:sz="6" w:space="0" w:color="000000"/>
              <w:left w:val="single" w:sz="6" w:space="0" w:color="000000"/>
              <w:bottom w:val="single" w:sz="6" w:space="0" w:color="000000"/>
              <w:right w:val="single" w:sz="6" w:space="0" w:color="000000"/>
            </w:tcBorders>
            <w:vAlign w:val="center"/>
            <w:hideMark/>
          </w:tcPr>
          <w:p w14:paraId="06DCA7D7" w14:textId="77777777" w:rsidR="002B4DC0" w:rsidRPr="002B4DC0" w:rsidRDefault="002B4DC0" w:rsidP="002B4DC0">
            <w:pPr>
              <w:rPr>
                <w:rFonts w:ascii="Times New Roman" w:eastAsia="Times New Roman" w:hAnsi="Times New Roman" w:cs="Times New Roman"/>
                <w:lang w:eastAsia="pl-PL"/>
              </w:rPr>
            </w:pPr>
            <w:r w:rsidRPr="002B4DC0">
              <w:rPr>
                <w:rFonts w:ascii="Times New Roman" w:eastAsia="Times New Roman" w:hAnsi="Times New Roman" w:cs="Times New Roman"/>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F94EE" w14:textId="77777777" w:rsidR="002B4DC0" w:rsidRPr="002B4DC0" w:rsidRDefault="002B4DC0" w:rsidP="002B4DC0">
            <w:pPr>
              <w:rPr>
                <w:rFonts w:ascii="Times New Roman" w:eastAsia="Times New Roman" w:hAnsi="Times New Roman" w:cs="Times New Roman"/>
                <w:lang w:eastAsia="pl-PL"/>
              </w:rPr>
            </w:pPr>
            <w:r w:rsidRPr="002B4DC0">
              <w:rPr>
                <w:rFonts w:ascii="Times New Roman" w:eastAsia="Times New Roman" w:hAnsi="Times New Roman" w:cs="Times New Roman"/>
                <w:lang w:eastAsia="pl-PL"/>
              </w:rPr>
              <w:t>60,00</w:t>
            </w:r>
          </w:p>
        </w:tc>
      </w:tr>
      <w:tr w:rsidR="002B4DC0" w:rsidRPr="002B4DC0" w14:paraId="6D01AF39" w14:textId="77777777" w:rsidTr="002B4DC0">
        <w:tc>
          <w:tcPr>
            <w:tcW w:w="0" w:type="auto"/>
            <w:tcBorders>
              <w:top w:val="single" w:sz="6" w:space="0" w:color="000000"/>
              <w:left w:val="single" w:sz="6" w:space="0" w:color="000000"/>
              <w:bottom w:val="single" w:sz="6" w:space="0" w:color="000000"/>
              <w:right w:val="single" w:sz="6" w:space="0" w:color="000000"/>
            </w:tcBorders>
            <w:vAlign w:val="center"/>
            <w:hideMark/>
          </w:tcPr>
          <w:p w14:paraId="32EBAF45" w14:textId="77777777" w:rsidR="002B4DC0" w:rsidRPr="002B4DC0" w:rsidRDefault="002B4DC0" w:rsidP="002B4DC0">
            <w:pPr>
              <w:rPr>
                <w:rFonts w:ascii="Times New Roman" w:eastAsia="Times New Roman" w:hAnsi="Times New Roman" w:cs="Times New Roman"/>
                <w:lang w:eastAsia="pl-PL"/>
              </w:rPr>
            </w:pPr>
            <w:r w:rsidRPr="002B4DC0">
              <w:rPr>
                <w:rFonts w:ascii="Times New Roman" w:eastAsia="Times New Roman" w:hAnsi="Times New Roman" w:cs="Times New Roman"/>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FB00D" w14:textId="77777777" w:rsidR="002B4DC0" w:rsidRPr="002B4DC0" w:rsidRDefault="002B4DC0" w:rsidP="002B4DC0">
            <w:pPr>
              <w:rPr>
                <w:rFonts w:ascii="Times New Roman" w:eastAsia="Times New Roman" w:hAnsi="Times New Roman" w:cs="Times New Roman"/>
                <w:lang w:eastAsia="pl-PL"/>
              </w:rPr>
            </w:pPr>
            <w:r w:rsidRPr="002B4DC0">
              <w:rPr>
                <w:rFonts w:ascii="Times New Roman" w:eastAsia="Times New Roman" w:hAnsi="Times New Roman" w:cs="Times New Roman"/>
                <w:lang w:eastAsia="pl-PL"/>
              </w:rPr>
              <w:t>40,00</w:t>
            </w:r>
          </w:p>
        </w:tc>
      </w:tr>
    </w:tbl>
    <w:p w14:paraId="74AC0900"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 xml:space="preserve">IV.2.3) Zastosowanie procedury, o której mowa w art. 24aa ust. 1 ustawy </w:t>
      </w:r>
      <w:proofErr w:type="spellStart"/>
      <w:r w:rsidRPr="002B4DC0">
        <w:rPr>
          <w:rFonts w:ascii="-webkit-standard" w:eastAsia="Times New Roman" w:hAnsi="-webkit-standard" w:cs="Times New Roman"/>
          <w:b/>
          <w:bCs/>
          <w:color w:val="000000"/>
          <w:lang w:eastAsia="pl-PL"/>
        </w:rPr>
        <w:t>Pzp</w:t>
      </w:r>
      <w:proofErr w:type="spellEnd"/>
      <w:r w:rsidRPr="002B4DC0">
        <w:rPr>
          <w:rFonts w:ascii="-webkit-standard" w:eastAsia="Times New Roman" w:hAnsi="-webkit-standard" w:cs="Times New Roman"/>
          <w:b/>
          <w:bCs/>
          <w:color w:val="000000"/>
          <w:lang w:eastAsia="pl-PL"/>
        </w:rPr>
        <w:t> </w:t>
      </w:r>
      <w:r w:rsidRPr="002B4DC0">
        <w:rPr>
          <w:rFonts w:ascii="-webkit-standard" w:eastAsia="Times New Roman" w:hAnsi="-webkit-standard" w:cs="Times New Roman"/>
          <w:color w:val="000000"/>
          <w:lang w:eastAsia="pl-PL"/>
        </w:rPr>
        <w:t>(przetarg nieograniczony) </w:t>
      </w:r>
      <w:r w:rsidRPr="002B4DC0">
        <w:rPr>
          <w:rFonts w:ascii="-webkit-standard" w:eastAsia="Times New Roman" w:hAnsi="-webkit-standard" w:cs="Times New Roman"/>
          <w:color w:val="000000"/>
          <w:lang w:eastAsia="pl-PL"/>
        </w:rPr>
        <w:br/>
        <w:t>Nie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IV.3) Negocjacje z ogłoszeniem, dialog konkurencyjny, partnerstwo innowacyjne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IV.3.1) Informacje na temat negocjacji z ogłoszeniem</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t>Minimalne wymagania, które muszą spełniać wszystkie oferty: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Przewidziane jest zastrzeżenie prawa do udzielenia zamówienia na podstawie ofert wstępnych bez przeprowadzenia negocjacji </w:t>
      </w:r>
      <w:r w:rsidRPr="002B4DC0">
        <w:rPr>
          <w:rFonts w:ascii="-webkit-standard" w:eastAsia="Times New Roman" w:hAnsi="-webkit-standard" w:cs="Times New Roman"/>
          <w:color w:val="000000"/>
          <w:lang w:eastAsia="pl-PL"/>
        </w:rPr>
        <w:br/>
        <w:t>Przewidziany jest podział negocjacji na etapy w celu ograniczenia liczby ofert: </w:t>
      </w:r>
      <w:r w:rsidRPr="002B4DC0">
        <w:rPr>
          <w:rFonts w:ascii="-webkit-standard" w:eastAsia="Times New Roman" w:hAnsi="-webkit-standard" w:cs="Times New Roman"/>
          <w:color w:val="000000"/>
          <w:lang w:eastAsia="pl-PL"/>
        </w:rPr>
        <w:br/>
        <w:t>Należy podać informacje na temat etapów negocjacji (w tym liczbę etapów):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Informacje dodatkowe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IV.3.2) Informacje na temat dialogu konkurencyjnego</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t>Opis potrzeb i wymagań zamawiającego lub informacja o sposobie uzyskania tego opisu: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Informacja o wysokości nagród dla wykonawców, którzy podczas dialogu konkurencyjnego przedstawili rozwiązania stanowiące podstawę do składania ofert, jeżeli zamawiający przewiduje nagrody: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Wstępny harmonogram postępowania: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Podział dialogu na etapy w celu ograniczenia liczby rozwiązań: </w:t>
      </w:r>
      <w:r w:rsidRPr="002B4DC0">
        <w:rPr>
          <w:rFonts w:ascii="-webkit-standard" w:eastAsia="Times New Roman" w:hAnsi="-webkit-standard" w:cs="Times New Roman"/>
          <w:color w:val="000000"/>
          <w:lang w:eastAsia="pl-PL"/>
        </w:rPr>
        <w:br/>
        <w:t>Należy podać informacje na temat etapów dialogu: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Informacje dodatkowe: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IV.3.3) Informacje na temat partnerstwa innowacyjnego</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t>Elementy opisu przedmiotu zamówienia definiujące minimalne wymagania, którym muszą odpowiadać wszystkie oferty: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Podział negocjacji na etapy w celu ograniczeniu liczby ofert podlegających negocjacjom poprzez zastosowanie kryteriów oceny ofert wskazanych w specyfikacji istotnych warunków zamówienia: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Informacje dodatkowe: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IV.4) Licytacja elektroniczna  </w:t>
      </w:r>
      <w:r w:rsidRPr="002B4DC0">
        <w:rPr>
          <w:rFonts w:ascii="-webkit-standard" w:eastAsia="Times New Roman" w:hAnsi="-webkit-standard" w:cs="Times New Roman"/>
          <w:color w:val="000000"/>
          <w:lang w:eastAsia="pl-PL"/>
        </w:rPr>
        <w:br/>
        <w:t>Adres strony internetowej, na której będzie prowadzona licytacja elektroniczna: </w:t>
      </w:r>
    </w:p>
    <w:p w14:paraId="06E24967"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Adres strony internetowej, na której jest dostępny opis przedmiotu zamówienia w licytacji elektronicznej: </w:t>
      </w:r>
    </w:p>
    <w:p w14:paraId="3226A665"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Wymagania dotyczące rejestracji i identyfikacji wykonawców w licytacji elektronicznej, w tym wymagania techniczne urządzeń informatycznych: </w:t>
      </w:r>
    </w:p>
    <w:p w14:paraId="0FCA5074"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Sposób postępowania w toku licytacji elektronicznej, w tym określenie minimalnych wysokości postąpień: </w:t>
      </w:r>
    </w:p>
    <w:p w14:paraId="5F7D2ADC"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Informacje o liczbie etapów licytacji elektronicznej i czasie ich trwania: </w:t>
      </w:r>
    </w:p>
    <w:p w14:paraId="5FE22704"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Czas trwania: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Wykonawcy, którzy nie złożyli nowych postąpień, zostaną zakwalifikowani do następnego etapu:</w:t>
      </w:r>
    </w:p>
    <w:p w14:paraId="01FFB047"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Termin składania wniosków o dopuszczenie do udziału w licytacji elektronicznej: </w:t>
      </w:r>
      <w:r w:rsidRPr="002B4DC0">
        <w:rPr>
          <w:rFonts w:ascii="-webkit-standard" w:eastAsia="Times New Roman" w:hAnsi="-webkit-standard" w:cs="Times New Roman"/>
          <w:color w:val="000000"/>
          <w:lang w:eastAsia="pl-PL"/>
        </w:rPr>
        <w:br/>
        <w:t>Data: godzina: </w:t>
      </w:r>
      <w:r w:rsidRPr="002B4DC0">
        <w:rPr>
          <w:rFonts w:ascii="-webkit-standard" w:eastAsia="Times New Roman" w:hAnsi="-webkit-standard" w:cs="Times New Roman"/>
          <w:color w:val="000000"/>
          <w:lang w:eastAsia="pl-PL"/>
        </w:rPr>
        <w:br/>
        <w:t>Termin otwarcia licytacji elektronicznej: </w:t>
      </w:r>
    </w:p>
    <w:p w14:paraId="491A55E1"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t>Termin i warunki zamknięcia licytacji elektronicznej: </w:t>
      </w:r>
    </w:p>
    <w:p w14:paraId="125D7A86"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t>Istotne dla stron postanowienia, które zostaną wprowadzone do treści zawieranej umowy w sprawie zamówienia publicznego, albo ogólne warunki umowy, albo wzór umowy: </w:t>
      </w:r>
    </w:p>
    <w:p w14:paraId="273232BC"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t>Wymagania dotyczące zabezpieczenia należytego wykonania umowy: </w:t>
      </w:r>
    </w:p>
    <w:p w14:paraId="4BD117C9"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color w:val="000000"/>
          <w:lang w:eastAsia="pl-PL"/>
        </w:rPr>
        <w:br/>
        <w:t>Informacje dodatkowe: </w:t>
      </w:r>
    </w:p>
    <w:p w14:paraId="2F8A4A6B" w14:textId="77777777" w:rsidR="002B4DC0" w:rsidRPr="002B4DC0" w:rsidRDefault="002B4DC0" w:rsidP="002B4DC0">
      <w:pPr>
        <w:spacing w:line="450" w:lineRule="atLeast"/>
        <w:rPr>
          <w:rFonts w:ascii="-webkit-standard" w:eastAsia="Times New Roman" w:hAnsi="-webkit-standard" w:cs="Times New Roman"/>
          <w:color w:val="000000"/>
          <w:lang w:eastAsia="pl-PL"/>
        </w:rPr>
      </w:pPr>
      <w:r w:rsidRPr="002B4DC0">
        <w:rPr>
          <w:rFonts w:ascii="-webkit-standard" w:eastAsia="Times New Roman" w:hAnsi="-webkit-standard" w:cs="Times New Roman"/>
          <w:b/>
          <w:bCs/>
          <w:color w:val="000000"/>
          <w:lang w:eastAsia="pl-PL"/>
        </w:rPr>
        <w:t>IV.5) ZMIANA UMOWY</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Przewiduje się istotne zmiany postanowień zawartej umowy w stosunku do treści oferty, na podstawie której dokonano wyboru wykonawcy:</w:t>
      </w:r>
      <w:r w:rsidRPr="002B4DC0">
        <w:rPr>
          <w:rFonts w:ascii="-webkit-standard" w:eastAsia="Times New Roman" w:hAnsi="-webkit-standard" w:cs="Times New Roman"/>
          <w:color w:val="000000"/>
          <w:lang w:eastAsia="pl-PL"/>
        </w:rPr>
        <w:t> Tak </w:t>
      </w:r>
      <w:r w:rsidRPr="002B4DC0">
        <w:rPr>
          <w:rFonts w:ascii="-webkit-standard" w:eastAsia="Times New Roman" w:hAnsi="-webkit-standard" w:cs="Times New Roman"/>
          <w:color w:val="000000"/>
          <w:lang w:eastAsia="pl-PL"/>
        </w:rPr>
        <w:br/>
        <w:t>Należy wskazać zakres, charakter zmian oraz warunki wprowadzenia zmian: </w:t>
      </w:r>
      <w:r w:rsidRPr="002B4DC0">
        <w:rPr>
          <w:rFonts w:ascii="-webkit-standard" w:eastAsia="Times New Roman" w:hAnsi="-webkit-standard" w:cs="Times New Roman"/>
          <w:color w:val="000000"/>
          <w:lang w:eastAsia="pl-PL"/>
        </w:rPr>
        <w:br/>
        <w:t>1. Na podstawie i w granicach art. 144 ust. 1 PZP Zamawiający dopuszcza możliwość zmiany umowy o zamówienie zawartej w stosunku do treści oferty, na podstawie której dokonano wyboru wykonawcy. Zmiana nastąpi wyłącznie w drodze aneksu do umowy, którego przedmiot stanowić mogą następujące okoliczności (warunki zmiany umowy): a) obniżenie podanej w umowie ceny w przypadku zmniejszenia zakresu świadczonych usług sprzątania np. w sytuacji ograniczenia zakresu, zmniejszenia powierzchni sprzątania codziennego, wyłączenia części budynku z eksploatacji z uwagi na trwające roboty budowlane oraz inne okoliczności których nie można było przewidzieć w chwili podpisywania umowy; b) zmiana godzin pracy pracowników sprzątających i ilości pracowników na zmianie, z powodu obiektywnych czynników niezależnych od Wykonawcy, uniemożliwiających lub utrudniających realizację umowy w sposób pierwotny; c) nastąpi zmiana powszechnie obowiązujących przepisów prawa w zakresie mającym wpływ na realizacje umowy – w tym zakresie d) zmiany podanej w umowie ceny brutto w przypadku ustawowej zmiany stawki podatku VAT. W takiej sytuacji Wykonawca będzie uprawniony przy wystawieniu faktury do naliczania wynagrodzenia brutto z zastosowaniem stawki podatku od towarów i usług VAT obowiązującej w dacie wystawienia faktury (zmiana niewymagająca sporządzania aneksu), e) zmiany w zakresie sposobu wykonywania przedmiotu zamówienia proponowana przez zamawiającego, jeżeli te zmiany są korzystne dla zamawiającego. 2. Każda zmiana Umowy musi być dokonana na piśmie w formie aneksu. Jeżeli o zmianę postanowień Umowy wnioskuje Wykonawca, musi on złożyć taki wniosek Zamawiającemu, na co najmniej 10 dni przed zamierzonym wejściem w życie takiej zmiany, z wyjątkiem przypadków należycie uzasadnionych przez Wykonawcę i zaakceptowanych przez Zamawiającego. 3. Żadna zmiana nie może zostać uczyniona wstecznie. Jakakolwiek zmiana w Umowie, która nie została dokonana w formie polecenia lub aneksu zostanie uznana za nieważną. 4. Żadnej ze stron Umowy nie przysługuje roszczenie o zawarcie aneksu (obie strony muszą wyrazić zgodę na zawarcie aneksu).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IV.6) INFORMACJE ADMINISTRACYJNE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IV.6.1) Sposób udostępniania informacji o charakterze poufnym </w:t>
      </w:r>
      <w:r w:rsidRPr="002B4DC0">
        <w:rPr>
          <w:rFonts w:ascii="-webkit-standard" w:eastAsia="Times New Roman" w:hAnsi="-webkit-standard" w:cs="Times New Roman"/>
          <w:i/>
          <w:iCs/>
          <w:color w:val="000000"/>
          <w:lang w:eastAsia="pl-PL"/>
        </w:rPr>
        <w:t>(jeżeli dotyczy):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Środki służące ochronie informacji o charakterze poufnym</w:t>
      </w:r>
      <w:r w:rsidRPr="002B4DC0">
        <w:rPr>
          <w:rFonts w:ascii="-webkit-standard" w:eastAsia="Times New Roman" w:hAnsi="-webkit-standard" w:cs="Times New Roman"/>
          <w:color w:val="000000"/>
          <w:lang w:eastAsia="pl-PL"/>
        </w:rPr>
        <w: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IV.6.2) Termin składania ofert lub wniosków o dopuszczenie do udziału w postępowaniu: </w:t>
      </w:r>
      <w:r w:rsidRPr="002B4DC0">
        <w:rPr>
          <w:rFonts w:ascii="-webkit-standard" w:eastAsia="Times New Roman" w:hAnsi="-webkit-standard" w:cs="Times New Roman"/>
          <w:color w:val="000000"/>
          <w:lang w:eastAsia="pl-PL"/>
        </w:rPr>
        <w:br/>
        <w:t>Data: 2018-12-13, godzina: 10:00, </w:t>
      </w:r>
      <w:r w:rsidRPr="002B4DC0">
        <w:rPr>
          <w:rFonts w:ascii="-webkit-standard" w:eastAsia="Times New Roman" w:hAnsi="-webkit-standard" w:cs="Times New Roman"/>
          <w:color w:val="000000"/>
          <w:lang w:eastAsia="pl-PL"/>
        </w:rPr>
        <w:br/>
        <w:t>Skrócenie terminu składania wniosków, ze względu na pilną potrzebę udzielenia zamówienia (przetarg nieograniczony, przetarg ograniczony, negocjacje z ogłoszeniem):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Wskazać powody: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color w:val="000000"/>
          <w:lang w:eastAsia="pl-PL"/>
        </w:rPr>
        <w:br/>
        <w:t>Język lub języki, w jakich mogą być sporządzane oferty lub wnioski o dopuszczenie do udziału w postępowaniu </w:t>
      </w:r>
      <w:r w:rsidRPr="002B4DC0">
        <w:rPr>
          <w:rFonts w:ascii="-webkit-standard" w:eastAsia="Times New Roman" w:hAnsi="-webkit-standard" w:cs="Times New Roman"/>
          <w:color w:val="000000"/>
          <w:lang w:eastAsia="pl-PL"/>
        </w:rPr>
        <w:br/>
        <w:t>&gt;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IV.6.3) Termin związania ofertą: </w:t>
      </w:r>
      <w:r w:rsidRPr="002B4DC0">
        <w:rPr>
          <w:rFonts w:ascii="-webkit-standard" w:eastAsia="Times New Roman" w:hAnsi="-webkit-standard" w:cs="Times New Roman"/>
          <w:color w:val="000000"/>
          <w:lang w:eastAsia="pl-PL"/>
        </w:rPr>
        <w:t>do: okres w dniach: 30 (od ostatecznego terminu składania ofert)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2B4DC0">
        <w:rPr>
          <w:rFonts w:ascii="-webkit-standard" w:eastAsia="Times New Roman" w:hAnsi="-webkit-standard" w:cs="Times New Roman"/>
          <w:color w:val="000000"/>
          <w:lang w:eastAsia="pl-PL"/>
        </w:rPr>
        <w:t> Nie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2B4DC0">
        <w:rPr>
          <w:rFonts w:ascii="-webkit-standard" w:eastAsia="Times New Roman" w:hAnsi="-webkit-standard" w:cs="Times New Roman"/>
          <w:color w:val="000000"/>
          <w:lang w:eastAsia="pl-PL"/>
        </w:rPr>
        <w:t> Nie </w:t>
      </w:r>
      <w:r w:rsidRPr="002B4DC0">
        <w:rPr>
          <w:rFonts w:ascii="-webkit-standard" w:eastAsia="Times New Roman" w:hAnsi="-webkit-standard" w:cs="Times New Roman"/>
          <w:color w:val="000000"/>
          <w:lang w:eastAsia="pl-PL"/>
        </w:rPr>
        <w:br/>
      </w:r>
      <w:r w:rsidRPr="002B4DC0">
        <w:rPr>
          <w:rFonts w:ascii="-webkit-standard" w:eastAsia="Times New Roman" w:hAnsi="-webkit-standard" w:cs="Times New Roman"/>
          <w:b/>
          <w:bCs/>
          <w:color w:val="000000"/>
          <w:lang w:eastAsia="pl-PL"/>
        </w:rPr>
        <w:t>IV.6.6) Informacje dodatkowe:</w:t>
      </w:r>
      <w:r w:rsidRPr="002B4DC0">
        <w:rPr>
          <w:rFonts w:ascii="-webkit-standard" w:eastAsia="Times New Roman" w:hAnsi="-webkit-standard" w:cs="Times New Roman"/>
          <w:color w:val="000000"/>
          <w:lang w:eastAsia="pl-PL"/>
        </w:rPr>
        <w:t> </w:t>
      </w:r>
    </w:p>
    <w:p w14:paraId="6755C0E3" w14:textId="77777777" w:rsidR="002B4DC0" w:rsidRPr="002B4DC0" w:rsidRDefault="002B4DC0" w:rsidP="002B4DC0">
      <w:pPr>
        <w:spacing w:line="450" w:lineRule="atLeast"/>
        <w:jc w:val="center"/>
        <w:rPr>
          <w:rFonts w:ascii="-webkit-standard" w:eastAsia="Times New Roman" w:hAnsi="-webkit-standard" w:cs="Times New Roman"/>
          <w:b/>
          <w:bCs/>
          <w:color w:val="000000"/>
          <w:sz w:val="27"/>
          <w:szCs w:val="27"/>
          <w:lang w:eastAsia="pl-PL"/>
        </w:rPr>
      </w:pPr>
      <w:r w:rsidRPr="002B4DC0">
        <w:rPr>
          <w:rFonts w:ascii="-webkit-standard" w:eastAsia="Times New Roman" w:hAnsi="-webkit-standard" w:cs="Times New Roman"/>
          <w:b/>
          <w:bCs/>
          <w:color w:val="000000"/>
          <w:sz w:val="27"/>
          <w:szCs w:val="27"/>
          <w:u w:val="single"/>
          <w:lang w:eastAsia="pl-PL"/>
        </w:rPr>
        <w:t>ZAŁĄCZNIK I - INFORMACJE DOTYCZĄCE OFERT CZĘŚCIOWYCH</w:t>
      </w:r>
    </w:p>
    <w:p w14:paraId="5FD5B262" w14:textId="77777777" w:rsidR="002B4DC0" w:rsidRPr="002B4DC0" w:rsidRDefault="002B4DC0" w:rsidP="002B4DC0">
      <w:pPr>
        <w:spacing w:line="450" w:lineRule="atLeast"/>
        <w:rPr>
          <w:rFonts w:ascii="-webkit-standard" w:eastAsia="Times New Roman" w:hAnsi="-webkit-standard" w:cs="Times New Roman"/>
          <w:color w:val="000000"/>
          <w:lang w:eastAsia="pl-PL"/>
        </w:rPr>
      </w:pPr>
    </w:p>
    <w:p w14:paraId="2429455A" w14:textId="77777777" w:rsidR="002B4DC0" w:rsidRPr="002B4DC0" w:rsidRDefault="002B4DC0" w:rsidP="002B4DC0">
      <w:pPr>
        <w:spacing w:line="450" w:lineRule="atLeast"/>
        <w:rPr>
          <w:rFonts w:ascii="-webkit-standard" w:eastAsia="Times New Roman" w:hAnsi="-webkit-standard" w:cs="Times New Roman"/>
          <w:color w:val="000000"/>
          <w:lang w:eastAsia="pl-PL"/>
        </w:rPr>
      </w:pPr>
    </w:p>
    <w:p w14:paraId="5E5648D0" w14:textId="77777777" w:rsidR="002B4DC0" w:rsidRPr="002B4DC0" w:rsidRDefault="002B4DC0" w:rsidP="002B4DC0">
      <w:pPr>
        <w:spacing w:after="240" w:line="450" w:lineRule="atLeast"/>
        <w:rPr>
          <w:rFonts w:ascii="-webkit-standard" w:eastAsia="Times New Roman" w:hAnsi="-webkit-standard" w:cs="Times New Roman"/>
          <w:color w:val="000000"/>
          <w:lang w:eastAsia="pl-PL"/>
        </w:rPr>
      </w:pPr>
    </w:p>
    <w:p w14:paraId="2F343977" w14:textId="77777777" w:rsidR="002B4DC0" w:rsidRPr="002B4DC0" w:rsidRDefault="002B4DC0" w:rsidP="002B4DC0">
      <w:pPr>
        <w:rPr>
          <w:rFonts w:ascii="Times New Roman" w:eastAsia="Times New Roman" w:hAnsi="Times New Roman" w:cs="Times New Roman"/>
          <w:lang w:eastAsia="pl-PL"/>
        </w:rPr>
      </w:pPr>
      <w:r w:rsidRPr="002B4DC0">
        <w:rPr>
          <w:rFonts w:ascii="-webkit-standard" w:eastAsia="Times New Roman" w:hAnsi="-webkit-standard" w:cs="Times New Roman"/>
          <w:color w:val="000000"/>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B4DC0" w:rsidRPr="002B4DC0" w14:paraId="2872D625" w14:textId="77777777" w:rsidTr="002B4DC0">
        <w:trPr>
          <w:tblCellSpacing w:w="15" w:type="dxa"/>
        </w:trPr>
        <w:tc>
          <w:tcPr>
            <w:tcW w:w="0" w:type="auto"/>
            <w:vAlign w:val="center"/>
            <w:hideMark/>
          </w:tcPr>
          <w:p w14:paraId="018D6546" w14:textId="77777777" w:rsidR="002B4DC0" w:rsidRPr="002B4DC0" w:rsidRDefault="002B4DC0" w:rsidP="002B4DC0">
            <w:pPr>
              <w:rPr>
                <w:rFonts w:ascii="Times New Roman" w:eastAsia="Times New Roman" w:hAnsi="Times New Roman" w:cs="Times New Roman"/>
                <w:lang w:eastAsia="pl-PL"/>
              </w:rPr>
            </w:pPr>
          </w:p>
        </w:tc>
      </w:tr>
    </w:tbl>
    <w:p w14:paraId="588E0742" w14:textId="77777777" w:rsidR="00F35BEF" w:rsidRDefault="002B4DC0">
      <w:bookmarkStart w:id="0" w:name="_GoBack"/>
      <w:bookmarkEnd w:id="0"/>
    </w:p>
    <w:sectPr w:rsidR="00F35BEF" w:rsidSect="004C79E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webkit-standar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DC0"/>
    <w:rsid w:val="000226AC"/>
    <w:rsid w:val="002B4DC0"/>
    <w:rsid w:val="004C79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4:docId w14:val="5355C24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2B4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8863401">
      <w:bodyDiv w:val="1"/>
      <w:marLeft w:val="0"/>
      <w:marRight w:val="0"/>
      <w:marTop w:val="0"/>
      <w:marBottom w:val="0"/>
      <w:divBdr>
        <w:top w:val="none" w:sz="0" w:space="0" w:color="auto"/>
        <w:left w:val="none" w:sz="0" w:space="0" w:color="auto"/>
        <w:bottom w:val="none" w:sz="0" w:space="0" w:color="auto"/>
        <w:right w:val="none" w:sz="0" w:space="0" w:color="auto"/>
      </w:divBdr>
      <w:divsChild>
        <w:div w:id="60635767">
          <w:marLeft w:val="0"/>
          <w:marRight w:val="0"/>
          <w:marTop w:val="0"/>
          <w:marBottom w:val="0"/>
          <w:divBdr>
            <w:top w:val="none" w:sz="0" w:space="0" w:color="auto"/>
            <w:left w:val="none" w:sz="0" w:space="0" w:color="auto"/>
            <w:bottom w:val="none" w:sz="0" w:space="0" w:color="auto"/>
            <w:right w:val="none" w:sz="0" w:space="0" w:color="auto"/>
          </w:divBdr>
          <w:divsChild>
            <w:div w:id="856042311">
              <w:marLeft w:val="0"/>
              <w:marRight w:val="0"/>
              <w:marTop w:val="0"/>
              <w:marBottom w:val="0"/>
              <w:divBdr>
                <w:top w:val="none" w:sz="0" w:space="0" w:color="auto"/>
                <w:left w:val="none" w:sz="0" w:space="0" w:color="auto"/>
                <w:bottom w:val="none" w:sz="0" w:space="0" w:color="auto"/>
                <w:right w:val="none" w:sz="0" w:space="0" w:color="auto"/>
              </w:divBdr>
            </w:div>
            <w:div w:id="1757167366">
              <w:marLeft w:val="0"/>
              <w:marRight w:val="0"/>
              <w:marTop w:val="0"/>
              <w:marBottom w:val="0"/>
              <w:divBdr>
                <w:top w:val="none" w:sz="0" w:space="0" w:color="auto"/>
                <w:left w:val="none" w:sz="0" w:space="0" w:color="auto"/>
                <w:bottom w:val="none" w:sz="0" w:space="0" w:color="auto"/>
                <w:right w:val="none" w:sz="0" w:space="0" w:color="auto"/>
              </w:divBdr>
            </w:div>
            <w:div w:id="1470129825">
              <w:marLeft w:val="0"/>
              <w:marRight w:val="0"/>
              <w:marTop w:val="0"/>
              <w:marBottom w:val="0"/>
              <w:divBdr>
                <w:top w:val="none" w:sz="0" w:space="0" w:color="auto"/>
                <w:left w:val="none" w:sz="0" w:space="0" w:color="auto"/>
                <w:bottom w:val="none" w:sz="0" w:space="0" w:color="auto"/>
                <w:right w:val="none" w:sz="0" w:space="0" w:color="auto"/>
              </w:divBdr>
              <w:divsChild>
                <w:div w:id="1532255481">
                  <w:marLeft w:val="0"/>
                  <w:marRight w:val="0"/>
                  <w:marTop w:val="0"/>
                  <w:marBottom w:val="0"/>
                  <w:divBdr>
                    <w:top w:val="none" w:sz="0" w:space="0" w:color="auto"/>
                    <w:left w:val="none" w:sz="0" w:space="0" w:color="auto"/>
                    <w:bottom w:val="none" w:sz="0" w:space="0" w:color="auto"/>
                    <w:right w:val="none" w:sz="0" w:space="0" w:color="auto"/>
                  </w:divBdr>
                </w:div>
              </w:divsChild>
            </w:div>
            <w:div w:id="963541009">
              <w:marLeft w:val="0"/>
              <w:marRight w:val="0"/>
              <w:marTop w:val="0"/>
              <w:marBottom w:val="0"/>
              <w:divBdr>
                <w:top w:val="none" w:sz="0" w:space="0" w:color="auto"/>
                <w:left w:val="none" w:sz="0" w:space="0" w:color="auto"/>
                <w:bottom w:val="none" w:sz="0" w:space="0" w:color="auto"/>
                <w:right w:val="none" w:sz="0" w:space="0" w:color="auto"/>
              </w:divBdr>
              <w:divsChild>
                <w:div w:id="1399859494">
                  <w:marLeft w:val="0"/>
                  <w:marRight w:val="0"/>
                  <w:marTop w:val="0"/>
                  <w:marBottom w:val="0"/>
                  <w:divBdr>
                    <w:top w:val="none" w:sz="0" w:space="0" w:color="auto"/>
                    <w:left w:val="none" w:sz="0" w:space="0" w:color="auto"/>
                    <w:bottom w:val="none" w:sz="0" w:space="0" w:color="auto"/>
                    <w:right w:val="none" w:sz="0" w:space="0" w:color="auto"/>
                  </w:divBdr>
                </w:div>
              </w:divsChild>
            </w:div>
            <w:div w:id="590431908">
              <w:marLeft w:val="0"/>
              <w:marRight w:val="0"/>
              <w:marTop w:val="0"/>
              <w:marBottom w:val="0"/>
              <w:divBdr>
                <w:top w:val="none" w:sz="0" w:space="0" w:color="auto"/>
                <w:left w:val="none" w:sz="0" w:space="0" w:color="auto"/>
                <w:bottom w:val="none" w:sz="0" w:space="0" w:color="auto"/>
                <w:right w:val="none" w:sz="0" w:space="0" w:color="auto"/>
              </w:divBdr>
              <w:divsChild>
                <w:div w:id="1254390694">
                  <w:marLeft w:val="0"/>
                  <w:marRight w:val="0"/>
                  <w:marTop w:val="0"/>
                  <w:marBottom w:val="0"/>
                  <w:divBdr>
                    <w:top w:val="none" w:sz="0" w:space="0" w:color="auto"/>
                    <w:left w:val="none" w:sz="0" w:space="0" w:color="auto"/>
                    <w:bottom w:val="none" w:sz="0" w:space="0" w:color="auto"/>
                    <w:right w:val="none" w:sz="0" w:space="0" w:color="auto"/>
                  </w:divBdr>
                </w:div>
                <w:div w:id="1184058039">
                  <w:marLeft w:val="0"/>
                  <w:marRight w:val="0"/>
                  <w:marTop w:val="0"/>
                  <w:marBottom w:val="0"/>
                  <w:divBdr>
                    <w:top w:val="none" w:sz="0" w:space="0" w:color="auto"/>
                    <w:left w:val="none" w:sz="0" w:space="0" w:color="auto"/>
                    <w:bottom w:val="none" w:sz="0" w:space="0" w:color="auto"/>
                    <w:right w:val="none" w:sz="0" w:space="0" w:color="auto"/>
                  </w:divBdr>
                </w:div>
                <w:div w:id="1787918382">
                  <w:marLeft w:val="0"/>
                  <w:marRight w:val="0"/>
                  <w:marTop w:val="0"/>
                  <w:marBottom w:val="0"/>
                  <w:divBdr>
                    <w:top w:val="none" w:sz="0" w:space="0" w:color="auto"/>
                    <w:left w:val="none" w:sz="0" w:space="0" w:color="auto"/>
                    <w:bottom w:val="none" w:sz="0" w:space="0" w:color="auto"/>
                    <w:right w:val="none" w:sz="0" w:space="0" w:color="auto"/>
                  </w:divBdr>
                </w:div>
                <w:div w:id="970745117">
                  <w:marLeft w:val="0"/>
                  <w:marRight w:val="0"/>
                  <w:marTop w:val="0"/>
                  <w:marBottom w:val="0"/>
                  <w:divBdr>
                    <w:top w:val="none" w:sz="0" w:space="0" w:color="auto"/>
                    <w:left w:val="none" w:sz="0" w:space="0" w:color="auto"/>
                    <w:bottom w:val="none" w:sz="0" w:space="0" w:color="auto"/>
                    <w:right w:val="none" w:sz="0" w:space="0" w:color="auto"/>
                  </w:divBdr>
                </w:div>
              </w:divsChild>
            </w:div>
            <w:div w:id="30495660">
              <w:marLeft w:val="0"/>
              <w:marRight w:val="0"/>
              <w:marTop w:val="0"/>
              <w:marBottom w:val="0"/>
              <w:divBdr>
                <w:top w:val="none" w:sz="0" w:space="0" w:color="auto"/>
                <w:left w:val="none" w:sz="0" w:space="0" w:color="auto"/>
                <w:bottom w:val="none" w:sz="0" w:space="0" w:color="auto"/>
                <w:right w:val="none" w:sz="0" w:space="0" w:color="auto"/>
              </w:divBdr>
              <w:divsChild>
                <w:div w:id="559439284">
                  <w:marLeft w:val="0"/>
                  <w:marRight w:val="0"/>
                  <w:marTop w:val="0"/>
                  <w:marBottom w:val="0"/>
                  <w:divBdr>
                    <w:top w:val="none" w:sz="0" w:space="0" w:color="auto"/>
                    <w:left w:val="none" w:sz="0" w:space="0" w:color="auto"/>
                    <w:bottom w:val="none" w:sz="0" w:space="0" w:color="auto"/>
                    <w:right w:val="none" w:sz="0" w:space="0" w:color="auto"/>
                  </w:divBdr>
                </w:div>
                <w:div w:id="1397708012">
                  <w:marLeft w:val="0"/>
                  <w:marRight w:val="0"/>
                  <w:marTop w:val="0"/>
                  <w:marBottom w:val="0"/>
                  <w:divBdr>
                    <w:top w:val="none" w:sz="0" w:space="0" w:color="auto"/>
                    <w:left w:val="none" w:sz="0" w:space="0" w:color="auto"/>
                    <w:bottom w:val="none" w:sz="0" w:space="0" w:color="auto"/>
                    <w:right w:val="none" w:sz="0" w:space="0" w:color="auto"/>
                  </w:divBdr>
                </w:div>
                <w:div w:id="115024240">
                  <w:marLeft w:val="0"/>
                  <w:marRight w:val="0"/>
                  <w:marTop w:val="0"/>
                  <w:marBottom w:val="0"/>
                  <w:divBdr>
                    <w:top w:val="none" w:sz="0" w:space="0" w:color="auto"/>
                    <w:left w:val="none" w:sz="0" w:space="0" w:color="auto"/>
                    <w:bottom w:val="none" w:sz="0" w:space="0" w:color="auto"/>
                    <w:right w:val="none" w:sz="0" w:space="0" w:color="auto"/>
                  </w:divBdr>
                </w:div>
                <w:div w:id="1342856571">
                  <w:marLeft w:val="0"/>
                  <w:marRight w:val="0"/>
                  <w:marTop w:val="0"/>
                  <w:marBottom w:val="0"/>
                  <w:divBdr>
                    <w:top w:val="none" w:sz="0" w:space="0" w:color="auto"/>
                    <w:left w:val="none" w:sz="0" w:space="0" w:color="auto"/>
                    <w:bottom w:val="none" w:sz="0" w:space="0" w:color="auto"/>
                    <w:right w:val="none" w:sz="0" w:space="0" w:color="auto"/>
                  </w:divBdr>
                </w:div>
                <w:div w:id="1762798770">
                  <w:marLeft w:val="0"/>
                  <w:marRight w:val="0"/>
                  <w:marTop w:val="0"/>
                  <w:marBottom w:val="0"/>
                  <w:divBdr>
                    <w:top w:val="none" w:sz="0" w:space="0" w:color="auto"/>
                    <w:left w:val="none" w:sz="0" w:space="0" w:color="auto"/>
                    <w:bottom w:val="none" w:sz="0" w:space="0" w:color="auto"/>
                    <w:right w:val="none" w:sz="0" w:space="0" w:color="auto"/>
                  </w:divBdr>
                </w:div>
                <w:div w:id="1221282254">
                  <w:marLeft w:val="0"/>
                  <w:marRight w:val="0"/>
                  <w:marTop w:val="0"/>
                  <w:marBottom w:val="0"/>
                  <w:divBdr>
                    <w:top w:val="none" w:sz="0" w:space="0" w:color="auto"/>
                    <w:left w:val="none" w:sz="0" w:space="0" w:color="auto"/>
                    <w:bottom w:val="none" w:sz="0" w:space="0" w:color="auto"/>
                    <w:right w:val="none" w:sz="0" w:space="0" w:color="auto"/>
                  </w:divBdr>
                </w:div>
                <w:div w:id="1954247361">
                  <w:marLeft w:val="0"/>
                  <w:marRight w:val="0"/>
                  <w:marTop w:val="0"/>
                  <w:marBottom w:val="0"/>
                  <w:divBdr>
                    <w:top w:val="none" w:sz="0" w:space="0" w:color="auto"/>
                    <w:left w:val="none" w:sz="0" w:space="0" w:color="auto"/>
                    <w:bottom w:val="none" w:sz="0" w:space="0" w:color="auto"/>
                    <w:right w:val="none" w:sz="0" w:space="0" w:color="auto"/>
                  </w:divBdr>
                </w:div>
              </w:divsChild>
            </w:div>
            <w:div w:id="167601696">
              <w:marLeft w:val="0"/>
              <w:marRight w:val="0"/>
              <w:marTop w:val="0"/>
              <w:marBottom w:val="0"/>
              <w:divBdr>
                <w:top w:val="none" w:sz="0" w:space="0" w:color="auto"/>
                <w:left w:val="none" w:sz="0" w:space="0" w:color="auto"/>
                <w:bottom w:val="none" w:sz="0" w:space="0" w:color="auto"/>
                <w:right w:val="none" w:sz="0" w:space="0" w:color="auto"/>
              </w:divBdr>
              <w:divsChild>
                <w:div w:id="2135513368">
                  <w:marLeft w:val="0"/>
                  <w:marRight w:val="0"/>
                  <w:marTop w:val="0"/>
                  <w:marBottom w:val="0"/>
                  <w:divBdr>
                    <w:top w:val="none" w:sz="0" w:space="0" w:color="auto"/>
                    <w:left w:val="none" w:sz="0" w:space="0" w:color="auto"/>
                    <w:bottom w:val="none" w:sz="0" w:space="0" w:color="auto"/>
                    <w:right w:val="none" w:sz="0" w:space="0" w:color="auto"/>
                  </w:divBdr>
                </w:div>
                <w:div w:id="514850898">
                  <w:marLeft w:val="0"/>
                  <w:marRight w:val="0"/>
                  <w:marTop w:val="0"/>
                  <w:marBottom w:val="0"/>
                  <w:divBdr>
                    <w:top w:val="none" w:sz="0" w:space="0" w:color="auto"/>
                    <w:left w:val="none" w:sz="0" w:space="0" w:color="auto"/>
                    <w:bottom w:val="none" w:sz="0" w:space="0" w:color="auto"/>
                    <w:right w:val="none" w:sz="0" w:space="0" w:color="auto"/>
                  </w:divBdr>
                </w:div>
              </w:divsChild>
            </w:div>
            <w:div w:id="1845511002">
              <w:marLeft w:val="0"/>
              <w:marRight w:val="0"/>
              <w:marTop w:val="0"/>
              <w:marBottom w:val="0"/>
              <w:divBdr>
                <w:top w:val="none" w:sz="0" w:space="0" w:color="auto"/>
                <w:left w:val="none" w:sz="0" w:space="0" w:color="auto"/>
                <w:bottom w:val="none" w:sz="0" w:space="0" w:color="auto"/>
                <w:right w:val="none" w:sz="0" w:space="0" w:color="auto"/>
              </w:divBdr>
              <w:divsChild>
                <w:div w:id="145517700">
                  <w:marLeft w:val="0"/>
                  <w:marRight w:val="0"/>
                  <w:marTop w:val="0"/>
                  <w:marBottom w:val="0"/>
                  <w:divBdr>
                    <w:top w:val="none" w:sz="0" w:space="0" w:color="auto"/>
                    <w:left w:val="none" w:sz="0" w:space="0" w:color="auto"/>
                    <w:bottom w:val="none" w:sz="0" w:space="0" w:color="auto"/>
                    <w:right w:val="none" w:sz="0" w:space="0" w:color="auto"/>
                  </w:divBdr>
                </w:div>
                <w:div w:id="789785708">
                  <w:marLeft w:val="0"/>
                  <w:marRight w:val="0"/>
                  <w:marTop w:val="0"/>
                  <w:marBottom w:val="0"/>
                  <w:divBdr>
                    <w:top w:val="none" w:sz="0" w:space="0" w:color="auto"/>
                    <w:left w:val="none" w:sz="0" w:space="0" w:color="auto"/>
                    <w:bottom w:val="none" w:sz="0" w:space="0" w:color="auto"/>
                    <w:right w:val="none" w:sz="0" w:space="0" w:color="auto"/>
                  </w:divBdr>
                </w:div>
                <w:div w:id="974919026">
                  <w:marLeft w:val="0"/>
                  <w:marRight w:val="0"/>
                  <w:marTop w:val="0"/>
                  <w:marBottom w:val="0"/>
                  <w:divBdr>
                    <w:top w:val="none" w:sz="0" w:space="0" w:color="auto"/>
                    <w:left w:val="none" w:sz="0" w:space="0" w:color="auto"/>
                    <w:bottom w:val="none" w:sz="0" w:space="0" w:color="auto"/>
                    <w:right w:val="none" w:sz="0" w:space="0" w:color="auto"/>
                  </w:divBdr>
                </w:div>
                <w:div w:id="1190221897">
                  <w:marLeft w:val="0"/>
                  <w:marRight w:val="0"/>
                  <w:marTop w:val="0"/>
                  <w:marBottom w:val="0"/>
                  <w:divBdr>
                    <w:top w:val="none" w:sz="0" w:space="0" w:color="auto"/>
                    <w:left w:val="none" w:sz="0" w:space="0" w:color="auto"/>
                    <w:bottom w:val="none" w:sz="0" w:space="0" w:color="auto"/>
                    <w:right w:val="none" w:sz="0" w:space="0" w:color="auto"/>
                  </w:divBdr>
                </w:div>
                <w:div w:id="435642545">
                  <w:marLeft w:val="0"/>
                  <w:marRight w:val="0"/>
                  <w:marTop w:val="0"/>
                  <w:marBottom w:val="0"/>
                  <w:divBdr>
                    <w:top w:val="none" w:sz="0" w:space="0" w:color="auto"/>
                    <w:left w:val="none" w:sz="0" w:space="0" w:color="auto"/>
                    <w:bottom w:val="none" w:sz="0" w:space="0" w:color="auto"/>
                    <w:right w:val="none" w:sz="0" w:space="0" w:color="auto"/>
                  </w:divBdr>
                </w:div>
                <w:div w:id="399837948">
                  <w:marLeft w:val="0"/>
                  <w:marRight w:val="0"/>
                  <w:marTop w:val="0"/>
                  <w:marBottom w:val="0"/>
                  <w:divBdr>
                    <w:top w:val="none" w:sz="0" w:space="0" w:color="auto"/>
                    <w:left w:val="none" w:sz="0" w:space="0" w:color="auto"/>
                    <w:bottom w:val="none" w:sz="0" w:space="0" w:color="auto"/>
                    <w:right w:val="none" w:sz="0" w:space="0" w:color="auto"/>
                  </w:divBdr>
                </w:div>
              </w:divsChild>
            </w:div>
            <w:div w:id="952597505">
              <w:marLeft w:val="0"/>
              <w:marRight w:val="0"/>
              <w:marTop w:val="0"/>
              <w:marBottom w:val="0"/>
              <w:divBdr>
                <w:top w:val="none" w:sz="0" w:space="0" w:color="auto"/>
                <w:left w:val="none" w:sz="0" w:space="0" w:color="auto"/>
                <w:bottom w:val="none" w:sz="0" w:space="0" w:color="auto"/>
                <w:right w:val="none" w:sz="0" w:space="0" w:color="auto"/>
              </w:divBdr>
              <w:divsChild>
                <w:div w:id="2140108639">
                  <w:marLeft w:val="0"/>
                  <w:marRight w:val="0"/>
                  <w:marTop w:val="0"/>
                  <w:marBottom w:val="0"/>
                  <w:divBdr>
                    <w:top w:val="none" w:sz="0" w:space="0" w:color="auto"/>
                    <w:left w:val="none" w:sz="0" w:space="0" w:color="auto"/>
                    <w:bottom w:val="none" w:sz="0" w:space="0" w:color="auto"/>
                    <w:right w:val="none" w:sz="0" w:space="0" w:color="auto"/>
                  </w:divBdr>
                </w:div>
                <w:div w:id="818500170">
                  <w:marLeft w:val="0"/>
                  <w:marRight w:val="0"/>
                  <w:marTop w:val="0"/>
                  <w:marBottom w:val="0"/>
                  <w:divBdr>
                    <w:top w:val="none" w:sz="0" w:space="0" w:color="auto"/>
                    <w:left w:val="none" w:sz="0" w:space="0" w:color="auto"/>
                    <w:bottom w:val="none" w:sz="0" w:space="0" w:color="auto"/>
                    <w:right w:val="none" w:sz="0" w:space="0" w:color="auto"/>
                  </w:divBdr>
                </w:div>
                <w:div w:id="1936285038">
                  <w:marLeft w:val="0"/>
                  <w:marRight w:val="0"/>
                  <w:marTop w:val="0"/>
                  <w:marBottom w:val="0"/>
                  <w:divBdr>
                    <w:top w:val="none" w:sz="0" w:space="0" w:color="auto"/>
                    <w:left w:val="none" w:sz="0" w:space="0" w:color="auto"/>
                    <w:bottom w:val="none" w:sz="0" w:space="0" w:color="auto"/>
                    <w:right w:val="none" w:sz="0" w:space="0" w:color="auto"/>
                  </w:divBdr>
                </w:div>
                <w:div w:id="1620185800">
                  <w:marLeft w:val="0"/>
                  <w:marRight w:val="0"/>
                  <w:marTop w:val="0"/>
                  <w:marBottom w:val="0"/>
                  <w:divBdr>
                    <w:top w:val="none" w:sz="0" w:space="0" w:color="auto"/>
                    <w:left w:val="none" w:sz="0" w:space="0" w:color="auto"/>
                    <w:bottom w:val="none" w:sz="0" w:space="0" w:color="auto"/>
                    <w:right w:val="none" w:sz="0" w:space="0" w:color="auto"/>
                  </w:divBdr>
                </w:div>
                <w:div w:id="553010616">
                  <w:marLeft w:val="0"/>
                  <w:marRight w:val="0"/>
                  <w:marTop w:val="0"/>
                  <w:marBottom w:val="0"/>
                  <w:divBdr>
                    <w:top w:val="none" w:sz="0" w:space="0" w:color="auto"/>
                    <w:left w:val="none" w:sz="0" w:space="0" w:color="auto"/>
                    <w:bottom w:val="none" w:sz="0" w:space="0" w:color="auto"/>
                    <w:right w:val="none" w:sz="0" w:space="0" w:color="auto"/>
                  </w:divBdr>
                </w:div>
                <w:div w:id="1261523248">
                  <w:marLeft w:val="0"/>
                  <w:marRight w:val="0"/>
                  <w:marTop w:val="0"/>
                  <w:marBottom w:val="0"/>
                  <w:divBdr>
                    <w:top w:val="none" w:sz="0" w:space="0" w:color="auto"/>
                    <w:left w:val="none" w:sz="0" w:space="0" w:color="auto"/>
                    <w:bottom w:val="none" w:sz="0" w:space="0" w:color="auto"/>
                    <w:right w:val="none" w:sz="0" w:space="0" w:color="auto"/>
                  </w:divBdr>
                </w:div>
                <w:div w:id="977220060">
                  <w:marLeft w:val="0"/>
                  <w:marRight w:val="0"/>
                  <w:marTop w:val="0"/>
                  <w:marBottom w:val="0"/>
                  <w:divBdr>
                    <w:top w:val="none" w:sz="0" w:space="0" w:color="auto"/>
                    <w:left w:val="none" w:sz="0" w:space="0" w:color="auto"/>
                    <w:bottom w:val="none" w:sz="0" w:space="0" w:color="auto"/>
                    <w:right w:val="none" w:sz="0" w:space="0" w:color="auto"/>
                  </w:divBdr>
                </w:div>
                <w:div w:id="1047527956">
                  <w:marLeft w:val="0"/>
                  <w:marRight w:val="0"/>
                  <w:marTop w:val="0"/>
                  <w:marBottom w:val="0"/>
                  <w:divBdr>
                    <w:top w:val="none" w:sz="0" w:space="0" w:color="auto"/>
                    <w:left w:val="none" w:sz="0" w:space="0" w:color="auto"/>
                    <w:bottom w:val="none" w:sz="0" w:space="0" w:color="auto"/>
                    <w:right w:val="none" w:sz="0" w:space="0" w:color="auto"/>
                  </w:divBdr>
                </w:div>
              </w:divsChild>
            </w:div>
            <w:div w:id="148898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4436</Words>
  <Characters>26622</Characters>
  <Application>Microsoft Macintosh Word</Application>
  <DocSecurity>0</DocSecurity>
  <Lines>221</Lines>
  <Paragraphs>61</Paragraphs>
  <ScaleCrop>false</ScaleCrop>
  <LinksUpToDate>false</LinksUpToDate>
  <CharactersWithSpaces>30997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Ochmańska</dc:creator>
  <cp:keywords/>
  <dc:description/>
  <cp:lastModifiedBy>Lidia Ochmańska</cp:lastModifiedBy>
  <cp:revision>1</cp:revision>
  <dcterms:created xsi:type="dcterms:W3CDTF">2018-12-05T06:46:00Z</dcterms:created>
  <dcterms:modified xsi:type="dcterms:W3CDTF">2018-12-05T06:47:00Z</dcterms:modified>
</cp:coreProperties>
</file>