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562EE" w14:textId="77777777" w:rsidR="009211B5" w:rsidRPr="009211B5" w:rsidRDefault="009211B5" w:rsidP="009211B5">
      <w:pPr>
        <w:pStyle w:val="NormalnyWeb"/>
        <w:pageBreakBefore/>
        <w:spacing w:after="0"/>
        <w:jc w:val="right"/>
        <w:rPr>
          <w:rFonts w:ascii="Verdana" w:hAnsi="Verdana"/>
        </w:rPr>
      </w:pPr>
      <w:r w:rsidRPr="009211B5">
        <w:rPr>
          <w:rFonts w:ascii="Verdana" w:hAnsi="Verdana" w:cs="Carlito"/>
          <w:sz w:val="16"/>
          <w:szCs w:val="16"/>
        </w:rPr>
        <w:t xml:space="preserve">Załącznik nr 1  do ogłoszenia </w:t>
      </w:r>
    </w:p>
    <w:p w14:paraId="57D0EFEB" w14:textId="77777777" w:rsidR="009211B5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 w:cs="Carlito"/>
          <w:b/>
          <w:szCs w:val="22"/>
        </w:rPr>
      </w:pPr>
    </w:p>
    <w:p w14:paraId="0590F1B3" w14:textId="77777777" w:rsidR="009211B5" w:rsidRPr="00B37AC6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/>
          <w:sz w:val="20"/>
        </w:rPr>
      </w:pPr>
      <w:r w:rsidRPr="00B37AC6">
        <w:rPr>
          <w:rFonts w:ascii="Verdana" w:hAnsi="Verdana" w:cs="Carlito"/>
          <w:b/>
          <w:sz w:val="20"/>
        </w:rPr>
        <w:t>OPIS PRZEDMIOTU ZAMÓWIENIA</w:t>
      </w:r>
    </w:p>
    <w:p w14:paraId="24952603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 w:cs="Carlito"/>
          <w:b/>
          <w:bCs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Zasady świadczenia usług telekomunikacyjnych telefonii stacjonarnej dla Miejskiego Ośrodka Pomocy Społecznej w Płocku.</w:t>
      </w:r>
    </w:p>
    <w:p w14:paraId="08E00D98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</w:p>
    <w:p w14:paraId="16764528" w14:textId="77777777" w:rsidR="009211B5" w:rsidRPr="00B37AC6" w:rsidRDefault="009211B5" w:rsidP="009211B5">
      <w:pPr>
        <w:pStyle w:val="Nagwek4"/>
        <w:jc w:val="left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A. Założenia ogólne.</w:t>
      </w:r>
    </w:p>
    <w:p w14:paraId="5247C734" w14:textId="77777777" w:rsidR="009211B5" w:rsidRPr="00B37AC6" w:rsidRDefault="009211B5" w:rsidP="009211B5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Przedmiotem zamówienia jest:</w:t>
      </w:r>
    </w:p>
    <w:p w14:paraId="26B1EE28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Świadczenie usług telekomunikacyjnych telefonii stacjonarnej we wszystkich niżej wymienionych </w:t>
      </w:r>
      <w:r w:rsidRPr="00B37AC6">
        <w:rPr>
          <w:rFonts w:ascii="Verdana" w:hAnsi="Verdana" w:cs="Carlito"/>
          <w:color w:val="000000"/>
          <w:sz w:val="20"/>
          <w:szCs w:val="20"/>
        </w:rPr>
        <w:t>obiektach M</w:t>
      </w:r>
      <w:r w:rsidRPr="00B37AC6">
        <w:rPr>
          <w:rFonts w:ascii="Verdana" w:hAnsi="Verdana" w:cs="Carlito"/>
          <w:color w:val="00000A"/>
          <w:sz w:val="20"/>
          <w:szCs w:val="20"/>
        </w:rPr>
        <w:t>iejskiego Ośrodka Pomocy Społecznej w Płocku:</w:t>
      </w:r>
    </w:p>
    <w:p w14:paraId="130A4D5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Zgliczyńskiego 4</w:t>
      </w:r>
    </w:p>
    <w:p w14:paraId="0D4525F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3 Maja 16</w:t>
      </w:r>
    </w:p>
    <w:p w14:paraId="30CF6DF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Walecznych 20</w:t>
      </w:r>
    </w:p>
    <w:p w14:paraId="20BB989E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Otolińska 23</w:t>
      </w:r>
    </w:p>
    <w:p w14:paraId="57DABC17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Borowicka 3B</w:t>
      </w:r>
    </w:p>
    <w:p w14:paraId="7D6E9E4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Gierzyńskiego 17</w:t>
      </w:r>
    </w:p>
    <w:p w14:paraId="17BA5D5D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Kolegialna 43a</w:t>
      </w:r>
    </w:p>
    <w:p w14:paraId="639C7759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Piekarska 16 </w:t>
      </w:r>
    </w:p>
    <w:p w14:paraId="049B84E0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Norwida 6m1</w:t>
      </w:r>
    </w:p>
    <w:p w14:paraId="5D453C4C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Dzierżawa, instalacja i konfiguracja central telefonicznych w następujących lokalizacjach:</w:t>
      </w:r>
    </w:p>
    <w:p w14:paraId="44270EEB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Zgliczyńskiego 4</w:t>
      </w:r>
    </w:p>
    <w:p w14:paraId="2974290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3-go Maja 16 </w:t>
      </w:r>
    </w:p>
    <w:p w14:paraId="6856112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Piekarska 16</w:t>
      </w:r>
    </w:p>
    <w:p w14:paraId="48DE21A6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 Zapewnienie telefonu systemowego współpracującego z centralą telefoniczną w lokalizacji Zgliczyńskiego 4 z gwarancją na 12 miesięcy. Specyfikację aparatu zawiera Załącznik 3 do OPZ.</w:t>
      </w:r>
    </w:p>
    <w:p w14:paraId="0CBDB486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Zapewnienie telefonu systemowego współpracującego z centralą telefoniczną w lokalizacji 3 Maja 16 z gwarancją na 12 miesięcy. Specyfikację aparatu zawiera Załącznik 4 do OPZ.</w:t>
      </w:r>
    </w:p>
    <w:p w14:paraId="64C33CA3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color w:val="000000"/>
          <w:sz w:val="20"/>
          <w:szCs w:val="20"/>
        </w:rPr>
      </w:pPr>
    </w:p>
    <w:p w14:paraId="30FA2FC1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2. Usługi, o których mowa muszą być świadczone zgodnie z ustawą z dnia 16 lipca 2004r. - Prawo telekomunikacyjne ( Dz. U. 2004.171.1800 z późn. zm.) oraz aktami wykonawczymi wydanymi na jej podstawie.</w:t>
      </w:r>
    </w:p>
    <w:p w14:paraId="0906C03B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3. Świadczenie usług będzie polegało na zapewnieniu dostępu do publicznej sieci telekomunikacyjnej za pośrednictwem central telefonicznych lub linii telekomunikacyjnych (w zależności od lokalizacji). </w:t>
      </w:r>
      <w:r w:rsidRPr="00B37AC6">
        <w:rPr>
          <w:rFonts w:ascii="Verdana" w:hAnsi="Verdana" w:cs="Carlito"/>
          <w:color w:val="000000"/>
          <w:sz w:val="20"/>
          <w:szCs w:val="20"/>
        </w:rPr>
        <w:t>Centrale będą własnością Wykonawcy. Wykonawca będzie dzierżawił je Zamawiającemu wraz z pełną obsługą serwisową (w tym obsługa awarii, zmiany konfiguracji).</w:t>
      </w:r>
    </w:p>
    <w:p w14:paraId="630944FD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Minimalne wymagane parametry central telefonicznych znajdują się w załączniku nr 1 do Opisu Przedmiotu Zamówienia.</w:t>
      </w:r>
    </w:p>
    <w:p w14:paraId="75A8888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4. Oferowane usługi telekomunikacyjne winny obejmować:</w:t>
      </w:r>
    </w:p>
    <w:p w14:paraId="5D8AB574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lokalne,</w:t>
      </w:r>
    </w:p>
    <w:p w14:paraId="2D5FFA49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780"/>
          <w:tab w:val="left" w:pos="1068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połączenia międzystrefowe,</w:t>
      </w:r>
    </w:p>
    <w:p w14:paraId="56117F8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do sieci komórkowych,</w:t>
      </w:r>
    </w:p>
    <w:p w14:paraId="785598E2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usługi faxowe,</w:t>
      </w:r>
    </w:p>
    <w:p w14:paraId="06D6FD35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usługa CLIP, CLIR,</w:t>
      </w:r>
    </w:p>
    <w:p w14:paraId="00BC8B56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inne usługi (serwisy informacyjne, połączenia z biurami numerów itp.),</w:t>
      </w:r>
    </w:p>
    <w:p w14:paraId="5C3A14BE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możliwość wykonywania połączeń na numery alarmowe, usługowe i informacyjne rozliczane w rachunku Wykonawcy, </w:t>
      </w:r>
    </w:p>
    <w:p w14:paraId="3B3AA73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08" w:hanging="252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lastRenderedPageBreak/>
        <w:t>możliwość bezpłatnej blokady połączeń wychodzących o podwyższonych opłatach, przy zachowaniu możliwości bezpłatnego jej usunięcia,</w:t>
      </w:r>
    </w:p>
    <w:p w14:paraId="542D1D3A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20" w:hanging="28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sekundowe naliczanie czasu realizowanych połączeń, bez dodatkowych opłat za inicjację połączeń oraz naliczanie czasu połączenia do momentu rozłączenia którejkolwiek ze stron połączonej rozmowy,</w:t>
      </w:r>
    </w:p>
    <w:p w14:paraId="61C721C5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przychodzące,</w:t>
      </w:r>
    </w:p>
    <w:p w14:paraId="2F676B64" w14:textId="77777777" w:rsidR="009211B5" w:rsidRPr="00B37AC6" w:rsidRDefault="009211B5" w:rsidP="009211B5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płaski plan taryfowy, tj. bez okresów taryfikacyjnych ze względu na porę dnia oraz dni tygodnia,</w:t>
      </w:r>
    </w:p>
    <w:p w14:paraId="2D8FB997" w14:textId="77777777" w:rsidR="009211B5" w:rsidRPr="00B37AC6" w:rsidRDefault="009211B5" w:rsidP="009211B5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dostarczanie bezpłatnie za każdy okres rozliczeniowy szczegółowego wykazu wykonanych na rzecz Zamawiającego usług telekomunikacyjnych (bilingi elektroniczne).</w:t>
      </w:r>
    </w:p>
    <w:p w14:paraId="7DCF9CA9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5. Wszystkie wyżej wymienione rodzaje połączeń i usług muszą dotyczyć również połączeń z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innymi operatorami, bez naliczania dodatkowych opłat lub stosowania szczególnych taryfikatorów.</w:t>
      </w:r>
    </w:p>
    <w:p w14:paraId="20B9F230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6. Świadczenie usług telekomunikacyjnych musi być realizowane w sposób ciągły, jednolity i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nieprzerwany.</w:t>
      </w:r>
    </w:p>
    <w:p w14:paraId="188CD96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7. Zamawiający nie dopuszcza możliwości świadczenia usług:</w:t>
      </w:r>
    </w:p>
    <w:p w14:paraId="6E7D269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a) za pomocą łącza do sieci Internet,</w:t>
      </w:r>
    </w:p>
    <w:p w14:paraId="523DAD4B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b) w technologii VoIP, komutacji pakietów,</w:t>
      </w:r>
    </w:p>
    <w:p w14:paraId="232DF2A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c) w technologii satelitarnej oraz w technologiach mobilnych GSM, UMTS,</w:t>
      </w:r>
    </w:p>
    <w:p w14:paraId="34C20945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d) wymagających od użytkownika konieczności ręcznego, każdorazowego wybierania numeru dostępowego (prefiksu) lub z wykorzystaniem dialerów,</w:t>
      </w:r>
    </w:p>
    <w:p w14:paraId="12EA5C6F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e) w technologii radiowej w paśmie nielicencjonowanym.</w:t>
      </w:r>
    </w:p>
    <w:p w14:paraId="43E8C2ED" w14:textId="77777777" w:rsidR="009211B5" w:rsidRPr="00B37AC6" w:rsidRDefault="009211B5" w:rsidP="009211B5">
      <w:pPr>
        <w:tabs>
          <w:tab w:val="left" w:pos="-12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B. Obowiązki Wykonawcy:</w:t>
      </w:r>
    </w:p>
    <w:p w14:paraId="538AC534" w14:textId="77777777" w:rsidR="009211B5" w:rsidRPr="00B37AC6" w:rsidRDefault="009211B5" w:rsidP="009211B5">
      <w:pPr>
        <w:tabs>
          <w:tab w:val="left" w:pos="11"/>
          <w:tab w:val="left" w:pos="144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1. Wykonawca zapewni:</w:t>
      </w:r>
    </w:p>
    <w:p w14:paraId="0DBC4432" w14:textId="77777777" w:rsidR="009211B5" w:rsidRPr="00B37AC6" w:rsidRDefault="009211B5" w:rsidP="009211B5">
      <w:pPr>
        <w:numPr>
          <w:ilvl w:val="0"/>
          <w:numId w:val="3"/>
        </w:numPr>
        <w:tabs>
          <w:tab w:val="left" w:pos="11"/>
          <w:tab w:val="left" w:pos="144"/>
        </w:tabs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dzierżawę oraz obsługę techniczną i serwisową central telefonicznych zgodnie ze specyfikacją przedstawioną w Załączniku nr 1 do OPZ. Koszt instalacji i uruchomienia central oraz aparatów systemowych nie może generować kosztów po stronie Zamawiającego, natomiast ich dzierżawa będzie</w:t>
      </w:r>
      <w:r w:rsidRPr="00B37AC6">
        <w:rPr>
          <w:rFonts w:ascii="Verdana" w:hAnsi="Verdana" w:cs="Carlito"/>
          <w:sz w:val="20"/>
          <w:szCs w:val="20"/>
        </w:rPr>
        <w:t xml:space="preserve"> wliczona w stałą opłatę miesięczną. </w:t>
      </w:r>
    </w:p>
    <w:p w14:paraId="0A90DFA6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zachowanie aktualnej numeracji linii Zamawiającego, bez przerwy w świadczeniu usług, przy czym przeniesienie numerów telefonów dotychczas wykorzystywanych przez Zamawiającego do własnej sieci (przeniesienie nie dotyczy obecnego operatora) i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udostępnienie ich od dnia 01 stycznia 2021r. nie może skutkować generowaniem dodatkowych kosztów po stronie Zamawiającego,</w:t>
      </w:r>
    </w:p>
    <w:p w14:paraId="72E0A098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pomiędzy wszystkimi numerami linii Zamawiającego objętymi niniejszym zamówieniem oraz wszystkimi nowymi liniami uruchomionymi w ramach podpisanej umowy,</w:t>
      </w:r>
    </w:p>
    <w:p w14:paraId="2E7DD763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bezpośrednie wybieranie numerów wewnętrznych, będących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 2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 ostatnimi cyframi numeru miejskiego w obrębie centrali telefonicznej, </w:t>
      </w:r>
    </w:p>
    <w:p w14:paraId="2CBCC7A9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automatyczny ruch przychodzący w konfiguracjach MSN i DDI umożliwiający bezpośrednie połączenie z określonym numerem wewnętrznym, przy czym opłata za połączenie zarejestrowana w buforze pamięci centrali odpowiadać będzie kwocie zarejestrowanej przez operatora sieci publicznej,</w:t>
      </w:r>
    </w:p>
    <w:p w14:paraId="614457F0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prezentację numerów CLIP (dotyczy wskazywanych przez Zamawiającego w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czasie trwania umowy linii wewnętrznych),</w:t>
      </w:r>
    </w:p>
    <w:p w14:paraId="15EE7F36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wyrażenie zgody na administrowanie dzierżawionymi urządzeniami przez pracowników Zamawiającego w zakresie umożliwiającym prawidłowe funkcjonowanie urządzeń,</w:t>
      </w:r>
    </w:p>
    <w:p w14:paraId="7992F91B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całodobową opiekę techniczną i serwisową,</w:t>
      </w:r>
    </w:p>
    <w:p w14:paraId="166B6D62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możliwość całodobowego przyjmowania zgłoszeń: problemów, awarii lub nieprawidłowej pracy łączy za pomocą telefonu, faksu lub poczty elektronicznej.</w:t>
      </w:r>
    </w:p>
    <w:p w14:paraId="325003B9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42AB8FBF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2.  Wykonawca zobowiązany będzie do:</w:t>
      </w:r>
    </w:p>
    <w:p w14:paraId="4AB66D6D" w14:textId="2AD08811" w:rsidR="009211B5" w:rsidRPr="00B37AC6" w:rsidRDefault="009211B5" w:rsidP="009211B5">
      <w:pPr>
        <w:pStyle w:val="Tekstpodstawowywcity31"/>
        <w:numPr>
          <w:ilvl w:val="0"/>
          <w:numId w:val="4"/>
        </w:numPr>
        <w:ind w:left="986" w:hanging="278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przeniesienia do własnej sieci (przeniesienie nie dotyczy obecnego operatora)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>udostępnienia od dnia 01 stycznia 202</w:t>
      </w:r>
      <w:r w:rsidR="00DA21FC">
        <w:rPr>
          <w:rFonts w:ascii="Verdana" w:hAnsi="Verdana" w:cs="Carlito"/>
          <w:sz w:val="20"/>
        </w:rPr>
        <w:t>2</w:t>
      </w:r>
      <w:r w:rsidRPr="00B37AC6">
        <w:rPr>
          <w:rFonts w:ascii="Verdana" w:hAnsi="Verdana" w:cs="Carlito"/>
          <w:sz w:val="20"/>
        </w:rPr>
        <w:t>r. numeracji dotychczas użytkowanych przez Zamawiającego, których operatorem jest Petrotel Sp. z o.o.  w zakresie numeracji zgodnie z Załącznikiem nr 2, bez przerw w pracy oraz przygotowanie dokumentacji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 xml:space="preserve">uzyskanie niezbędnych pozwoleń do realizacji przedmiotu zamówienia, </w:t>
      </w:r>
    </w:p>
    <w:p w14:paraId="5390BCAC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usunięcia zgłoszonych awarii w czasie:</w:t>
      </w:r>
    </w:p>
    <w:p w14:paraId="72A2F6A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awarie krytyczne – 4 godziny (awaria krytyczna - gdy z minimum 40% linii wewnętrznych w danej lokalizacji nie jest możliwe nawiązanie połączeń lub przeprowadzanie rozmów głosowych lub transmisji faxowej w ruchu wewnętrznym lub zewnętrznym),</w:t>
      </w:r>
    </w:p>
    <w:p w14:paraId="70DDABF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awarie pozostałe – 8 godzin od momentu zgłoszenia. Czas reakcji Wykonawcy na zgłoszenie nie może przekroczyć dwóch godzin. Czas ten będzie mierzony od momentu zgłoszenia do momentu pojawienia się pracownika w miejscu powstania awarii lub siedzibie Zamawiającego bądź też zdalnego usunięcia awarii potwierdzonego przez Zamawiającego,</w:t>
      </w:r>
    </w:p>
    <w:p w14:paraId="031B75F5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zachowania możliwość łączności pomiędzy numerami wewnętrznymi w danej lokalizacji w przypadku awarii linii analogowych lub linii cyfrowych do centrali operatora,</w:t>
      </w:r>
    </w:p>
    <w:p w14:paraId="4F88ED47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wyposażenia central w podtrzymanie zasilania na minimum 4 godziny w wypadku braku zasilania w energię elektryczną,</w:t>
      </w:r>
    </w:p>
    <w:p w14:paraId="53039C41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bezpłatnego przeniesienia wszelkich linii uruchomionych w lokalizacjach wymienionych w Załączniku Nr 2 w przypadku zmiany ich adresów. Przeniesienie to będzie następować w  nieprzekraczalnym terminie 7 dni od dnia pisemnego wezwania przez Zamawiającego, lub w przypadku braku możliwości technicznych dotrzymania w/w terminu, zapewnienia rozwiązania tymczasowego/zastępczego, umożliwiającego normalne funkcjonowanie Zamawiającego w ramach nowej lokalizacji,</w:t>
      </w:r>
    </w:p>
    <w:p w14:paraId="4C8E43D4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 xml:space="preserve">przekazania nowemu operatorowi numeracji użytkowanej przez Zamawiającego oraz informacji o konfiguracji central telefonicznych po zakończeniu umowy, </w:t>
      </w:r>
    </w:p>
    <w:p w14:paraId="08CCEA2B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współpracy z Zamawiającym w przypadku przystąpienia przez Zamawiającego do wdrożenia własnego systemu VoIP, polegającej między innymi na przełączeniu linii miejskich do nowego systemu, a także współpracy przy uruchamianiu nowego systemu w zakresie czynności rekonfiguracji urządzeń Wykonawcy oraz przekazaniu Zamawiającemu ich konfiguracji,</w:t>
      </w:r>
    </w:p>
    <w:p w14:paraId="38403868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udostępnienia Zamawiającemu, w każdym momencie trwania umowy, dokumentacji związanej ze specyfikacją i konfiguracją central i urządzeń wydzierżawionych przez Wykonawcę.</w:t>
      </w:r>
    </w:p>
    <w:p w14:paraId="12C0BDE2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0741414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 xml:space="preserve">C. Obowiązki Zamawiającego: </w:t>
      </w:r>
    </w:p>
    <w:p w14:paraId="6D70E5ED" w14:textId="4242A8C1" w:rsidR="009211B5" w:rsidRPr="00B37AC6" w:rsidRDefault="009211B5" w:rsidP="009211B5">
      <w:pPr>
        <w:pStyle w:val="Tekstpodstawowywcity31"/>
        <w:ind w:left="0" w:firstLine="0"/>
        <w:rPr>
          <w:rFonts w:ascii="Verdana" w:hAnsi="Verdana"/>
          <w:sz w:val="20"/>
        </w:rPr>
      </w:pPr>
      <w:r w:rsidRPr="00B37AC6">
        <w:rPr>
          <w:rFonts w:ascii="Verdana" w:hAnsi="Verdana" w:cs="Carlito"/>
          <w:color w:val="00000A"/>
          <w:sz w:val="20"/>
        </w:rPr>
        <w:t>1. W celu przeniesienia do własnej sieci (przeniesienie nie dotyczy obecnego operatora) i</w:t>
      </w:r>
      <w:r w:rsidRPr="00B37AC6">
        <w:rPr>
          <w:rFonts w:ascii="Verdana" w:hAnsi="Verdana"/>
          <w:color w:val="00000A"/>
          <w:sz w:val="20"/>
        </w:rPr>
        <w:t> </w:t>
      </w:r>
      <w:r w:rsidRPr="00B37AC6">
        <w:rPr>
          <w:rFonts w:ascii="Verdana" w:hAnsi="Verdana" w:cs="Carlito"/>
          <w:color w:val="00000A"/>
          <w:sz w:val="20"/>
        </w:rPr>
        <w:t>udostępnienia od dnia 01 stycznia 202</w:t>
      </w:r>
      <w:r w:rsidR="00DA21FC">
        <w:rPr>
          <w:rFonts w:ascii="Verdana" w:hAnsi="Verdana" w:cs="Carlito"/>
          <w:color w:val="00000A"/>
          <w:sz w:val="20"/>
        </w:rPr>
        <w:t>2</w:t>
      </w:r>
      <w:r w:rsidRPr="00B37AC6">
        <w:rPr>
          <w:rFonts w:ascii="Verdana" w:hAnsi="Verdana" w:cs="Carlito"/>
          <w:color w:val="00000A"/>
          <w:sz w:val="20"/>
        </w:rPr>
        <w:t>r. numeracji dotychczas użytkowanych przez MOPS, Zamawiający upoważni Wykonawcę do wystąpienia w jego imieniu do dotychczasowego operatora.</w:t>
      </w:r>
    </w:p>
    <w:p w14:paraId="1F319F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2. Po zakończeniu umowy, zarówno w przypadku upłynięcia terminu podpisanej umowy jak również w przypadku wypowiedzenia umowy, Zamawiający umożliwi Wykonawcy demontaż dostarczonego sprzętu w terminie wspólnie uzgodnionym. Zamawiający wymagał będzie dostarczenia przez Wykonawcę specyfikacji technicznej oraz konfiguracji demontowanego sprzętu na dzień demontażu urządzeń.</w:t>
      </w:r>
    </w:p>
    <w:p w14:paraId="4DBAE2B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D. Informacje dodatkowe.</w:t>
      </w:r>
    </w:p>
    <w:p w14:paraId="15974D1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1. W celach informacyjnych Zamawiający przedstawia aktualną strukturę ruchu wychodzącego </w:t>
      </w:r>
      <w:r w:rsidRPr="00B37AC6">
        <w:rPr>
          <w:rFonts w:ascii="Verdana" w:hAnsi="Verdana" w:cs="Carlito"/>
          <w:b/>
          <w:i/>
          <w:color w:val="00000A"/>
          <w:sz w:val="20"/>
          <w:szCs w:val="20"/>
        </w:rPr>
        <w:t xml:space="preserve">z </w:t>
      </w:r>
      <w:r w:rsidRPr="00B37AC6">
        <w:rPr>
          <w:rFonts w:ascii="Verdana" w:hAnsi="Verdana" w:cs="Carlito"/>
          <w:bCs/>
          <w:color w:val="00000A"/>
          <w:sz w:val="20"/>
          <w:szCs w:val="20"/>
        </w:rPr>
        <w:t>ostatnich 3 miesięcy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 z podziałem na główne rodzaje połączeń:</w:t>
      </w:r>
    </w:p>
    <w:p w14:paraId="6875F67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Średni miesięczny czas połączeń wychodzących:</w:t>
      </w:r>
    </w:p>
    <w:p w14:paraId="107D6EDB" w14:textId="77777777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a) połączenia lokalne i międzystrefowe: 5000 minut/miesiąc</w:t>
      </w:r>
    </w:p>
    <w:p w14:paraId="37127471" w14:textId="77777777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b) połączenia do sieci komórkowych: 18</w:t>
      </w:r>
      <w:r w:rsidRPr="00B37AC6">
        <w:rPr>
          <w:rFonts w:ascii="Verdana" w:hAnsi="Verdana" w:cs="Carlito"/>
          <w:bCs/>
          <w:sz w:val="20"/>
          <w:szCs w:val="20"/>
        </w:rPr>
        <w:t xml:space="preserve"> 000 minut/miesiąc</w:t>
      </w:r>
    </w:p>
    <w:p w14:paraId="5A09E552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Ilości podane w powyższym punkcie są szacunkowe i nie są wiążące dla Zamawiającego. Zamawiający zastrzega sobie prawo do nie zrealizowania przedmiotu umowy w ilościach wskazanych w formularzu cenowym oraz w umowie, bez konieczności zmiany umowy. Wykonawcy w takim przypadku nie będzie przysługiwać roszczenie z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 xml:space="preserve">tego tytułu. </w:t>
      </w:r>
    </w:p>
    <w:p w14:paraId="48AF6590" w14:textId="77777777" w:rsidR="009211B5" w:rsidRPr="00B37AC6" w:rsidRDefault="009211B5" w:rsidP="009211B5">
      <w:pPr>
        <w:pStyle w:val="Tekstpodstawowy21"/>
        <w:ind w:left="12" w:hanging="12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2. W zależności od aktualnych potrzeb Zamawiającego, Zamawiający zastrzega sobie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trakcie realizacji umowy możliwość rezygnacji z części linii telefonicznych. Wyłączenie linii nastąpi ze skutkiem od następnego miesiąca przypadającego po miesiącu, w którym nastąpiło stosowne zlecenie. Warunkiem powyższej zmiany jest w szczególności zbędność linii wynikająca ze zmian organizacyjnych w strukturach Zamawiającego.</w:t>
      </w:r>
    </w:p>
    <w:p w14:paraId="0BD818F0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3. Ceny jednostkowe określone w ofercie Wykonawcy muszą obejmować wszystkie elementy świadczonych usług telekomunikacyjnych, o których mowa w opisie przedmiotu zamówienia.</w:t>
      </w:r>
    </w:p>
    <w:p w14:paraId="7C415792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4. Ostateczne wynagrodzenie Wykonawcy zależne będzie od ilości wykonanych połączeń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okresie trwania umowy i określone zostanie na podstawie cen jednostkowych ustalonych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oparciu o ofertę złożoną przez Wykonaw</w:t>
      </w:r>
      <w:r w:rsidR="00B37AC6">
        <w:rPr>
          <w:rFonts w:ascii="Verdana" w:hAnsi="Verdana" w:cs="Carlito"/>
          <w:i w:val="0"/>
          <w:szCs w:val="20"/>
        </w:rPr>
        <w:t>cę</w:t>
      </w:r>
    </w:p>
    <w:p w14:paraId="71C97891" w14:textId="77777777" w:rsidR="00B37AC6" w:rsidRDefault="00B37AC6" w:rsidP="009211B5">
      <w:pPr>
        <w:pStyle w:val="Bezodstpw"/>
        <w:jc w:val="right"/>
      </w:pPr>
    </w:p>
    <w:p w14:paraId="59234EAE" w14:textId="77777777" w:rsidR="00B37AC6" w:rsidRDefault="00B37AC6" w:rsidP="009211B5">
      <w:pPr>
        <w:pStyle w:val="Bezodstpw"/>
        <w:jc w:val="right"/>
      </w:pPr>
    </w:p>
    <w:p w14:paraId="3A8E5ABA" w14:textId="77777777" w:rsidR="00B37AC6" w:rsidRDefault="00B37AC6" w:rsidP="009211B5">
      <w:pPr>
        <w:pStyle w:val="Bezodstpw"/>
        <w:jc w:val="right"/>
      </w:pPr>
    </w:p>
    <w:p w14:paraId="023B7288" w14:textId="77777777" w:rsidR="00B37AC6" w:rsidRDefault="00B37AC6" w:rsidP="009211B5">
      <w:pPr>
        <w:pStyle w:val="Bezodstpw"/>
        <w:jc w:val="right"/>
      </w:pPr>
    </w:p>
    <w:p w14:paraId="3DA58088" w14:textId="77777777" w:rsidR="00B37AC6" w:rsidRDefault="00B37AC6" w:rsidP="009211B5">
      <w:pPr>
        <w:pStyle w:val="Bezodstpw"/>
        <w:jc w:val="right"/>
      </w:pPr>
    </w:p>
    <w:p w14:paraId="1140B2EF" w14:textId="77777777" w:rsidR="00B37AC6" w:rsidRDefault="00B37AC6" w:rsidP="009211B5">
      <w:pPr>
        <w:pStyle w:val="Bezodstpw"/>
        <w:jc w:val="right"/>
      </w:pPr>
    </w:p>
    <w:p w14:paraId="7A1D36EA" w14:textId="77777777" w:rsidR="00B37AC6" w:rsidRDefault="00B37AC6" w:rsidP="009211B5">
      <w:pPr>
        <w:pStyle w:val="Bezodstpw"/>
        <w:jc w:val="right"/>
      </w:pPr>
    </w:p>
    <w:p w14:paraId="4DD0A2C6" w14:textId="77777777" w:rsidR="00B37AC6" w:rsidRDefault="00B37AC6" w:rsidP="009211B5">
      <w:pPr>
        <w:pStyle w:val="Bezodstpw"/>
        <w:jc w:val="right"/>
      </w:pPr>
    </w:p>
    <w:p w14:paraId="580151D5" w14:textId="77777777" w:rsidR="00B37AC6" w:rsidRDefault="00B37AC6" w:rsidP="009211B5">
      <w:pPr>
        <w:pStyle w:val="Bezodstpw"/>
        <w:jc w:val="right"/>
      </w:pPr>
    </w:p>
    <w:p w14:paraId="45AD324B" w14:textId="77777777" w:rsidR="00B37AC6" w:rsidRDefault="00B37AC6" w:rsidP="009211B5">
      <w:pPr>
        <w:pStyle w:val="Bezodstpw"/>
        <w:jc w:val="right"/>
      </w:pPr>
    </w:p>
    <w:p w14:paraId="206F3FE3" w14:textId="77777777" w:rsidR="00B37AC6" w:rsidRDefault="00B37AC6" w:rsidP="009211B5">
      <w:pPr>
        <w:pStyle w:val="Bezodstpw"/>
        <w:jc w:val="right"/>
      </w:pPr>
    </w:p>
    <w:p w14:paraId="66F2BCBB" w14:textId="77777777" w:rsidR="00B37AC6" w:rsidRDefault="00B37AC6" w:rsidP="009211B5">
      <w:pPr>
        <w:pStyle w:val="Bezodstpw"/>
        <w:jc w:val="right"/>
      </w:pPr>
    </w:p>
    <w:p w14:paraId="093F46E6" w14:textId="77777777" w:rsidR="00B37AC6" w:rsidRDefault="00B37AC6" w:rsidP="009211B5">
      <w:pPr>
        <w:pStyle w:val="Bezodstpw"/>
        <w:jc w:val="right"/>
      </w:pPr>
    </w:p>
    <w:p w14:paraId="5B8FADC9" w14:textId="77777777" w:rsidR="00B37AC6" w:rsidRDefault="00B37AC6" w:rsidP="009211B5">
      <w:pPr>
        <w:pStyle w:val="Bezodstpw"/>
        <w:jc w:val="right"/>
      </w:pPr>
    </w:p>
    <w:p w14:paraId="320AD5C2" w14:textId="77777777" w:rsidR="00B37AC6" w:rsidRDefault="00B37AC6" w:rsidP="009211B5">
      <w:pPr>
        <w:pStyle w:val="Bezodstpw"/>
        <w:jc w:val="right"/>
      </w:pPr>
    </w:p>
    <w:p w14:paraId="64B72FDE" w14:textId="77777777" w:rsidR="00B37AC6" w:rsidRDefault="00B37AC6" w:rsidP="009211B5">
      <w:pPr>
        <w:pStyle w:val="Bezodstpw"/>
        <w:jc w:val="right"/>
      </w:pPr>
    </w:p>
    <w:p w14:paraId="62B440EC" w14:textId="77777777" w:rsidR="00B37AC6" w:rsidRDefault="00B37AC6" w:rsidP="009211B5">
      <w:pPr>
        <w:pStyle w:val="Bezodstpw"/>
        <w:jc w:val="right"/>
      </w:pPr>
    </w:p>
    <w:p w14:paraId="382B7F71" w14:textId="77777777" w:rsidR="00B37AC6" w:rsidRDefault="00B37AC6" w:rsidP="009211B5">
      <w:pPr>
        <w:pStyle w:val="Bezodstpw"/>
        <w:jc w:val="right"/>
      </w:pPr>
    </w:p>
    <w:p w14:paraId="77C4E67E" w14:textId="77777777" w:rsidR="00B37AC6" w:rsidRDefault="00B37AC6" w:rsidP="009211B5">
      <w:pPr>
        <w:pStyle w:val="Bezodstpw"/>
        <w:jc w:val="right"/>
      </w:pPr>
    </w:p>
    <w:p w14:paraId="57CB64CF" w14:textId="77777777" w:rsidR="00B37AC6" w:rsidRDefault="00B37AC6" w:rsidP="009211B5">
      <w:pPr>
        <w:pStyle w:val="Bezodstpw"/>
        <w:jc w:val="right"/>
      </w:pPr>
    </w:p>
    <w:p w14:paraId="30E74EEA" w14:textId="77777777" w:rsidR="00B37AC6" w:rsidRDefault="00B37AC6" w:rsidP="009211B5">
      <w:pPr>
        <w:pStyle w:val="Bezodstpw"/>
        <w:jc w:val="right"/>
      </w:pPr>
    </w:p>
    <w:p w14:paraId="34CB2832" w14:textId="77777777" w:rsidR="00B37AC6" w:rsidRDefault="00B37AC6" w:rsidP="009211B5">
      <w:pPr>
        <w:pStyle w:val="Bezodstpw"/>
        <w:jc w:val="right"/>
      </w:pPr>
    </w:p>
    <w:p w14:paraId="70D1E10D" w14:textId="77777777" w:rsidR="00B37AC6" w:rsidRDefault="00B37AC6" w:rsidP="009211B5">
      <w:pPr>
        <w:pStyle w:val="Bezodstpw"/>
        <w:jc w:val="right"/>
      </w:pPr>
    </w:p>
    <w:p w14:paraId="3EB3963A" w14:textId="77777777" w:rsidR="00B37AC6" w:rsidRDefault="00B37AC6" w:rsidP="009211B5">
      <w:pPr>
        <w:pStyle w:val="Bezodstpw"/>
        <w:jc w:val="right"/>
      </w:pPr>
    </w:p>
    <w:p w14:paraId="0A96F522" w14:textId="77777777" w:rsidR="00B37AC6" w:rsidRDefault="00B37AC6" w:rsidP="009211B5">
      <w:pPr>
        <w:pStyle w:val="Bezodstpw"/>
        <w:jc w:val="right"/>
      </w:pPr>
    </w:p>
    <w:p w14:paraId="5C46C675" w14:textId="77777777" w:rsidR="00B37AC6" w:rsidRDefault="00B37AC6" w:rsidP="009211B5">
      <w:pPr>
        <w:pStyle w:val="Bezodstpw"/>
        <w:jc w:val="right"/>
      </w:pPr>
    </w:p>
    <w:p w14:paraId="22385DAF" w14:textId="77777777" w:rsidR="00B37AC6" w:rsidRDefault="00B37AC6" w:rsidP="009211B5">
      <w:pPr>
        <w:pStyle w:val="Bezodstpw"/>
        <w:jc w:val="right"/>
      </w:pPr>
    </w:p>
    <w:p w14:paraId="676EBA9E" w14:textId="77777777" w:rsidR="00B37AC6" w:rsidRDefault="00B37AC6" w:rsidP="009211B5">
      <w:pPr>
        <w:pStyle w:val="Bezodstpw"/>
        <w:jc w:val="right"/>
      </w:pPr>
    </w:p>
    <w:p w14:paraId="1DFA3A82" w14:textId="77777777" w:rsidR="00B37AC6" w:rsidRDefault="00B37AC6" w:rsidP="009211B5">
      <w:pPr>
        <w:pStyle w:val="Bezodstpw"/>
        <w:jc w:val="right"/>
      </w:pPr>
    </w:p>
    <w:p w14:paraId="23A3516A" w14:textId="77777777" w:rsidR="009211B5" w:rsidRPr="009211B5" w:rsidRDefault="009211B5" w:rsidP="009211B5">
      <w:pPr>
        <w:pStyle w:val="Bezodstpw"/>
        <w:jc w:val="right"/>
      </w:pPr>
      <w:r w:rsidRPr="009211B5">
        <w:t>Załącznik nr 1</w:t>
      </w:r>
    </w:p>
    <w:p w14:paraId="4B770E39" w14:textId="77777777" w:rsidR="009211B5" w:rsidRPr="009211B5" w:rsidRDefault="009211B5" w:rsidP="009211B5">
      <w:pPr>
        <w:pStyle w:val="Bezodstpw"/>
        <w:jc w:val="right"/>
      </w:pPr>
      <w:r w:rsidRPr="009211B5">
        <w:t>do opisu przedmiotu zamówienia</w:t>
      </w:r>
    </w:p>
    <w:p w14:paraId="31697BD2" w14:textId="77777777" w:rsidR="009211B5" w:rsidRPr="009211B5" w:rsidRDefault="009211B5" w:rsidP="00B37AC6">
      <w:pPr>
        <w:autoSpaceDE w:val="0"/>
        <w:jc w:val="center"/>
        <w:rPr>
          <w:rFonts w:ascii="Verdana" w:hAnsi="Verdana" w:cs="Carlito"/>
          <w:b/>
          <w:bCs/>
          <w:color w:val="000000"/>
        </w:rPr>
      </w:pPr>
    </w:p>
    <w:p w14:paraId="36BFFC55" w14:textId="77777777" w:rsidR="009211B5" w:rsidRPr="00B37AC6" w:rsidRDefault="009211B5" w:rsidP="00B37AC6">
      <w:pPr>
        <w:autoSpaceDE w:val="0"/>
        <w:jc w:val="center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Wykaz i opis central telefonicznych</w:t>
      </w:r>
    </w:p>
    <w:p w14:paraId="7E4028EF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7E6F53C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LOKALIZACJA: Płock, Zgliczyńskiego 4</w:t>
      </w:r>
    </w:p>
    <w:p w14:paraId="0FEDFC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37F689F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96</w:t>
      </w:r>
    </w:p>
    <w:p w14:paraId="0817CC4F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4 szt.</w:t>
      </w:r>
    </w:p>
    <w:p w14:paraId="1405A4AE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378B609B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bramka GSM – 2 szt.</w:t>
      </w:r>
    </w:p>
    <w:p w14:paraId="7905F964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montaż w szafie rack 19” udostępnionej przez Zamawiającego</w:t>
      </w:r>
    </w:p>
    <w:p w14:paraId="753D5E6C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4E5C410E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 xml:space="preserve">LOKALIZACJA: Płock,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3 Maja 16</w:t>
      </w:r>
    </w:p>
    <w:p w14:paraId="44389E9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B29AF6C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64</w:t>
      </w:r>
    </w:p>
    <w:p w14:paraId="193B9987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1E7D9AF9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53AF0E82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</w:p>
    <w:p w14:paraId="7DCC791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LOKALIZACJA: Piekarska 16</w:t>
      </w:r>
    </w:p>
    <w:p w14:paraId="284DC4A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A7E83DA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16</w:t>
      </w:r>
    </w:p>
    <w:p w14:paraId="729510B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5BAF4A78" w14:textId="68052C2E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</w:t>
      </w:r>
      <w:r w:rsidR="00BA49DD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2</w:t>
      </w:r>
      <w:bookmarkStart w:id="0" w:name="_GoBack"/>
      <w:bookmarkEnd w:id="0"/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 xml:space="preserve"> szt.</w:t>
      </w:r>
    </w:p>
    <w:p w14:paraId="6EC8BF86" w14:textId="77777777" w:rsidR="009211B5" w:rsidRPr="009211B5" w:rsidRDefault="009211B5" w:rsidP="009211B5">
      <w:pPr>
        <w:autoSpaceDE w:val="0"/>
        <w:jc w:val="both"/>
        <w:rPr>
          <w:rFonts w:ascii="Verdana" w:hAnsi="Verdana"/>
        </w:rPr>
      </w:pPr>
    </w:p>
    <w:p w14:paraId="26686108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D5F325F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81C1E69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9C768F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21225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D24E18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AEBF406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68FD3BB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5E86B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0603C9F" w14:textId="77777777" w:rsidR="00B37AC6" w:rsidRDefault="00B37AC6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7028A9D" w14:textId="77777777" w:rsidR="00CF4C6C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78C5D42" w14:textId="77777777" w:rsidR="00CF4C6C" w:rsidRPr="009211B5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3EE29DF8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Załącznik nr 2</w:t>
      </w:r>
    </w:p>
    <w:p w14:paraId="16D309A4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39258430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6F4CF456" w14:textId="77777777" w:rsidR="009211B5" w:rsidRPr="009211B5" w:rsidRDefault="009211B5" w:rsidP="00B37AC6">
      <w:pPr>
        <w:autoSpaceDE w:val="0"/>
        <w:jc w:val="center"/>
        <w:rPr>
          <w:rFonts w:ascii="Verdana" w:hAnsi="Verdana"/>
        </w:rPr>
      </w:pPr>
      <w:r w:rsidRPr="009211B5">
        <w:rPr>
          <w:rFonts w:ascii="Verdana" w:hAnsi="Verdana" w:cs="Carlito"/>
          <w:b/>
          <w:bCs/>
          <w:color w:val="000000"/>
        </w:rPr>
        <w:t>Zakresy numeracji dotychczas użytkowanych przez Zamawiającego</w:t>
      </w:r>
    </w:p>
    <w:p w14:paraId="76466B58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0691029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Każdy numer rozpoczyna się od prefiksu: 24</w:t>
      </w:r>
    </w:p>
    <w:p w14:paraId="041CF27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1. LOKALIZACJA: Płock, Zgliczyńskiego 4</w:t>
      </w:r>
    </w:p>
    <w:p w14:paraId="658E54A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3640210-3640279,</w:t>
      </w:r>
      <w:r w:rsidRPr="00B37AC6">
        <w:rPr>
          <w:rFonts w:ascii="Verdana" w:hAnsi="Verdana" w:cs="Carlito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3647090-3647099, 3671917, 3671918, </w:t>
      </w:r>
      <w:r w:rsidRPr="00B37AC6">
        <w:rPr>
          <w:rFonts w:ascii="Verdana" w:hAnsi="Verdana" w:cs="Carlito"/>
          <w:sz w:val="20"/>
          <w:szCs w:val="20"/>
        </w:rPr>
        <w:t>3640080-3640089</w:t>
      </w:r>
    </w:p>
    <w:p w14:paraId="2052AF4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2.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LOKALIZACJA: Płock, 3 Maja 16</w:t>
      </w:r>
    </w:p>
    <w:p w14:paraId="1F1B5FD5" w14:textId="77777777" w:rsidR="009211B5" w:rsidRPr="00B37AC6" w:rsidRDefault="009211B5" w:rsidP="009211B5">
      <w:pPr>
        <w:autoSpaceDE w:val="0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3640280-3640289, 3640370-3640399,</w:t>
      </w:r>
      <w:r w:rsidRPr="00B37AC6">
        <w:rPr>
          <w:rFonts w:ascii="Verdana" w:hAnsi="Verdana" w:cs="Carlito"/>
          <w:bCs/>
          <w:sz w:val="20"/>
          <w:szCs w:val="20"/>
        </w:rPr>
        <w:t xml:space="preserve"> 3671653-3671659, 3671670-3671672, 3671674-3671679,</w:t>
      </w:r>
    </w:p>
    <w:p w14:paraId="78383FD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3. LOKALIZACJA: Płock, Walecznych 20</w:t>
      </w:r>
    </w:p>
    <w:p w14:paraId="20F56C81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2680435</w:t>
      </w:r>
    </w:p>
    <w:p w14:paraId="0250453E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4. LOKALIZACJA: Płock, Otolińska 23</w:t>
      </w:r>
    </w:p>
    <w:p w14:paraId="5C7D0DB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3643139, 3643138</w:t>
      </w:r>
    </w:p>
    <w:p w14:paraId="448466DF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5. LOKALIZACJA: Płock, Borowicka 3B</w:t>
      </w:r>
    </w:p>
    <w:p w14:paraId="266B62BD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3671916</w:t>
      </w:r>
    </w:p>
    <w:p w14:paraId="00B7AB74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6. LOKALIZACJA: Płock, Gierzyńskiego 17</w:t>
      </w:r>
    </w:p>
    <w:p w14:paraId="21393CD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3671919</w:t>
      </w:r>
    </w:p>
    <w:p w14:paraId="2BE094D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7. LOKALIZACJA: Płock, Kolegialna 43a</w:t>
      </w:r>
    </w:p>
    <w:p w14:paraId="61BB0E6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3643104</w:t>
      </w:r>
    </w:p>
    <w:p w14:paraId="6024652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8. LOKALIZACJA: Płock, Piekarska 16</w:t>
      </w:r>
    </w:p>
    <w:p w14:paraId="6F48DE75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3640290-3640299</w:t>
      </w:r>
    </w:p>
    <w:p w14:paraId="598B1A2D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sz w:val="20"/>
          <w:szCs w:val="20"/>
        </w:rPr>
        <w:t>9. LOKALIZACJA: Płock, Norwida 6m1.</w:t>
      </w:r>
    </w:p>
    <w:p w14:paraId="48780AF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2687475</w:t>
      </w:r>
    </w:p>
    <w:p w14:paraId="404863D1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342A1F78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4F061091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36B6599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C97408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2192887B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D8A9494" w14:textId="77777777" w:rsidR="00B37AC6" w:rsidRDefault="00B37AC6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1872A698" w14:textId="77777777" w:rsidR="00CF4C6C" w:rsidRPr="009211B5" w:rsidRDefault="00CF4C6C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16DCADF" w14:textId="77777777" w:rsidR="009211B5" w:rsidRPr="009211B5" w:rsidRDefault="009211B5" w:rsidP="009211B5">
      <w:pPr>
        <w:pStyle w:val="Tekstpodstawowywcity31"/>
        <w:ind w:left="0" w:firstLine="0"/>
        <w:rPr>
          <w:rFonts w:ascii="Verdana" w:hAnsi="Verdana" w:cs="Carlito"/>
          <w:bCs/>
          <w:color w:val="000000"/>
          <w:szCs w:val="22"/>
        </w:rPr>
      </w:pPr>
    </w:p>
    <w:p w14:paraId="6C0C8295" w14:textId="77777777" w:rsidR="009211B5" w:rsidRPr="009211B5" w:rsidRDefault="009211B5" w:rsidP="009211B5">
      <w:pPr>
        <w:pStyle w:val="Bezodstpw"/>
        <w:jc w:val="right"/>
        <w:rPr>
          <w:sz w:val="16"/>
          <w:szCs w:val="16"/>
        </w:rPr>
      </w:pPr>
      <w:bookmarkStart w:id="1" w:name="_Hlk58240901"/>
      <w:r w:rsidRPr="009211B5">
        <w:rPr>
          <w:sz w:val="16"/>
          <w:szCs w:val="16"/>
        </w:rPr>
        <w:t>Załącznik nr 3</w:t>
      </w:r>
    </w:p>
    <w:p w14:paraId="36FA8977" w14:textId="77777777" w:rsidR="009211B5" w:rsidRDefault="009211B5" w:rsidP="009211B5">
      <w:pPr>
        <w:pStyle w:val="Bezodstpw"/>
        <w:jc w:val="right"/>
        <w:rPr>
          <w:sz w:val="16"/>
          <w:szCs w:val="16"/>
        </w:rPr>
      </w:pPr>
      <w:r w:rsidRPr="009211B5">
        <w:rPr>
          <w:sz w:val="16"/>
          <w:szCs w:val="16"/>
        </w:rPr>
        <w:t>do opisu przedmiotu zamówienia</w:t>
      </w:r>
      <w:bookmarkEnd w:id="1"/>
    </w:p>
    <w:p w14:paraId="4478587F" w14:textId="77777777" w:rsidR="009211B5" w:rsidRPr="009211B5" w:rsidRDefault="009211B5" w:rsidP="009211B5">
      <w:pPr>
        <w:pStyle w:val="Bezodstpw"/>
        <w:jc w:val="right"/>
      </w:pPr>
    </w:p>
    <w:p w14:paraId="57E7D7CD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>Specyfikacja telefonu systemowego współpracującego z centralą telefoniczną w lokalizacji Zgliczyńskiego 4.</w:t>
      </w:r>
    </w:p>
    <w:p w14:paraId="744EC13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Tryb głośnomówiący "Hands Free"</w:t>
      </w:r>
    </w:p>
    <w:p w14:paraId="0C5845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Melodie dzwonka - min 10</w:t>
      </w:r>
    </w:p>
    <w:p w14:paraId="3168B79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Płynna regulacja głośności dzwonków i audio</w:t>
      </w:r>
    </w:p>
    <w:p w14:paraId="1958741A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Kolorowy i dotykowy wyświetlacz TFT  4,3</w:t>
      </w:r>
    </w:p>
    <w:p w14:paraId="716AC52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Regulacja jasności ekranu</w:t>
      </w:r>
    </w:p>
    <w:p w14:paraId="281AAD2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godziny, dnia tygodnia i daty</w:t>
      </w:r>
    </w:p>
    <w:p w14:paraId="22729E2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Spis połączeń wykonanych / odebranych / nieodebranych</w:t>
      </w:r>
    </w:p>
    <w:p w14:paraId="2229C28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Polski język menu wyświetlacza</w:t>
      </w:r>
    </w:p>
    <w:p w14:paraId="371809F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4-kierunkowe kółko bezpośredniego wyboru funkcji i nawigacji</w:t>
      </w:r>
    </w:p>
    <w:p w14:paraId="3042EB33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Programowalne przyciski - min 19</w:t>
      </w:r>
    </w:p>
    <w:p w14:paraId="1245CC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Klawisze operacji głównych i funkcji</w:t>
      </w:r>
    </w:p>
    <w:p w14:paraId="1ABACE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trybu głośnomówiącego</w:t>
      </w:r>
    </w:p>
    <w:p w14:paraId="0B89729C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włączenia zestawu słuchawkowego</w:t>
      </w:r>
    </w:p>
    <w:p w14:paraId="32FE90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Książka telefoniczna prywatna / publiczna / spis numerów wewnętrznych</w:t>
      </w:r>
    </w:p>
    <w:p w14:paraId="6AEF0A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Optyczna sygnalizacja dzwonienia / nieodebranych połączeń</w:t>
      </w:r>
    </w:p>
    <w:p w14:paraId="6F6B565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Auto-Redial -automatyczne ponowne dzwonienie</w:t>
      </w:r>
    </w:p>
    <w:p w14:paraId="03DCE35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Historia połączeń odebranych / nieodebranych / wybieranych numerów</w:t>
      </w:r>
    </w:p>
    <w:p w14:paraId="4C0B1577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numeru wybieranego i połączenia przychodzącego</w:t>
      </w:r>
    </w:p>
    <w:p w14:paraId="604356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Połączenia konferencyjne i połączenia trójstronne</w:t>
      </w:r>
    </w:p>
    <w:p w14:paraId="1252297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Sygnalizacja świetlna stanu zajętości linii wewnętrznych i miejskich</w:t>
      </w:r>
    </w:p>
    <w:p w14:paraId="750E09EE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CLIR i CLIR chwilowy</w:t>
      </w:r>
    </w:p>
    <w:p w14:paraId="369FDCC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Informacja o połączeniu oczekującym</w:t>
      </w:r>
    </w:p>
    <w:p w14:paraId="2DE5BF1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Ręczne przekazywanie połączeń</w:t>
      </w:r>
    </w:p>
    <w:p w14:paraId="61E0DEC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Automatyczne przekierowanie połączeń w trakcie nieobecności / zajętości</w:t>
      </w:r>
    </w:p>
    <w:p w14:paraId="0ACF30B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Blokowanie połączeń anonimowych i złośliwych (MCID)</w:t>
      </w:r>
    </w:p>
    <w:p w14:paraId="498CADB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„Nie przeszkadzać”</w:t>
      </w:r>
    </w:p>
    <w:p w14:paraId="34F0A8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Muzyka podczas oczekiwania (Music on Hold)</w:t>
      </w:r>
    </w:p>
    <w:p w14:paraId="0F76ABD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Zasilanie z PBX</w:t>
      </w:r>
    </w:p>
    <w:p w14:paraId="56AAD3E2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Gniazdo słuchawek z mikrofonem (mini-jack)</w:t>
      </w:r>
    </w:p>
    <w:p w14:paraId="728F66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Możliwość podłączenia dodatkowej konsoli z klawiszami programowalnymi</w:t>
      </w:r>
    </w:p>
    <w:p w14:paraId="0250E8AF" w14:textId="77777777" w:rsidR="009211B5" w:rsidRDefault="009211B5" w:rsidP="009211B5">
      <w:pPr>
        <w:pStyle w:val="Bezodstpw"/>
        <w:jc w:val="right"/>
      </w:pPr>
    </w:p>
    <w:p w14:paraId="74FB2490" w14:textId="77777777" w:rsidR="009211B5" w:rsidRDefault="009211B5" w:rsidP="009211B5">
      <w:pPr>
        <w:pStyle w:val="Bezodstpw"/>
        <w:jc w:val="right"/>
      </w:pPr>
    </w:p>
    <w:p w14:paraId="61B6A1D9" w14:textId="77777777" w:rsidR="009211B5" w:rsidRDefault="009211B5" w:rsidP="009211B5">
      <w:pPr>
        <w:pStyle w:val="Bezodstpw"/>
        <w:jc w:val="right"/>
      </w:pPr>
    </w:p>
    <w:p w14:paraId="366BE437" w14:textId="77777777" w:rsidR="009211B5" w:rsidRDefault="009211B5" w:rsidP="009211B5">
      <w:pPr>
        <w:pStyle w:val="Bezodstpw"/>
        <w:jc w:val="right"/>
      </w:pPr>
    </w:p>
    <w:p w14:paraId="641ED869" w14:textId="77777777" w:rsidR="009211B5" w:rsidRDefault="009211B5" w:rsidP="009211B5">
      <w:pPr>
        <w:pStyle w:val="Bezodstpw"/>
        <w:jc w:val="right"/>
      </w:pPr>
    </w:p>
    <w:p w14:paraId="0E612A76" w14:textId="77777777" w:rsidR="009211B5" w:rsidRDefault="009211B5" w:rsidP="009211B5">
      <w:pPr>
        <w:pStyle w:val="Bezodstpw"/>
        <w:jc w:val="right"/>
      </w:pPr>
    </w:p>
    <w:p w14:paraId="40A69D13" w14:textId="77777777" w:rsidR="009211B5" w:rsidRDefault="009211B5" w:rsidP="009211B5">
      <w:pPr>
        <w:pStyle w:val="Bezodstpw"/>
        <w:jc w:val="right"/>
      </w:pPr>
    </w:p>
    <w:p w14:paraId="52E4C22F" w14:textId="77777777" w:rsidR="009211B5" w:rsidRDefault="009211B5" w:rsidP="009211B5">
      <w:pPr>
        <w:pStyle w:val="Bezodstpw"/>
        <w:jc w:val="right"/>
      </w:pPr>
    </w:p>
    <w:p w14:paraId="2CFA6E93" w14:textId="77777777" w:rsidR="009211B5" w:rsidRDefault="009211B5" w:rsidP="009211B5">
      <w:pPr>
        <w:pStyle w:val="Bezodstpw"/>
        <w:jc w:val="right"/>
      </w:pPr>
    </w:p>
    <w:p w14:paraId="1E70CDA7" w14:textId="77777777" w:rsidR="009211B5" w:rsidRDefault="009211B5" w:rsidP="009211B5">
      <w:pPr>
        <w:pStyle w:val="Bezodstpw"/>
        <w:jc w:val="right"/>
      </w:pPr>
    </w:p>
    <w:p w14:paraId="688E47BF" w14:textId="77777777" w:rsidR="009211B5" w:rsidRDefault="009211B5" w:rsidP="009211B5">
      <w:pPr>
        <w:pStyle w:val="Bezodstpw"/>
        <w:jc w:val="right"/>
      </w:pPr>
    </w:p>
    <w:p w14:paraId="3563608D" w14:textId="77777777" w:rsidR="009211B5" w:rsidRDefault="009211B5" w:rsidP="009211B5">
      <w:pPr>
        <w:pStyle w:val="Bezodstpw"/>
        <w:jc w:val="right"/>
      </w:pPr>
    </w:p>
    <w:p w14:paraId="407BC5DB" w14:textId="77777777" w:rsidR="009211B5" w:rsidRDefault="009211B5" w:rsidP="009211B5">
      <w:pPr>
        <w:pStyle w:val="Bezodstpw"/>
        <w:jc w:val="right"/>
      </w:pPr>
    </w:p>
    <w:p w14:paraId="67624B15" w14:textId="77777777" w:rsidR="009211B5" w:rsidRDefault="009211B5" w:rsidP="009211B5">
      <w:pPr>
        <w:pStyle w:val="Bezodstpw"/>
        <w:jc w:val="right"/>
      </w:pPr>
    </w:p>
    <w:p w14:paraId="40E74D61" w14:textId="77777777" w:rsidR="009211B5" w:rsidRDefault="009211B5" w:rsidP="009211B5">
      <w:pPr>
        <w:pStyle w:val="Bezodstpw"/>
        <w:jc w:val="right"/>
      </w:pPr>
    </w:p>
    <w:p w14:paraId="04905989" w14:textId="77777777" w:rsidR="009211B5" w:rsidRDefault="009211B5" w:rsidP="009211B5">
      <w:pPr>
        <w:pStyle w:val="Bezodstpw"/>
        <w:jc w:val="right"/>
      </w:pPr>
    </w:p>
    <w:p w14:paraId="30C78156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Załącznik nr 4</w:t>
      </w:r>
    </w:p>
    <w:p w14:paraId="70B98C4B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19480119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color w:val="000000"/>
        </w:rPr>
      </w:pPr>
    </w:p>
    <w:p w14:paraId="7A5EECA0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Specyfikacja telefonu systemowego współpracującego z centralą telefoniczną </w:t>
      </w:r>
      <w:r w:rsidR="00CF4C6C">
        <w:rPr>
          <w:rFonts w:ascii="Verdana" w:hAnsi="Verdana" w:cs="Carlito"/>
          <w:b/>
          <w:color w:val="000000"/>
          <w:sz w:val="20"/>
          <w:szCs w:val="20"/>
        </w:rPr>
        <w:t xml:space="preserve">          </w:t>
      </w:r>
      <w:r w:rsidRPr="00B37AC6">
        <w:rPr>
          <w:rFonts w:ascii="Verdana" w:hAnsi="Verdana" w:cs="Carlito"/>
          <w:b/>
          <w:color w:val="000000"/>
          <w:sz w:val="20"/>
          <w:szCs w:val="20"/>
        </w:rPr>
        <w:t>w lokalizacji 3 Maja 16.</w:t>
      </w:r>
    </w:p>
    <w:p w14:paraId="26A8C07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głośnomówiący - system „HandsFree”</w:t>
      </w:r>
    </w:p>
    <w:p w14:paraId="32EB94E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czytelny, podświetlany wyświetlacz graficzny LCD 3''</w:t>
      </w:r>
      <w:r w:rsidRPr="00B37AC6">
        <w:rPr>
          <w:rFonts w:ascii="Verdana" w:hAnsi="Verdana"/>
          <w:bCs/>
          <w:color w:val="000000"/>
          <w:sz w:val="20"/>
        </w:rPr>
        <w:t> </w:t>
      </w:r>
      <w:r w:rsidRPr="00B37AC6">
        <w:rPr>
          <w:rFonts w:ascii="Verdana" w:hAnsi="Verdana" w:cs="Carlito"/>
          <w:bCs/>
          <w:color w:val="000000"/>
          <w:sz w:val="20"/>
        </w:rPr>
        <w:t>z dwoma krojami czcionek</w:t>
      </w:r>
    </w:p>
    <w:p w14:paraId="12BB4FD0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prezentacja numeru dzwoniącego</w:t>
      </w:r>
    </w:p>
    <w:p w14:paraId="36F18A65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różne rodzaje dzwonków</w:t>
      </w:r>
    </w:p>
    <w:p w14:paraId="6B57287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Auto Redial – automatyczne ponowne dzwonienie</w:t>
      </w:r>
    </w:p>
    <w:p w14:paraId="09B967E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menu w języku polskim</w:t>
      </w:r>
    </w:p>
    <w:p w14:paraId="28D2F13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12 klawiszy programowalnych z sygnalizacją LED</w:t>
      </w:r>
    </w:p>
    <w:p w14:paraId="3F7B9F18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sygnalizacja stanu numerów wewnętrznych i linii miejskich</w:t>
      </w:r>
    </w:p>
    <w:p w14:paraId="049341B3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połączenie z centralą jedną parą przewodów</w:t>
      </w:r>
    </w:p>
    <w:p w14:paraId="204C2BA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dołączenia konsol rozszerzających</w:t>
      </w:r>
    </w:p>
    <w:p w14:paraId="25342F7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dostęp do dwóch książek telefonicznych (publicznej i prywatnej) oraz spisu numerów wewnętrznych</w:t>
      </w:r>
    </w:p>
    <w:p w14:paraId="5E0CC03D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poruszanie się po menu za pomocą klawiszy „do przodu”, „wstecz”, „góra”, „dół”</w:t>
      </w:r>
    </w:p>
    <w:p w14:paraId="2A37DB39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kontekstowe działanie klawiszy, (+,-) – głośniej ciszej</w:t>
      </w:r>
    </w:p>
    <w:p w14:paraId="3BE1E53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optyczna sygnalizacja dzwonienia i nieodebranych połączeń</w:t>
      </w:r>
    </w:p>
    <w:p w14:paraId="64240C3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podręczna historia połączeń wykonywanych, odebranych i nieodebranych - do 1 000 rekordów</w:t>
      </w:r>
    </w:p>
    <w:p w14:paraId="55F620A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konfiguracja jako interkom (np. do sekretarki)</w:t>
      </w:r>
    </w:p>
    <w:p w14:paraId="5E50869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ustawienia telefonu przechowywane w centrali</w:t>
      </w:r>
    </w:p>
    <w:p w14:paraId="5248C884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programowania ustawień programem konfiguracyjnym centrali</w:t>
      </w:r>
    </w:p>
    <w:p w14:paraId="4D41527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podłączenia przewodowych słuchawek nagłownych za pomocą złącza typu 2x3.5 mm JACK</w:t>
      </w:r>
    </w:p>
    <w:p w14:paraId="5E06336A" w14:textId="77777777" w:rsidR="009211B5" w:rsidRPr="00B37AC6" w:rsidRDefault="009211B5" w:rsidP="009211B5">
      <w:pPr>
        <w:pStyle w:val="Tekstpodstawowywcity31"/>
        <w:ind w:left="720" w:firstLine="0"/>
        <w:rPr>
          <w:rFonts w:ascii="Verdana" w:hAnsi="Verdana"/>
          <w:sz w:val="20"/>
        </w:rPr>
      </w:pPr>
    </w:p>
    <w:p w14:paraId="2EEF5794" w14:textId="77777777" w:rsidR="00BE1D29" w:rsidRPr="00B37AC6" w:rsidRDefault="00BE1D29">
      <w:pPr>
        <w:rPr>
          <w:rFonts w:ascii="Verdana" w:hAnsi="Verdana"/>
          <w:sz w:val="20"/>
          <w:szCs w:val="20"/>
        </w:rPr>
      </w:pPr>
    </w:p>
    <w:sectPr w:rsidR="00BE1D29" w:rsidRPr="00B37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AB3B23" w14:textId="77777777" w:rsidR="007C1186" w:rsidRDefault="00B37AC6">
      <w:pPr>
        <w:spacing w:after="0" w:line="240" w:lineRule="auto"/>
      </w:pPr>
      <w:r>
        <w:separator/>
      </w:r>
    </w:p>
  </w:endnote>
  <w:endnote w:type="continuationSeparator" w:id="0">
    <w:p w14:paraId="21618BF2" w14:textId="77777777" w:rsidR="007C1186" w:rsidRDefault="00B37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F9C16" w14:textId="77777777" w:rsidR="007C1186" w:rsidRDefault="00B37AC6">
      <w:pPr>
        <w:spacing w:after="0" w:line="240" w:lineRule="auto"/>
      </w:pPr>
      <w:r>
        <w:separator/>
      </w:r>
    </w:p>
  </w:footnote>
  <w:footnote w:type="continuationSeparator" w:id="0">
    <w:p w14:paraId="564EAB16" w14:textId="77777777" w:rsidR="007C1186" w:rsidRDefault="00B37A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bCs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rlito" w:hAnsi="Carlito" w:cs="Carlito"/>
        <w:color w:val="00000A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rlito" w:hAnsi="Carlito" w:cs="Carlito"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DE"/>
    <w:rsid w:val="007C1186"/>
    <w:rsid w:val="009211B5"/>
    <w:rsid w:val="00A00EDE"/>
    <w:rsid w:val="00B37AC6"/>
    <w:rsid w:val="00BA49DD"/>
    <w:rsid w:val="00BE1D29"/>
    <w:rsid w:val="00CF4C6C"/>
    <w:rsid w:val="00DA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ADDE0"/>
  <w15:chartTrackingRefBased/>
  <w15:docId w15:val="{D5AA49C9-EFCA-4090-BE95-F4BC20F9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qFormat/>
    <w:rsid w:val="009211B5"/>
    <w:pPr>
      <w:widowControl w:val="0"/>
      <w:suppressAutoHyphens/>
      <w:spacing w:before="240" w:after="60" w:line="240" w:lineRule="auto"/>
      <w:outlineLvl w:val="8"/>
    </w:pPr>
    <w:rPr>
      <w:rFonts w:ascii="Calibri Light" w:eastAsia="Times New Roman" w:hAnsi="Calibri Light" w:cs="Calibri Light"/>
      <w:kern w:val="2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9211B5"/>
    <w:rPr>
      <w:rFonts w:ascii="Calibri Light" w:eastAsia="Times New Roman" w:hAnsi="Calibri Light" w:cs="Calibri Light"/>
      <w:kern w:val="2"/>
      <w:szCs w:val="20"/>
      <w:lang w:eastAsia="zh-CN" w:bidi="hi-IN"/>
    </w:rPr>
  </w:style>
  <w:style w:type="paragraph" w:customStyle="1" w:styleId="Nagwek4">
    <w:name w:val="Nagłówek4"/>
    <w:basedOn w:val="Normalny"/>
    <w:next w:val="Podtytu"/>
    <w:rsid w:val="009211B5"/>
    <w:pPr>
      <w:suppressAutoHyphens/>
      <w:autoSpaceDE w:val="0"/>
      <w:spacing w:after="0" w:line="240" w:lineRule="auto"/>
      <w:jc w:val="center"/>
    </w:pPr>
    <w:rPr>
      <w:rFonts w:ascii="Calibri" w:eastAsia="Calibri" w:hAnsi="Calibri" w:cs="Calibri"/>
      <w:b/>
      <w:bCs/>
      <w:color w:val="00000A"/>
      <w:sz w:val="24"/>
      <w:szCs w:val="20"/>
      <w:lang w:eastAsia="zh-CN"/>
    </w:rPr>
  </w:style>
  <w:style w:type="paragraph" w:styleId="NormalnyWeb">
    <w:name w:val="Normal (Web)"/>
    <w:basedOn w:val="Normalny"/>
    <w:rsid w:val="009211B5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9211B5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211B5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11B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211B5"/>
    <w:rPr>
      <w:rFonts w:eastAsiaTheme="minorEastAsia"/>
      <w:color w:val="5A5A5A" w:themeColor="text1" w:themeTint="A5"/>
      <w:spacing w:val="15"/>
    </w:rPr>
  </w:style>
  <w:style w:type="paragraph" w:customStyle="1" w:styleId="Tekstpodstawowywcity21">
    <w:name w:val="Tekst podstawowy wcięty 21"/>
    <w:basedOn w:val="Normalny"/>
    <w:rsid w:val="009211B5"/>
    <w:pPr>
      <w:autoSpaceDE w:val="0"/>
      <w:spacing w:after="0" w:line="360" w:lineRule="auto"/>
      <w:ind w:left="900" w:hanging="540"/>
    </w:pPr>
    <w:rPr>
      <w:rFonts w:ascii="Arial" w:eastAsia="Calibri" w:hAnsi="Arial" w:cs="Arial"/>
      <w:kern w:val="2"/>
      <w:sz w:val="20"/>
      <w:szCs w:val="20"/>
      <w:lang w:eastAsia="zh-CN" w:bidi="hi-IN"/>
    </w:rPr>
  </w:style>
  <w:style w:type="paragraph" w:customStyle="1" w:styleId="Tekstpodstawowywcity31">
    <w:name w:val="Tekst podstawowy wcięty 31"/>
    <w:basedOn w:val="Normalny"/>
    <w:rsid w:val="009211B5"/>
    <w:pPr>
      <w:suppressAutoHyphens/>
      <w:autoSpaceDE w:val="0"/>
      <w:spacing w:after="0" w:line="240" w:lineRule="auto"/>
      <w:ind w:left="284" w:hanging="284"/>
      <w:jc w:val="both"/>
    </w:pPr>
    <w:rPr>
      <w:rFonts w:ascii="Times New Roman" w:eastAsia="Calibri" w:hAnsi="Times New Roman" w:cs="Calibri"/>
      <w:szCs w:val="20"/>
      <w:lang w:eastAsia="zh-CN"/>
    </w:rPr>
  </w:style>
  <w:style w:type="paragraph" w:customStyle="1" w:styleId="Tekstpodstawowy21">
    <w:name w:val="Tekst podstawowy 21"/>
    <w:basedOn w:val="Normalny"/>
    <w:rsid w:val="009211B5"/>
    <w:pPr>
      <w:tabs>
        <w:tab w:val="left" w:pos="1455"/>
      </w:tabs>
      <w:spacing w:after="0" w:line="276" w:lineRule="auto"/>
      <w:jc w:val="both"/>
    </w:pPr>
    <w:rPr>
      <w:rFonts w:ascii="Calibri" w:eastAsia="Times New Roman" w:hAnsi="Calibri" w:cs="Calibri"/>
      <w:i/>
      <w:iCs/>
      <w:kern w:val="2"/>
      <w:sz w:val="20"/>
      <w:szCs w:val="16"/>
      <w:lang w:eastAsia="zh-CN" w:bidi="hi-IN"/>
    </w:rPr>
  </w:style>
  <w:style w:type="character" w:styleId="Pogrubienie">
    <w:name w:val="Strong"/>
    <w:qFormat/>
    <w:rsid w:val="009211B5"/>
    <w:rPr>
      <w:b/>
      <w:bCs/>
    </w:rPr>
  </w:style>
  <w:style w:type="paragraph" w:styleId="Bezodstpw">
    <w:name w:val="No Spacing"/>
    <w:uiPriority w:val="1"/>
    <w:qFormat/>
    <w:rsid w:val="009211B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4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2009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</cp:revision>
  <cp:lastPrinted>2021-12-16T12:27:00Z</cp:lastPrinted>
  <dcterms:created xsi:type="dcterms:W3CDTF">2021-12-23T11:39:00Z</dcterms:created>
  <dcterms:modified xsi:type="dcterms:W3CDTF">2021-12-23T11:39:00Z</dcterms:modified>
</cp:coreProperties>
</file>