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-Siatka"/>
        <w:tblW w:w="906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75"/>
        <w:gridCol w:w="142"/>
        <w:gridCol w:w="5035"/>
        <w:gridCol w:w="1492"/>
        <w:gridCol w:w="1717"/>
      </w:tblGrid>
      <w:tr>
        <w:trPr>
          <w:trHeight w:val="465" w:hRule="atLeast"/>
        </w:trPr>
        <w:tc>
          <w:tcPr>
            <w:tcW w:w="9061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Ankieta dla podmiotu przetwarzającego (procesora)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hAnsi="Arial Nova Light"/>
                <w:b/>
                <w:bCs/>
                <w:sz w:val="22"/>
              </w:rPr>
            </w:r>
          </w:p>
        </w:tc>
      </w:tr>
      <w:tr>
        <w:trPr>
          <w:trHeight w:val="360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517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Pytanie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Odpowiedź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TAK/NIE</w:t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Uwagi</w:t>
            </w:r>
          </w:p>
        </w:tc>
      </w:tr>
      <w:tr>
        <w:trPr>
          <w:trHeight w:val="315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</w:t>
            </w:r>
          </w:p>
        </w:tc>
        <w:tc>
          <w:tcPr>
            <w:tcW w:w="517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posiada certyfikat zgodny art. 42 RODO?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</w:t>
            </w:r>
          </w:p>
        </w:tc>
        <w:tc>
          <w:tcPr>
            <w:tcW w:w="517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stosuje zatwierdzony kodeks postępowania, o którym mowa w art. 40 RODO i jest on zgodny z przedmiotem postępowaniem?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3</w:t>
            </w:r>
          </w:p>
        </w:tc>
        <w:tc>
          <w:tcPr>
            <w:tcW w:w="517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w ciągu dwóch ostatnich lat podmiot przetwarzający poddawał zewnętrznej kontroli niezależnych audytorów funkcjonujący w jego organizacji system ochrony danych osobowych i uzyskał ocenę pozytywną?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705" w:hRule="atLeas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/>
            </w:r>
          </w:p>
        </w:tc>
        <w:tc>
          <w:tcPr>
            <w:tcW w:w="517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wypełnij ankietę</w:t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180" w:hRule="exact"/>
        </w:trPr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</w:tc>
        <w:tc>
          <w:tcPr>
            <w:tcW w:w="517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</w:tc>
      </w:tr>
      <w:tr>
        <w:trPr>
          <w:trHeight w:val="360" w:hRule="atLeast"/>
        </w:trPr>
        <w:tc>
          <w:tcPr>
            <w:tcW w:w="9061" w:type="dxa"/>
            <w:gridSpan w:val="5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Wypełnić w przypadku odpowiedzi "Nie" na wszystkie pytania 1-3</w:t>
            </w:r>
          </w:p>
        </w:tc>
      </w:tr>
      <w:tr>
        <w:trPr>
          <w:trHeight w:val="983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Pytanie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Odpowiedź TAK/NIE/N.D. (nie dotyczy)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ascii="Arial Nova Light" w:hAnsi="Arial Nova Light"/>
                <w:b/>
                <w:bCs/>
                <w:sz w:val="22"/>
              </w:rPr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Uwagi </w:t>
              <w:br/>
              <w:t xml:space="preserve">(wypełnić </w:t>
              <w:br/>
              <w:t>w przypadku udzielenia odpowiedzi N.D.)</w:t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4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jest w stanie wykazać przestrzeganie zasad ochrony danych osobowych  m. in. poprzez przedstawienie obowiązujących w jego organizacji procedur i dokumentacji ochrony danych?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5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prowadzi rejestr czynności przetwarzania zawierający wszystkie informacje wskazane   w art. 30 ust. 1 RODO?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6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prowadzi rejestr kategorii czynności przetwarzania zawierający wszystkie informacje wskazane w art. 30 ust. 2 RODO?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wdrożył inne zasady, standardy, regulaminy, procedury, polityki, biblioteki lub zbiory najlepszych praktyk mające znaczenie dla ochrony informacji/danych osobowych?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9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zapewnia, że pracownik dedykowany do realizacji przedmiotu zamówienia jest odpowiednio przeszkolony w tym zakresie i zapoznany z obowiązującymi przepisami prawa?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10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dobrał zabezpieczenia zapewniające bezpieczeństwo przetwarzanych danych osobowych w odniesieniu do oceny skutków ich przetwarzania dla praw i wolności osób, których dane dotyczą?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11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każdy pracownik podmiotu przetwarzającego otrzymuje imienny identyfikator do systemów informatycznych?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12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okresowo dokonuje przeglądu ryzyk związanych z przetwarzaniem danych osobowych?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13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w przypadku zmiany poziomu ryzyka podmiot postępując z ryzykiem dobiera nowe/odpowiednie środki techniczne i organizacyjne zabezpieczające dane, stosownie do wyników analizy?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14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wdrożył odpowiednie środki techniczne i organizacyjne, aby zapewnić stopień bezpieczeństwa odpowiadający ryzyku związanemu z ich przetwarzaniem, w tym: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14 a)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pseudonimizację i szyfrowanie danych osobowych?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14 b)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zdolność do ciągłego zapewnienia poufności, integralności, dostępności i odporności systemów i usług przetwarzania?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14 c)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zdolność do szybkiego przywrócenia dostępności danych osobowych i dostępu do nich w razie incydentu fizycznego lub technicznego?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14 d)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regularne testowanie, mierzenie i ocenianie skuteczności środków technicznych i organizacyjnych mających zapewnić bezpieczeństwo przetwarzania?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94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15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prowadzi regularnie audyty dotyczące zasad bezpieczeństwa informacji, w tym danych osobowych, w celu weryfikacji spełniania wymogów polityki ochrony danych lub innej wewnętrznej procedury, w tym ocena skuteczności środków technicznych i organizacyjnych mających zapewnić bezpieczeństwo przetwarzania?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16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wnioski z audytów zostały udokumentowane, np. w raporcie audytowym?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17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jest przygotowany do poddania się audytowi przeprowadzonemu przez administratora danych lub audytora upoważnionego przez administratora danych?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18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zapewniono zdolności do szybkiego przywrócenia dostępności danych osobowych i dostępu do nich w razie incydentu?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19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organizacja posiada procedury odtwarzania systemu po awarii oraz procedury ich testowania, oraz stosuje je w praktyce?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20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zapewnia fizyczne oddzielenie  powierzonych mu danych  przez Zamawiającego od danych innych podmiotów w tym danych własnych?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21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zgodnie z art. 29 RODO osoby wykonujące operacje na danych osobowych otrzymały od podmiotu przetwarzającego stosowne upoważnienia do przetwarzania danych, w których zostały sprecyzowane działania na nich wykonywane?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945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22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zapewnia, aby nowozatrudniony pracownik przed podjęciem czynności związanych z przetwarzaniem danych osobowych został odpowiednio przeszkolony w tym zakresie i zapoznany z obowiązującymi przepisami prawa?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78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23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dba o bieżące doskonalenie wiedzy swoich pracowników poprzez cykliczne szkolenia oraz inne działania mające na celu uświadamianie pracowników w zakresie zagadnień dotyczących ochrony danych osobowych?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24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pracownicy podmiotu przetwarzającego, którzy będą uczestniczyć w operacjach przetwarzania danych osobowych Zamawiającego zostaną zobowiązani do zachowania ich w tajemnicy?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25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ewidencjonuje dostęp do systemów informatycznych w których  przetwarzane będą dane osobowe powierzone przez Zamawiającego?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26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podmiot przetwarzający jest w stanie wykazać rozliczalność podjętych działań na danych osobowych powierzonych przez Zamawiającego?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27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dostęp do pomieszczeń pozostających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6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  <w:b/>
                <w:bCs/>
              </w:rPr>
            </w:pPr>
            <w:r>
              <w:rPr>
                <w:rFonts w:eastAsia="Calibri" w:cs="" w:ascii="Arial Nova Light" w:hAnsi="Arial Nova Light"/>
                <w:b/>
                <w:bCs/>
                <w:kern w:val="0"/>
                <w:sz w:val="22"/>
                <w:szCs w:val="22"/>
                <w:lang w:val="pl-PL" w:eastAsia="en-US" w:bidi="ar-SA"/>
              </w:rPr>
              <w:t>28</w:t>
            </w:r>
          </w:p>
        </w:tc>
        <w:tc>
          <w:tcPr>
            <w:tcW w:w="503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Czy dane osobowe gromadzone w formie papierowej, po godzinach pracy organizacji, przechowywane są w zamykanych szafach/szafkach/szufladach bez możliwości dostępu do nich osób nieupoważnionych?</w:t>
            </w:r>
          </w:p>
        </w:tc>
        <w:tc>
          <w:tcPr>
            <w:tcW w:w="1492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  <w:tc>
          <w:tcPr>
            <w:tcW w:w="171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/>
            </w:r>
          </w:p>
        </w:tc>
      </w:tr>
      <w:tr>
        <w:trPr>
          <w:trHeight w:val="930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</w:tc>
        <w:tc>
          <w:tcPr>
            <w:tcW w:w="8244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Prawdziwość powyższych danych potwierdzam świadom odpowiedzialności karnej z art. 297 kodeksu karnego.</w:t>
            </w:r>
          </w:p>
        </w:tc>
      </w:tr>
      <w:tr>
        <w:trPr>
          <w:trHeight w:val="278" w:hRule="atLeast"/>
        </w:trPr>
        <w:tc>
          <w:tcPr>
            <w:tcW w:w="817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ascii="Arial Nova Light" w:hAnsi="Arial Nova Light"/>
                <w:sz w:val="22"/>
              </w:rPr>
            </w:r>
          </w:p>
        </w:tc>
        <w:tc>
          <w:tcPr>
            <w:tcW w:w="8244" w:type="dxa"/>
            <w:gridSpan w:val="3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Arial Nova Light" w:hAnsi="Arial Nova Light"/>
              </w:rPr>
            </w:pPr>
            <w:r>
              <w:rPr>
                <w:rFonts w:eastAsia="Calibri" w:cs="" w:ascii="Arial Nova Light" w:hAnsi="Arial Nova Light"/>
                <w:kern w:val="0"/>
                <w:sz w:val="22"/>
                <w:szCs w:val="22"/>
                <w:lang w:val="pl-PL" w:eastAsia="en-US" w:bidi="ar-SA"/>
              </w:rPr>
              <w:t>Uwaga! W przypadku składania ankiety w formie elektronicznej oświadczenie należy podpisać przy użyciu kwalifikowanego podpisu elektronicznego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Data i podpis ………………………….</w:t>
      </w:r>
    </w:p>
    <w:p>
      <w:pPr>
        <w:pStyle w:val="Normal"/>
        <w:spacing w:lineRule="auto" w:line="240" w:before="0" w:after="0"/>
        <w:jc w:val="right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 Nova Light" w:hAnsi="Arial Nova Light" w:eastAsia="Times New Roman" w:cs="Arial"/>
          <w:b/>
          <w:bCs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b/>
          <w:bCs/>
          <w:color w:val="212529"/>
          <w:sz w:val="24"/>
          <w:szCs w:val="24"/>
          <w:lang w:eastAsia="pl-PL"/>
        </w:rPr>
        <w:t>Instrukcja wypełniania Ankiety</w:t>
      </w:r>
    </w:p>
    <w:p>
      <w:pPr>
        <w:pStyle w:val="Normal"/>
        <w:spacing w:lineRule="auto" w:line="240" w:before="0" w:after="0"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Wykonawca musi zaznaczyć we wszystkich pozycja od 1 do 3: „Tak” albo „Nie”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W przypadku zaznaczenia dla pozycji 1 albo 2 albo  3 odpowiedzi „Tak” Wykonawca otrzyma poziom zgodności – „zgodny” Nie jest wówczas zobligowany do uzupełnienia dalszej części ankiety tj. od poz. 4 do poz. 27.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W przypadku zaznaczenia w pozycji 1 i 2 i 3 odpowiedzi  „Nie” Wykonawca zobowiązany jest wypełnić dalszą część ankiety tj. od poz. 4 do poz. 27.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 xml:space="preserve">W każdej z ww. pozycji (wyjątek poz. 13) Wykonawca musi zaznaczyć jedną </w:t>
        <w:br/>
        <w:t>z możliwych odpowiedzi: „Tak” albo  „Nie” albo „N.D.” W przypadku zaznaczenia „N.D.” (nie dotyczy) Wykonawca musi wypełnić dodatkowo kolumnę  „Uwagi” uzasadniając dlaczego nie dotyczy go dane pytanie.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Wypełnienie ankiety w excellu w całości kończy się komunikatem „ankieta kompletna” oraz pokazuje poziom zgodności „niezgodny” albo „częściowo zgodny” albo „zgodny”. W przypadku wypełnienia w formacie .doc Zamawiający wyliczy poziom zgodności, przyjmując niżej opisane zasady. Nie wypełnienie którejkolwiek z poz. od 4 do 27 (wyjątek poz. 13), w przypadku braku zaznaczenia odpowiedzi „TAK” dla pozycji 1 lub 2 lub 3 oznacza komunikat „ankieta niekompletna”.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W celu podpisania umowy głównej Ankieta musi osiągnąć poziom zgodności „częściowo zgodny” albo „zgodny”.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Arial Nova Light" w:hAnsi="Arial Nova Light" w:eastAsia="Times New Roman" w:cs="Arial"/>
          <w:color w:val="212529"/>
          <w:sz w:val="24"/>
          <w:szCs w:val="24"/>
          <w:lang w:eastAsia="pl-PL"/>
        </w:rPr>
      </w:pPr>
      <w:r>
        <w:rPr>
          <w:rFonts w:eastAsia="Times New Roman" w:cs="Arial" w:ascii="Arial Nova Light" w:hAnsi="Arial Nova Light"/>
          <w:color w:val="212529"/>
          <w:sz w:val="24"/>
          <w:szCs w:val="24"/>
          <w:lang w:eastAsia="pl-PL"/>
        </w:rPr>
        <w:t>Komunikat „ankieta niekompletna” albo Ankieta z wynikiem na poziomie zgodności „niezgodny” (poziom zgodności poniżej 60%) albo brak złożenia Ankiety w wyznaczonym terminie będzie potraktowane przez Zamawiającego jako niemożność zawarcia umowy głównej w sprawie zamówienia przyczyn leżących po stronie Wykonawcy.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ova Light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</w:r>
  </w:p>
  <w:p>
    <w:pPr>
      <w:pStyle w:val="Normal"/>
      <w:tabs>
        <w:tab w:val="clear" w:pos="708"/>
        <w:tab w:val="left" w:pos="6135" w:leader="none"/>
      </w:tabs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</w:p>
  <w:p>
    <w:pPr>
      <w:pStyle w:val="Normal"/>
      <w:spacing w:before="0" w:after="160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</w:rPr>
      <w:t>Załącznik nr 9 do SWZ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</w:r>
  </w:p>
  <w:p>
    <w:pPr>
      <w:pStyle w:val="Normal"/>
      <w:tabs>
        <w:tab w:val="clear" w:pos="708"/>
        <w:tab w:val="left" w:pos="6135" w:leader="none"/>
      </w:tabs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</w:p>
  <w:p>
    <w:pPr>
      <w:pStyle w:val="Normal"/>
      <w:spacing w:before="0" w:after="160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</w:rPr>
      <w:t>Załącznik nr 9 do SWZ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6f0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uiPriority w:val="99"/>
    <w:semiHidden/>
    <w:qFormat/>
    <w:rsid w:val="004d76da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cb6f02"/>
    <w:pPr>
      <w:spacing w:lineRule="auto" w:line="276" w:before="0" w:after="140"/>
    </w:pPr>
    <w:rPr/>
  </w:style>
  <w:style w:type="paragraph" w:styleId="Lista">
    <w:name w:val="List"/>
    <w:basedOn w:val="Tretekstu"/>
    <w:rsid w:val="00cb6f02"/>
    <w:pPr/>
    <w:rPr>
      <w:rFonts w:cs="Lucida Sans"/>
    </w:rPr>
  </w:style>
  <w:style w:type="paragraph" w:styleId="Podpis" w:customStyle="1">
    <w:name w:val="Caption"/>
    <w:basedOn w:val="Normal"/>
    <w:qFormat/>
    <w:rsid w:val="00cb6f0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cb6f02"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rsid w:val="00cb6f02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34"/>
    <w:qFormat/>
    <w:rsid w:val="00e5687e"/>
    <w:pPr>
      <w:spacing w:before="0" w:after="16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4d76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148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LibreOffice/7.5.1.2$Windows_X86_64 LibreOffice_project/fcbaee479e84c6cd81291587d2ee68cba099e129</Application>
  <AppVersion>15.0000</AppVersion>
  <Pages>9</Pages>
  <Words>977</Words>
  <Characters>6501</Characters>
  <CharactersWithSpaces>7398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2022-10-11T09:23:00Z</dcterms:created>
  <dc:creator>Beata Duch-Kosiorek</dc:creator>
  <dc:description/>
  <dc:language>pl-PL</dc:language>
  <cp:lastModifiedBy/>
  <dcterms:modified xsi:type="dcterms:W3CDTF">2023-12-27T14:17:42Z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