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16/10/2018    S199    - - Dostawy - Ogłoszenie o zamówieniu - Procedura otwarta  </w:t>
      </w:r>
    </w:p>
    <w:p w:rsidR="00E01672" w:rsidRPr="00E01672" w:rsidRDefault="00E01672" w:rsidP="00E016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Polska-Ruda Śląska: Talony</w:t>
      </w:r>
    </w:p>
    <w:p w:rsidR="00E01672" w:rsidRPr="00E01672" w:rsidRDefault="00E01672" w:rsidP="00E016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2018/S 199-453083</w:t>
      </w:r>
    </w:p>
    <w:p w:rsidR="00E01672" w:rsidRPr="00E01672" w:rsidRDefault="00E01672" w:rsidP="00E016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E01672" w:rsidRPr="00E01672" w:rsidRDefault="00E01672" w:rsidP="00E016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2004/18/WE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Nazwa, adresy i punkty kontaktowe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Miejski Ośrodek Pomocy Społecznej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Markowej 20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Osoba do kontaktów: Beata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Dańko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41-709 Ruda Śląska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322442940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sekratariat@mops.rsl.pl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323440302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Adresy internetowe: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Ogólny adres instytucji zamawiającej: </w:t>
      </w:r>
      <w:hyperlink r:id="rId6" w:tgtFrame="_blank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http://www.biuletyn.abip.pl/mops_r_sl</w:t>
        </w:r>
      </w:hyperlink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Więcej informacji można uzyskać pod adresem: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Powyższy(-e) punkt(-y) kontaktowy(-e)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Specyfikacje i dokumenty dodatkowe (w tym dokumenty dotyczące dialogu konkurencyjnego oraz dynamicznego systemu zakupów) można uzyskać pod adresem: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Powyższy(-e) punkt(-y) kontaktowy(-e)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Oferty lub wnioski o dopuszczenie do udziału w postępowaniu należy przesyłać na adres: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Ofertę należy złożyć wyłącznie w formie pisemnej pod rygorem nieważności podpisaną własnoręcznym podpisem, w terminie określonym w SIWZ na adres: Miejski Ośrodek Pomocy Społecznej w Rudzie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Ślaskiej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 ul. Markowej 20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Markowej 20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Osoba do kontaktów: Beata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Dańko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41-709 Ruda Śląska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322442940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7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zddtg@mops.rsl.pl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323440302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8" w:tgtFrame="_blank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www.biuletyn.abip.pl/mops_r_sl</w:t>
        </w:r>
      </w:hyperlink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Inna: Jednostka organizacyjna samorządu terytorialnego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lub przedmioty działalności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Inny: Pomoc społeczna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Udzielenie zamówienia w imieniu innych instytucji zamawiających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Instytucja zamawiająca dokonuje zakupu w imieniu innych instytucji zamawiających: nie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nadana zamówieniu przez instytucję zamawiającą: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i dostawa bonów towarowych.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 oraz lokalizacja robót budowlanych, miejsce realizacji dostawy lub świadczenia usług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 PL22A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zamówienia publicznego, umowy ramowej lub dynamicznego systemu zakupów (DSZ)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Ogłoszenie dotyczy zamówienia publicznego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 zamówienia lub zakupu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umowy jest wykonanie i dostarczenie przez Wykonawcę bonów towarowych w formie papierowej na okaziciela o wartości nominalnej i nabywczej 50 PLN i 100 PLN upoważniających do dokonania zakupów różnego asortymentu towarów i usług w placówkach wskazanych przez Wykonawcę w ilości 4 180 szt. w tym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— bon o nominale 50 PLN (słownie: pięćdziesiąt złotych 00/100) – w ilości 3 680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bon o nominale 100 PLN (słownie: sto złotych 00/100) – w ilości 500 szt.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Wspólny Słownik Zamówień (CPV)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30199750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II.1.7)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 (GPA): tak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II.1.8)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Części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II.1.9)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Całkowita wielkość lub zakres: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Przedmiotem umowy jest wykonanie i dostarczenie przez Wykonawcę bonów towarowych w formie papierowej na okaziciela o wartości nominalnej i nabywczej 50 PLN i 100 PLN upoważniających do dokonania zakupów różnego asortymentu towarów i usług w placówkach wskazanych przez Wykonawcę w ilości 4 180 szt. w tym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— bon o nominale 50 PLN (słownie: pięćdziesiąt złotych 00/100) – w ilości 3 680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bon o nominale 100 PLN (słownie: sto złotych 00/100) – w ilości 500 szt.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 Podana powyżej ilość jest maksymalna wartością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na co Wykonawca wyraża zgodę i oświadcza, że nie będzie wnosił z tego tytułu żadnych roszczeń w stosunku do Zamawiającego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3. Pod pojęciem bonów towarowych należy zrozumieć emitowane i oferowane przez Wykonawcę znaki legitymacyjne na okaziciela, podlegające wymianie na towary lub usługi w 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rozumieniu ustawy z dnia 16.4.1993 r. o zwalczaniu nieuczciwej konkurencji (tekst jednolity: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 2018 r. poz. 419)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4. Dostarczenie bonów do siedziby Zamawiającego, tj. Miejskiego Ośrodka Pomocy Społecznej należy do Wykonawcy i stanowi jego koszt.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5. Bony uprawniają Klientów Miejskiego Ośrodka Pomocy Społecznej do bezgotówkowego zakupu towarów i usług w placówkach oferujących artykuły z branży: spożywczej, chemiczno- kosmetycznej, przemysłowej (odzieżowej, obuwniczej), elektronicznej, w tym sprzęt AGD i RTV, artykułów papierniczych, artykułów gospodarstwa domowego, a także gwarantują możliwość zakupu mebli, sprzętu sportowego, książek i podręczników związanych z edukacją dzieci młodzieży oraz możliwość realizacji w aptekach i punktach gastronomicznych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6. Bony towarowe winny być należycie zabezpieczone przed podrobieniem, posiadać termin ważności, unikatowy numer identyfikacyjny, nadruk informujący o wartości nominalnej bonu, a także każdy bon winien być opatrzony napisem, z którego treści wynikać będzie, że na jego podstawie nie można dokonać zakupu wyrobów tytoniowych oraz alkoholu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7.Wymagany minimalny termin ważności (możliwość realizacji) bonów to co najmniej 6 miesięcy od dnia dostarczenia Zamawiającemu bonu.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8.Bony muszą być talonami w formie papierowej.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Szacunkowa wartość bez VAT: 234 000,00 PLN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wznowieniach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podlegające wznowieniu: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Czas trwania zamówienia lub termin realizacji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Rozpoczęcie 2.1.2019. Zakończenie 31.12.2019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Wymagane wadia i gwarancje: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Oferta musi być zabezpieczona wadium w wysokości: 5 000,00 PLN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1.1. Wadium może być wniesione w: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pieniądzu,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poręczeniach bankowych lub poręczeniach spółdzielczej kasy oszczędnościowo-kredytowej z tym że poręczenie kasy jest zawsze poręczeniem pieniężnym,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gwarancjach bankowych,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gwarancjach ubezpieczeniowych,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— poręczeniach udzielanych przez podmioty, o których mowa w art. 6b ust. 5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ustawy z dnia 9.11.2000 r. o utworzeniu Polskiej Agencji Rozwoju Przedsiębiorczości (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 2016 poz. 359 z późniejszymi zmianami).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1.2. Termin wnoszenia wadium upływa w dniu: 26.11.2018 r., do godziny 09:30.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 Wadium wnoszone w pieniądzu należy wpłacać przelewem na następujący nr konta: ING Bank Śląski S.A. Oddział Ruda Śląska nr: 89105013311000001001090131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Uwaga 7: Wadium w tej formie uważa się za wniesione w sposób prawidłowy, gdy środki pieniężne wpłyną na konto Zamawiającego przed upływem terminu składnia ofert.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2.1. Wadium wnoszone w postaci niepieniężnej należy złożyć w oryginalnym egzemplarzu bezpośrednio do oferty. Zaleca się zamieścić dokument wadialny w taki sposób, aby jego zwrot przez Zamawiającego nie naruszył integralności oferty i dołączonych oświadczeń wraz z dokumentami (np. umieszczony w koszulce, co pozwoli na swobodne oddzielenie wadium od reszty dokumentów).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2.2. Zamawiający zwróci wniesione wadium wszystkim Wykonawcom niezwłocznie po wyborze oferty najkorzystniejszej lub unieważnieniu postępowania, z wyjątkiem Wykonawcy, którego oferta zostanie wybrana jako najkorzystniejsza, z zastrzeżeniem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2.6. lit. a) niniejszego rozdziału SIWZ.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2.3. Wykonawcy, którego oferta zostanie wybrana jako najkorzystniejsza, Zamawiający zwróci wadium niezwłocznie po zawarciu umowy w sprawie zamówienia publicznego.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2.4. Zamawiający zwróci niezwłocznie wadium, na wniosek Wykonawcy, który wycofał ofertę przed upływem terminu składania ofert.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2.5. Zamawiający zażąda ponownego wniesienia wadium przez Wykonawcę, któremu zwrócono wadium zgodnie z zapisem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2.2. niniejszego rozdziału SIWZ, jeżeli w wyniku rozstrzygnięcia odwołania, jego oferta zostanie wybrana jako najkorzystniejsza. Wykonawca ten wnosi wadium w terminie określonym przez Zamawiającego.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2.6. Zamawiający zatrzyma wadium wraz z odsetkami: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a) jeżeli Wykonawca w odpowiedzi na wezwanie, o którym mowa w art. 26 ust. 3 i 3a ustawy, z przyczyn leżących po jego stronie, nie złożył oświadczeń lub dokumentów potwierdzających okoliczności, o których mowa w art. 25a ust. 1 ustawy, oświadczenia, o którym mowa w art. 25a ust. 1 ustawy, pełnomocnictw lub nie wyraził zgody na poprawienie omyłki, o której mowa w art. 87 ust. 2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3, co spowodowało brak możliwości wybrania oferty złożonej przez Wykonawcę jako najkorzystniejszej,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b) jeżeli Wykonawca, którego oferta została wybrana: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odmówi podpisania umowy na warunkach określonych w ofercie,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zawarcie umowy w sprawie niniejszego zamówienia stanie się niemożliwe z przyczyn leżących po stronie Wykonawcy.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Główne warunki finansowe i uzgodnienia płatnicze i/lub odniesienie do odpowiednich przepisów je regulujących: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Forma prawna, jaką musi przyjąć grupa wykonawców, której zostanie udzielone zamówienie: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III.1.4)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szczególne warunki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zamówienia podlega szczególnym warunkom: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podmiotowa wykonawców, w tym wymogi związane z wpisem do rejestru zawodowego lub handlowego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ekonomiczna i finansowa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Kwalifikacje techniczne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i formalności konieczne do dokonania oceny spełniania wymogów: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Wykonawca musi wykazać, że dysponuje lub będzie dysponować 20 placówkami handlowymi na terenie Miasta Ruda Śląska oferującymi artykułami z branży: spożywczej, chemiczno- kosmetycznej, przemysłowej (odzieżowej, obuwniczej), elektronicznej, w tym sprzęt AGD i RTV, artykułów papierniczych, artykułów gospodarstwa domowego, a także gwarantującymi możliwość zakupu mebli, sprzętu sportowego, książek i podręczników związanych z edukacją dzieci młodzieży oraz możliwość realizacji w aptekach i punktach gastronomicznych, w tym min 3 sklepami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wielkopowierzchniowymi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oferującymi jednocześnie artykuły z branży spożywczej, chemiczno- kosmetycznej, przemysłowej (odzieżowej, obuwniczej), elektronicznej, w tym sprzęt AGD i RTV, artykułów papierniczych, artykułów gospodarstwa domowego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III.2.4)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Specyficzne warunki dotyczące zamówień na usługi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III.3.1)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dotyczące określonego zawodu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III.3.2)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Osoby odpowiedzialne za wykonanie usługi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Procedura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Otwarta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Ograniczenie liczby wykonawców, którzy zostaną zaproszeni do składania ofert lub do udziału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wykonawców podczas negocjacji lub dialogu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najkorzystniejsza ekonomicznie z uwzględnieniem kryteriów kryteria określone poniżej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Termin realizacji bonów w sklepach wykazanych przez Wykonawcę. Waga 50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Ilość placówek handlowych realizujących bony na terenie całej Polski oferujących artykuły z branży spożywczej. Waga 50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Wykorzystana będzie aukcja elektroniczna: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referencyjny nadany sprawie przez instytucję zamawiającą: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MOPS.ZP.PN.261.4.2018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Poprzednie publikacje dotyczące tego samego zamówienia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otrzymania specyfikacji, dokumentów dodatkowych lub dokumentu opisowego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IV.3.4)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 w postępowaniu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26.11.2018 - 10:00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IV.3.5)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zaproszeń do składania ofert lub do udziału zakwalifikowanym kandydatom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IV.3.6)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 w postępowaniu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IV.3.7)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dniach: 60 (od ustalonej daty składania ofert)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IV.3.8)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26.11.2018 - 10:15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Miejscowość: 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Miejski Ośrodek Pomocy Społecznej, Ruda Śląska, ul. Markowej 20, pok.111, POLSKA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Osoby upoważnione do obecności podczas otwarcia ofert: tak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Dodatkowe informacje o osobach upoważnionych i procedurze otwarcia: Powołana komisja przetargowa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Jest to zamówienie o charakterze powtarzającym się: tak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Przewidywany czas publikacji kolejnych ogłoszeń: X/XI 2019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Podstawy wykluczenia: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1.1. Zamawiający wykluczy z postępowania Wykonawcę/ów w przypadkach,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których mowa w art. 24 ust. 1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12-23 ustawy (przesłanki wykluczenia obligatoryjne).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1.2. Z postępowania o udzielenie zamówienia Zamawiający wykluczy także Wykonawcę/ów w następujących przypadkach - wybrane przez Zamawiającego przesłanki wykluczenia fakultatywne, przewidziane w art. 24 ust. 5 ustawy: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1.2.1. w stosunku do którego otwarto likwidacje, w zatwierdzonym przez sąd układzie w postępowaniu restrukturyzacyjnym jest przewidziane zaspokojenie wierzycieli przez likwidacje jego majątku lub sąd zarządził likwidacje jego majątku w trybie art.332 ust.1 ustawy z dnia 15.5.2015 r. Prawo Restrukturyzacyjne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(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2015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poz. 978, z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 lub którego upadłość ogłoszono, z wyjątkiem wykonawcy, który po ogłoszeniu upadłości zawarł układ zatwierdzony prawomocnym postanowieniem sądu jeżeli układ nie przewiduje zaspokojenia wierzycieli przez likwidacje majątku upadłego, chyba że sąd zarządził likwidację jego majątku w trybie art. 366 ust. 1 ustawy z dnia 28.2.2003 r. – Prawo upadłościowe (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 2015 r. poz. 233, z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2.. Wykonawca, którego oferta zostanie najwyżej oceniona, w celu wykazania braku podstaw wykluczenia z postępowania o udzielenie zamówienia zostanie wezwany do złożenia następujących oświadczeń i dokumentów (aktualnych na dzień złożenia oświadczeń lub dokumentów):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2.1. informacji z Krajowego Rejestru Karnego w zakresie określonym w art. 24 ust. 1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13, 14 i 21 ustawy, wystawionej nie wcześniej niż 6 miesięcy przed upływem terminu składania ofert;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2.2. odpisu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ustawy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2.3.Oświadczenie wykonawcy o braku wydania wobec niego prawomocnego wyroku sądu lub ostatecznej decyzji administracyjnej o zaleganiu z uiszczaniem podatków, opłat lub składek na ubezpieczenie społeczne lub zdrowotne albo w przypadku wydania takiego wyroku lub decyzji-dokumentów potwierdzających dokonanie płatności tych należności wraz z ewentualnymi odsetkami lub grzywnami lub zawarcie wiążącego porozumienia w sprawie spłat z tych należności;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2.4. oświadczenie wykonawcy o braku orzeczenia wobec niego tytułem środka zapobiegawczego zakazu ubiegania się o zamówienie publiczne.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2.5.oświadczenie o przynależności lub braku przynależności do tej samej grupy kapitałowej, o której mowa w art. 24 ust. 1 </w:t>
      </w:r>
      <w:proofErr w:type="spellStart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23 ustawy. W przypadku przynależności do tej samej grupy kapitałowej Wykonawca może złożyć wraz z oświadczeniem dokumenty bądź inne informacje, że powiązania z innym Wykonawcą nie prowadzą do zakłócenia konkurencji w postępowaniu o udzielenie zamówienia.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3.Wykonawca, którego oferta zostanie najwyżej oceniona, w celu wykazania spełniania warunków udziału w postępowaniu, zostanie wezwany do przedłożenia następujących oświadczeń i dokumentów (aktualnych na dzień złożenia oświadczeń lub dokumentów):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3.1 .wykazu narzędzi, wyposażenia zakładu lub urządzeń technicznych dostępnych Wykonawcy w celu wykonania zamówienia publicznego wraz informacją o podstawie do dysponowania tymi zasobami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4.W celu wykazania braku podstaw wykluczenia z postępowania o udzielenie zamówienia 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oraz spełnienia warunku udziału w postępowaniu. do ofert należy dołączyć aktualne na dzień składania ofert oświadczenia w postaci: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— Formularza Jednolitego Europejskiego Dokumentu Zamówienia (w skrócie JEDZ) stanowiącego załącznik nr 3 od niniejszej SIWZ. Informacje zawarte w Formularzu JEDZ stanowią wstępne potwierdzenie, Ze Wykonawca nie podlega wykluczeniu z postępowania oraz spełnia warunki udziału w postępowaniu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5. Dokumenty składane przez Wyk. mającego siedzibę zam. poza terytorium RP określa par. 7 i par. 8 Rozporządzenia Ministra Rozwoju z dnia 26.7.2016 roku w sprawie rodzajów dokumentów jakich może żądać zamawiający od wykonawcy w postępowaniu o udzielenie zamówienia.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Prezes Krajowej Izby Odwoławczej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 Warszawa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9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224587840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0" w:tgtFrame="_blank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https://www.uzp.gov.pl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Prezes Krajowej Izby Odwoławczej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 Warszawa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1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224587840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2" w:tgtFrame="_blank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https://www.uzp.gov.pl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Składanie odwołań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Źródło, gdzie można uzyskać informacje na temat składania odwołań</w:t>
      </w:r>
    </w:p>
    <w:p w:rsidR="00E01672" w:rsidRPr="00E01672" w:rsidRDefault="00E01672" w:rsidP="00E01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Prezes Krajowej Izby Odwoławczej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17A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 Warszawa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3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224587840</w:t>
      </w: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4" w:tgtFrame="_blank" w:history="1">
        <w:r w:rsidRPr="00E016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https://www.uzp.gov.pl</w:t>
        </w:r>
      </w:hyperlink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E01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E01672" w:rsidRPr="00E01672" w:rsidRDefault="00E01672" w:rsidP="00E016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6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11.10.2018</w:t>
      </w:r>
    </w:p>
    <w:p w:rsidR="00785626" w:rsidRDefault="00785626"/>
    <w:sectPr w:rsidR="00785626" w:rsidSect="00785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02B71"/>
    <w:multiLevelType w:val="multilevel"/>
    <w:tmpl w:val="86BC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1672"/>
    <w:rsid w:val="00785626"/>
    <w:rsid w:val="00E01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6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E01672"/>
  </w:style>
  <w:style w:type="character" w:customStyle="1" w:styleId="oj">
    <w:name w:val="oj"/>
    <w:basedOn w:val="Domylnaczcionkaakapitu"/>
    <w:rsid w:val="00E01672"/>
  </w:style>
  <w:style w:type="character" w:customStyle="1" w:styleId="heading">
    <w:name w:val="heading"/>
    <w:basedOn w:val="Domylnaczcionkaakapitu"/>
    <w:rsid w:val="00E01672"/>
  </w:style>
  <w:style w:type="character" w:styleId="Hipercze">
    <w:name w:val="Hyperlink"/>
    <w:basedOn w:val="Domylnaczcionkaakapitu"/>
    <w:uiPriority w:val="99"/>
    <w:semiHidden/>
    <w:unhideWhenUsed/>
    <w:rsid w:val="00E0167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01672"/>
  </w:style>
  <w:style w:type="character" w:customStyle="1" w:styleId="timark">
    <w:name w:val="timark"/>
    <w:basedOn w:val="Domylnaczcionkaakapitu"/>
    <w:rsid w:val="00E01672"/>
  </w:style>
  <w:style w:type="paragraph" w:customStyle="1" w:styleId="addr">
    <w:name w:val="addr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nuts">
    <w:name w:val="txnuts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utscode">
    <w:name w:val="nutscode"/>
    <w:basedOn w:val="Domylnaczcionkaakapitu"/>
    <w:rsid w:val="00E01672"/>
  </w:style>
  <w:style w:type="paragraph" w:customStyle="1" w:styleId="txcpv">
    <w:name w:val="txcpv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E01672"/>
  </w:style>
  <w:style w:type="paragraph" w:customStyle="1" w:styleId="p">
    <w:name w:val="p"/>
    <w:basedOn w:val="Normalny"/>
    <w:rsid w:val="00E01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1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28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9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29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50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85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1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01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0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7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1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5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2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20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0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30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8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9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65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895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7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16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7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7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9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8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6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9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33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8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36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96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5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9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45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15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21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9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6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9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02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4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8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37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60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90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9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26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2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ddtg@mops.rsl.pl?subject=TED" TargetMode="External"/><Relationship Id="rId12" Type="http://schemas.openxmlformats.org/officeDocument/2006/relationships/hyperlink" Target="https://www.uzp.gov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biuletyn.abip.pl/mops_r_sl" TargetMode="Externa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hyperlink" Target="mailto:sekratariat@mops.rsl.pl?subject=TE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dwolania@uzp.gov.pl?subject=TED" TargetMode="External"/><Relationship Id="rId14" Type="http://schemas.openxmlformats.org/officeDocument/2006/relationships/hyperlink" Target="https://www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2533</Words>
  <Characters>15203</Characters>
  <Application>Microsoft Office Word</Application>
  <DocSecurity>0</DocSecurity>
  <Lines>126</Lines>
  <Paragraphs>35</Paragraphs>
  <ScaleCrop>false</ScaleCrop>
  <Company/>
  <LinksUpToDate>false</LinksUpToDate>
  <CharactersWithSpaces>17701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1</cp:revision>
  <dcterms:created xsi:type="dcterms:W3CDTF">2018-10-16T07:39:00Z</dcterms:created>
  <dcterms:modified xsi:type="dcterms:W3CDTF">2018-10-16T07:41:00Z</dcterms:modified>
</cp:coreProperties>
</file>