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BC731" w14:textId="77777777" w:rsidR="00701833" w:rsidRDefault="00701833" w:rsidP="00AD7FAB">
      <w:pPr>
        <w:spacing w:before="120" w:after="0"/>
        <w:ind w:left="426" w:hanging="360"/>
      </w:pPr>
    </w:p>
    <w:p w14:paraId="586D0598" w14:textId="2EC13268" w:rsidR="00701833" w:rsidRDefault="00701833" w:rsidP="00701833">
      <w:pPr>
        <w:pStyle w:val="Akapitzlist"/>
        <w:spacing w:before="120" w:after="0"/>
        <w:ind w:left="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Wymogi dotyczące dokumentacji</w:t>
      </w:r>
    </w:p>
    <w:p w14:paraId="52E096AF" w14:textId="77777777" w:rsidR="00701833" w:rsidRDefault="00701833" w:rsidP="00701833">
      <w:pPr>
        <w:pStyle w:val="Akapitzlist"/>
        <w:spacing w:before="120" w:after="0"/>
        <w:ind w:left="426"/>
        <w:rPr>
          <w:rFonts w:asciiTheme="majorHAnsi" w:hAnsiTheme="majorHAnsi" w:cstheme="majorHAnsi"/>
          <w:b/>
          <w:bCs/>
          <w:sz w:val="24"/>
          <w:szCs w:val="24"/>
        </w:rPr>
      </w:pPr>
    </w:p>
    <w:p w14:paraId="443DFB49" w14:textId="1095A87A" w:rsidR="00D0044A" w:rsidRPr="003D53C5" w:rsidRDefault="00576691" w:rsidP="00AD7FAB">
      <w:pPr>
        <w:pStyle w:val="Akapitzlist"/>
        <w:numPr>
          <w:ilvl w:val="0"/>
          <w:numId w:val="2"/>
        </w:numPr>
        <w:spacing w:before="120" w:after="0"/>
        <w:ind w:left="426"/>
        <w:rPr>
          <w:rFonts w:asciiTheme="majorHAnsi" w:hAnsiTheme="majorHAnsi" w:cstheme="majorHAnsi"/>
          <w:b/>
          <w:bCs/>
          <w:sz w:val="24"/>
          <w:szCs w:val="24"/>
        </w:rPr>
      </w:pPr>
      <w:r w:rsidRPr="003D53C5">
        <w:rPr>
          <w:rFonts w:asciiTheme="majorHAnsi" w:hAnsiTheme="majorHAnsi" w:cstheme="majorHAnsi"/>
          <w:b/>
          <w:bCs/>
          <w:sz w:val="24"/>
          <w:szCs w:val="24"/>
        </w:rPr>
        <w:t>Uwagi i wymagania ogólne</w:t>
      </w:r>
    </w:p>
    <w:p w14:paraId="5C0D0231" w14:textId="6531DB9E" w:rsidR="00576691" w:rsidRPr="00D0044A" w:rsidRDefault="00576691" w:rsidP="00AD7FAB">
      <w:pPr>
        <w:pStyle w:val="Akapitzlist"/>
        <w:numPr>
          <w:ilvl w:val="1"/>
          <w:numId w:val="2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3D53C5">
        <w:rPr>
          <w:rFonts w:asciiTheme="majorHAnsi" w:hAnsiTheme="majorHAnsi" w:cstheme="majorHAnsi"/>
          <w:b/>
          <w:bCs/>
          <w:sz w:val="24"/>
          <w:szCs w:val="24"/>
        </w:rPr>
        <w:t>Dokumentacja powinna zostać dostarczona w wersji elektronicznej</w:t>
      </w:r>
      <w:r w:rsidRPr="00D0044A">
        <w:rPr>
          <w:rFonts w:asciiTheme="majorHAnsi" w:hAnsiTheme="majorHAnsi" w:cstheme="majorHAnsi"/>
          <w:sz w:val="24"/>
          <w:szCs w:val="24"/>
        </w:rPr>
        <w:t xml:space="preserve"> edytowalnej i dodatkowo w wersji papierowej. W związku z powyższym wersja elektroniczna powinna być dostarczona dla: dokumentów tekstowych w formacie PDF z możliwością przeszukiwania, również wyrazów z polskimi znakami i możliwością zaznaczania kopiowania treści, dokumentów tekstowych w formacie DOC (lub innym ogólnie dostępnym formacie edytowalnym), w przypadku dokumentacji zamieszczonej w systemie/aplikacji, zawartość musi być zgodna z wymaganiami wynikającymi z przepisów prawa – Ustawa z dn. 4 kwietnia 2019 r. o dostępności cyfrowej stron internetowych i aplikacji mobilnych podmiotów publicznych, Dz.U.2019 poz. 848 z </w:t>
      </w:r>
      <w:proofErr w:type="spellStart"/>
      <w:r w:rsidRPr="00D0044A">
        <w:rPr>
          <w:rFonts w:asciiTheme="majorHAnsi" w:hAnsiTheme="majorHAnsi" w:cstheme="majorHAnsi"/>
          <w:sz w:val="24"/>
          <w:szCs w:val="24"/>
        </w:rPr>
        <w:t>pózn</w:t>
      </w:r>
      <w:proofErr w:type="spellEnd"/>
      <w:r w:rsidRPr="00D0044A">
        <w:rPr>
          <w:rFonts w:asciiTheme="majorHAnsi" w:hAnsiTheme="majorHAnsi" w:cstheme="majorHAnsi"/>
          <w:sz w:val="24"/>
          <w:szCs w:val="24"/>
        </w:rPr>
        <w:t xml:space="preserve">. zm.. W przypadku diagramów, schematów dostarczonych w ramach dokumentacji powinny one być dostarczone w narzędziu zgodnym z notacjami UML, BPMN, </w:t>
      </w:r>
      <w:proofErr w:type="spellStart"/>
      <w:r w:rsidRPr="00D0044A">
        <w:rPr>
          <w:rFonts w:asciiTheme="majorHAnsi" w:hAnsiTheme="majorHAnsi" w:cstheme="majorHAnsi"/>
          <w:sz w:val="24"/>
          <w:szCs w:val="24"/>
        </w:rPr>
        <w:t>Archimate</w:t>
      </w:r>
      <w:proofErr w:type="spellEnd"/>
      <w:r w:rsidRPr="00D0044A">
        <w:rPr>
          <w:rFonts w:asciiTheme="majorHAnsi" w:hAnsiTheme="majorHAnsi" w:cstheme="majorHAnsi"/>
          <w:sz w:val="24"/>
          <w:szCs w:val="24"/>
        </w:rPr>
        <w:t xml:space="preserve"> i zapisane w formacie umożliwiającym ich przeglądanie w dostępnych publicznie i darmowych narzędziach, wraz ze wskazaniem źródła ich pobrania lub poprzez dostarczenie niezbędnego do przeglądania oprogramowania w ramach projektu. Zamawiający dopuszcza zamieszczenie diagramów i schematów w dokumentach .pdf, .</w:t>
      </w:r>
      <w:proofErr w:type="spellStart"/>
      <w:r w:rsidRPr="00D0044A">
        <w:rPr>
          <w:rFonts w:asciiTheme="majorHAnsi" w:hAnsiTheme="majorHAnsi" w:cstheme="majorHAnsi"/>
          <w:sz w:val="24"/>
          <w:szCs w:val="24"/>
        </w:rPr>
        <w:t>doc</w:t>
      </w:r>
      <w:proofErr w:type="spellEnd"/>
      <w:r w:rsidRPr="00D0044A">
        <w:rPr>
          <w:rFonts w:asciiTheme="majorHAnsi" w:hAnsiTheme="majorHAnsi" w:cstheme="majorHAnsi"/>
          <w:sz w:val="24"/>
          <w:szCs w:val="24"/>
        </w:rPr>
        <w:t>, .</w:t>
      </w:r>
      <w:proofErr w:type="spellStart"/>
      <w:r w:rsidRPr="00D0044A">
        <w:rPr>
          <w:rFonts w:asciiTheme="majorHAnsi" w:hAnsiTheme="majorHAnsi" w:cstheme="majorHAnsi"/>
          <w:sz w:val="24"/>
          <w:szCs w:val="24"/>
        </w:rPr>
        <w:t>docx</w:t>
      </w:r>
      <w:proofErr w:type="spellEnd"/>
      <w:r w:rsidRPr="00D0044A">
        <w:rPr>
          <w:rFonts w:asciiTheme="majorHAnsi" w:hAnsiTheme="majorHAnsi" w:cstheme="majorHAnsi"/>
          <w:sz w:val="24"/>
          <w:szCs w:val="24"/>
        </w:rPr>
        <w:t xml:space="preserve"> i innych powszechnie używanych, pod warunkiem zapewnienia przez Wykonawcę czytelności zamieszczonych schematów i diagramów. Dokumentacja powinna uwzględniać zarówno środowisko produkcyjne, testowe/szkoleniowe, jak i deweloperskie systemu. Zawartość dokumentacji powinna być czytelna (dotyczy grafik, wykresów, diagramów). </w:t>
      </w:r>
    </w:p>
    <w:p w14:paraId="3597048A" w14:textId="77777777" w:rsidR="00576691" w:rsidRPr="00D318B0" w:rsidRDefault="00576691" w:rsidP="00AD7FAB">
      <w:pPr>
        <w:pStyle w:val="Akapitzlist"/>
        <w:numPr>
          <w:ilvl w:val="0"/>
          <w:numId w:val="2"/>
        </w:numPr>
        <w:spacing w:before="120" w:after="0"/>
        <w:ind w:left="426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Dokumentacja administratora</w:t>
      </w:r>
    </w:p>
    <w:p w14:paraId="5CBE864F" w14:textId="1F0F3422" w:rsidR="00576691" w:rsidRPr="00D0044A" w:rsidRDefault="00576691" w:rsidP="00AD7FAB">
      <w:pPr>
        <w:pStyle w:val="Akapitzlist"/>
        <w:numPr>
          <w:ilvl w:val="1"/>
          <w:numId w:val="2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b/>
          <w:bCs/>
          <w:sz w:val="24"/>
          <w:szCs w:val="24"/>
        </w:rPr>
        <w:t>Opis konfiguracji systemu oraz parametrów systemu w warstwie aplikacyjnej</w:t>
      </w:r>
      <w:r w:rsidRPr="00D0044A">
        <w:rPr>
          <w:rFonts w:asciiTheme="majorHAnsi" w:hAnsiTheme="majorHAnsi" w:cstheme="majorHAnsi"/>
          <w:sz w:val="24"/>
          <w:szCs w:val="24"/>
        </w:rPr>
        <w:t xml:space="preserve"> W ramach opisu powinny zostać umieszczone informacje dotyczące parametryzacji systemu w jego warstwie aplikacyjnej, w tym:</w:t>
      </w:r>
    </w:p>
    <w:p w14:paraId="1D1CBD81" w14:textId="77777777" w:rsidR="00576691" w:rsidRDefault="00576691" w:rsidP="00AD7FAB">
      <w:pPr>
        <w:pStyle w:val="Akapitzlist"/>
        <w:numPr>
          <w:ilvl w:val="0"/>
          <w:numId w:val="5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>Specyfikacja parametrów systemu wraz z ich opisem.</w:t>
      </w:r>
    </w:p>
    <w:p w14:paraId="39296B60" w14:textId="77777777" w:rsidR="00576691" w:rsidRDefault="00576691" w:rsidP="00AD7FAB">
      <w:pPr>
        <w:pStyle w:val="Akapitzlist"/>
        <w:numPr>
          <w:ilvl w:val="0"/>
          <w:numId w:val="12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>Opis wpływu parametrów na działanie systemu.</w:t>
      </w:r>
    </w:p>
    <w:p w14:paraId="0B178DDE" w14:textId="77777777" w:rsidR="00576691" w:rsidRDefault="00576691" w:rsidP="00AD7FAB">
      <w:pPr>
        <w:pStyle w:val="Akapitzlist"/>
        <w:numPr>
          <w:ilvl w:val="0"/>
          <w:numId w:val="12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>Opis dotyczący diagnozowania błędów programowych, sposoby śledzenia działania systemu.</w:t>
      </w:r>
    </w:p>
    <w:p w14:paraId="56EFA3CD" w14:textId="77777777" w:rsidR="00576691" w:rsidRDefault="00576691" w:rsidP="00AD7FAB">
      <w:pPr>
        <w:pStyle w:val="Akapitzlist"/>
        <w:numPr>
          <w:ilvl w:val="0"/>
          <w:numId w:val="5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>Logowanie zdarzeń:</w:t>
      </w:r>
    </w:p>
    <w:p w14:paraId="5D65230D" w14:textId="77777777" w:rsidR="00576691" w:rsidRDefault="00576691" w:rsidP="00AD7FAB">
      <w:pPr>
        <w:pStyle w:val="Akapitzlist"/>
        <w:numPr>
          <w:ilvl w:val="0"/>
          <w:numId w:val="13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>opis dostępu do logów w warstwie aplikacji i monitorowania zdarzeń,</w:t>
      </w:r>
    </w:p>
    <w:p w14:paraId="754E58BE" w14:textId="77777777" w:rsidR="00576691" w:rsidRDefault="00576691" w:rsidP="00AD7FAB">
      <w:pPr>
        <w:pStyle w:val="Akapitzlist"/>
        <w:numPr>
          <w:ilvl w:val="0"/>
          <w:numId w:val="13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>opis dotyczący implementacji audytu historii aktywności użytkownika – szczegółowy opis zdarzeń logowanych przez system/aplikację (wykaz pól z opisem),</w:t>
      </w:r>
    </w:p>
    <w:p w14:paraId="0E1316C0" w14:textId="77777777" w:rsidR="00576691" w:rsidRDefault="00576691" w:rsidP="00AD7FAB">
      <w:pPr>
        <w:pStyle w:val="Akapitzlist"/>
        <w:numPr>
          <w:ilvl w:val="0"/>
          <w:numId w:val="13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 xml:space="preserve">opis możliwości eksportu logów </w:t>
      </w:r>
    </w:p>
    <w:p w14:paraId="7AE67778" w14:textId="77777777" w:rsidR="00576691" w:rsidRDefault="00576691" w:rsidP="00AD7FAB">
      <w:pPr>
        <w:pStyle w:val="Akapitzlist"/>
        <w:numPr>
          <w:ilvl w:val="0"/>
          <w:numId w:val="5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 xml:space="preserve">Wykaz komunikatów błędów, ostrzeżeń oraz ich opisy. </w:t>
      </w:r>
    </w:p>
    <w:p w14:paraId="2C280EC8" w14:textId="77777777" w:rsidR="00576691" w:rsidRDefault="00576691" w:rsidP="00AD7FAB">
      <w:pPr>
        <w:pStyle w:val="Akapitzlist"/>
        <w:numPr>
          <w:ilvl w:val="0"/>
          <w:numId w:val="5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576691">
        <w:rPr>
          <w:rFonts w:asciiTheme="majorHAnsi" w:hAnsiTheme="majorHAnsi" w:cstheme="majorHAnsi"/>
          <w:sz w:val="24"/>
          <w:szCs w:val="24"/>
        </w:rPr>
        <w:t xml:space="preserve">Opis logów, dzienników systemów zawierających odnotowanie działań użytkowników lub obiektów systemowych polegające na dostępie do: </w:t>
      </w:r>
    </w:p>
    <w:p w14:paraId="20D4E383" w14:textId="77777777" w:rsidR="00D0044A" w:rsidRDefault="00576691" w:rsidP="00AD7FAB">
      <w:pPr>
        <w:pStyle w:val="Akapitzlist"/>
        <w:numPr>
          <w:ilvl w:val="0"/>
          <w:numId w:val="14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lastRenderedPageBreak/>
        <w:t>systemu z uprawnieniami administracyjnymi;</w:t>
      </w:r>
    </w:p>
    <w:p w14:paraId="4C45DC65" w14:textId="77777777" w:rsidR="00D0044A" w:rsidRDefault="00576691" w:rsidP="00AD7FAB">
      <w:pPr>
        <w:pStyle w:val="Akapitzlist"/>
        <w:numPr>
          <w:ilvl w:val="0"/>
          <w:numId w:val="14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konfiguracji systemu, w tym konfiguracji zabezpieczeń (w zakresie jakim dotyczy);</w:t>
      </w:r>
    </w:p>
    <w:p w14:paraId="06A1F881" w14:textId="77777777" w:rsidR="00D0044A" w:rsidRDefault="00576691" w:rsidP="00AD7FAB">
      <w:pPr>
        <w:pStyle w:val="Akapitzlist"/>
        <w:numPr>
          <w:ilvl w:val="0"/>
          <w:numId w:val="14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przetwarzanych w systemach danych podlegających prawnej ochronie w zakresie wymaganym przepisami prawa.</w:t>
      </w:r>
    </w:p>
    <w:p w14:paraId="5813526D" w14:textId="77777777" w:rsidR="00D0044A" w:rsidRDefault="00576691" w:rsidP="00AD7FAB">
      <w:pPr>
        <w:pStyle w:val="Akapitzlist"/>
        <w:numPr>
          <w:ilvl w:val="0"/>
          <w:numId w:val="5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Opis logów, dzienników systemów zawierający działania użytkowników lub obiektów systemowych, a także inne zdarzenia związane z eksploatacją systemu w postaci:</w:t>
      </w:r>
    </w:p>
    <w:p w14:paraId="2ABE365A" w14:textId="77777777" w:rsidR="00D0044A" w:rsidRDefault="00576691" w:rsidP="00AD7FAB">
      <w:pPr>
        <w:pStyle w:val="Akapitzlist"/>
        <w:numPr>
          <w:ilvl w:val="0"/>
          <w:numId w:val="15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działań użytkowników nieposiadających uprawnień administracyjnych,</w:t>
      </w:r>
    </w:p>
    <w:p w14:paraId="32843FD4" w14:textId="77777777" w:rsidR="00D0044A" w:rsidRDefault="00576691" w:rsidP="00AD7FAB">
      <w:pPr>
        <w:pStyle w:val="Akapitzlist"/>
        <w:numPr>
          <w:ilvl w:val="0"/>
          <w:numId w:val="15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zdarzeń systemowych nieposiadających krytycznego znaczenia dla funkcjonowania systemu (o ile dotyczy),</w:t>
      </w:r>
    </w:p>
    <w:p w14:paraId="326D9D96" w14:textId="77777777" w:rsidR="00D0044A" w:rsidRDefault="00576691" w:rsidP="00AD7FAB">
      <w:pPr>
        <w:pStyle w:val="Akapitzlist"/>
        <w:numPr>
          <w:ilvl w:val="0"/>
          <w:numId w:val="15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zdarzeń i parametrów środowiska, w którym eksploatowany jest system teleinformatyczny (o ile dotyczy).</w:t>
      </w:r>
    </w:p>
    <w:p w14:paraId="45139F90" w14:textId="77777777" w:rsidR="00D0044A" w:rsidRDefault="00576691" w:rsidP="00AD7FAB">
      <w:pPr>
        <w:pStyle w:val="Akapitzlist"/>
        <w:numPr>
          <w:ilvl w:val="0"/>
          <w:numId w:val="5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Opis mechanizmu uwierzytelnienia do systemu/aplikacji przez różne grupy osób korzystających z systemu/aplikacji, wraz z opisem zabezpieczeń.</w:t>
      </w:r>
    </w:p>
    <w:p w14:paraId="6D62CF8B" w14:textId="77777777" w:rsidR="00D0044A" w:rsidRPr="00D0044A" w:rsidRDefault="00576691" w:rsidP="00AD7FAB">
      <w:pPr>
        <w:pStyle w:val="Akapitzlist"/>
        <w:numPr>
          <w:ilvl w:val="1"/>
          <w:numId w:val="2"/>
        </w:num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0044A">
        <w:rPr>
          <w:rFonts w:asciiTheme="majorHAnsi" w:hAnsiTheme="majorHAnsi" w:cstheme="majorHAnsi"/>
          <w:b/>
          <w:bCs/>
          <w:sz w:val="24"/>
          <w:szCs w:val="24"/>
        </w:rPr>
        <w:t>Opis zarządzania użytkownikami i uprawnieniami w systemie w warstwie aplikacyjnej</w:t>
      </w:r>
    </w:p>
    <w:p w14:paraId="370874F9" w14:textId="7BE077DA" w:rsidR="00D0044A" w:rsidRDefault="00576691" w:rsidP="00AD7FAB">
      <w:pPr>
        <w:pStyle w:val="Akapitzlist"/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Zapisy dotyczące zarządzania użytkownikami i uprawnieniami w warstwie aplikacyjnej powinny zawierać opis zawierający:</w:t>
      </w:r>
    </w:p>
    <w:p w14:paraId="0B3BA2D2" w14:textId="77777777" w:rsidR="00D0044A" w:rsidRDefault="00576691" w:rsidP="00AD7FAB">
      <w:pPr>
        <w:pStyle w:val="Akapitzlist"/>
        <w:numPr>
          <w:ilvl w:val="0"/>
          <w:numId w:val="16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Proces tworzenia i usuwania użytkowników oraz modyfikacji i odbierania uprawnień (w formie instrukcji) w warstwie oprogramowania funkcjonalnego systemu.</w:t>
      </w:r>
    </w:p>
    <w:p w14:paraId="4557AF40" w14:textId="77777777" w:rsidR="00D0044A" w:rsidRDefault="00576691" w:rsidP="00AD7FAB">
      <w:pPr>
        <w:pStyle w:val="Akapitzlist"/>
        <w:numPr>
          <w:ilvl w:val="0"/>
          <w:numId w:val="16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 xml:space="preserve">Wykaz ról, profili użytkowników (w tym administratorów) i przywilejów zdefiniowanych w systemie wraz z wykazem funkcjonalności przypisanych do danych </w:t>
      </w:r>
      <w:proofErr w:type="spellStart"/>
      <w:r w:rsidRPr="00D0044A">
        <w:rPr>
          <w:rFonts w:asciiTheme="majorHAnsi" w:hAnsiTheme="majorHAnsi" w:cstheme="majorHAnsi"/>
          <w:sz w:val="24"/>
          <w:szCs w:val="24"/>
        </w:rPr>
        <w:t>danych</w:t>
      </w:r>
      <w:proofErr w:type="spellEnd"/>
      <w:r w:rsidRPr="00D0044A">
        <w:rPr>
          <w:rFonts w:asciiTheme="majorHAnsi" w:hAnsiTheme="majorHAnsi" w:cstheme="majorHAnsi"/>
          <w:sz w:val="24"/>
          <w:szCs w:val="24"/>
        </w:rPr>
        <w:t xml:space="preserve"> ról i prawami dostępu do danych (odczyt, zapis, modyfikacja).</w:t>
      </w:r>
    </w:p>
    <w:p w14:paraId="08719136" w14:textId="77777777" w:rsidR="00D0044A" w:rsidRDefault="00576691" w:rsidP="00AD7FAB">
      <w:pPr>
        <w:pStyle w:val="Akapitzlist"/>
        <w:numPr>
          <w:ilvl w:val="0"/>
          <w:numId w:val="16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Raportowanie uprawnień użytkowników – instrukcja generowania raportów uprawnień z systemu/aplikacji jak i z poszczególnych modułów merytorycznych (o ile występują), instrukcja powinna zawierać minimum wykaz wszystkich raportów w zakresie uprawnień oraz opis sposobu ich generowania wraz z informacją o danych jakie dany raport prezentuje.</w:t>
      </w:r>
    </w:p>
    <w:p w14:paraId="46113195" w14:textId="77777777" w:rsidR="00D0044A" w:rsidRDefault="00576691" w:rsidP="00AD7FAB">
      <w:pPr>
        <w:pStyle w:val="Akapitzlist"/>
        <w:numPr>
          <w:ilvl w:val="0"/>
          <w:numId w:val="16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Opis dotyczący implementacji audytu historii aktywności użytkownika.</w:t>
      </w:r>
    </w:p>
    <w:p w14:paraId="5EA63047" w14:textId="77777777" w:rsidR="00D0044A" w:rsidRPr="00D0044A" w:rsidRDefault="00576691" w:rsidP="00AD7FAB">
      <w:pPr>
        <w:pStyle w:val="Akapitzlist"/>
        <w:numPr>
          <w:ilvl w:val="1"/>
          <w:numId w:val="2"/>
        </w:num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0044A">
        <w:rPr>
          <w:rFonts w:asciiTheme="majorHAnsi" w:hAnsiTheme="majorHAnsi" w:cstheme="majorHAnsi"/>
          <w:b/>
          <w:bCs/>
          <w:sz w:val="24"/>
          <w:szCs w:val="24"/>
        </w:rPr>
        <w:t>Opis słowników wykorzystywanych w systemie</w:t>
      </w:r>
    </w:p>
    <w:p w14:paraId="286A915C" w14:textId="77777777" w:rsidR="00D0044A" w:rsidRDefault="00576691" w:rsidP="00AD7FAB">
      <w:pPr>
        <w:pStyle w:val="Akapitzlist"/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Opis słowników powinien zawierać:</w:t>
      </w:r>
    </w:p>
    <w:p w14:paraId="611257CB" w14:textId="77777777" w:rsidR="00D0044A" w:rsidRDefault="00576691" w:rsidP="00AD7FAB">
      <w:pPr>
        <w:pStyle w:val="Akapitzlist"/>
        <w:numPr>
          <w:ilvl w:val="0"/>
          <w:numId w:val="18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Listę wszystkich słowników.</w:t>
      </w:r>
    </w:p>
    <w:p w14:paraId="397795FF" w14:textId="77777777" w:rsidR="00D0044A" w:rsidRDefault="00576691" w:rsidP="00AD7FAB">
      <w:pPr>
        <w:pStyle w:val="Akapitzlist"/>
        <w:numPr>
          <w:ilvl w:val="0"/>
          <w:numId w:val="18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Opis zarządzania danymi słownikowymi.</w:t>
      </w:r>
    </w:p>
    <w:p w14:paraId="0A7BA57E" w14:textId="77777777" w:rsidR="00D0044A" w:rsidRDefault="00576691" w:rsidP="00AD7FAB">
      <w:pPr>
        <w:pStyle w:val="Akapitzlist"/>
        <w:numPr>
          <w:ilvl w:val="0"/>
          <w:numId w:val="18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Opis procedury aktualizacji danych słownikowych.</w:t>
      </w:r>
    </w:p>
    <w:p w14:paraId="774ED6FE" w14:textId="77777777" w:rsidR="00D0044A" w:rsidRPr="00D0044A" w:rsidRDefault="00576691" w:rsidP="00AD7FAB">
      <w:pPr>
        <w:pStyle w:val="Akapitzlist"/>
        <w:numPr>
          <w:ilvl w:val="1"/>
          <w:numId w:val="2"/>
        </w:num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0044A">
        <w:rPr>
          <w:rFonts w:asciiTheme="majorHAnsi" w:hAnsiTheme="majorHAnsi" w:cstheme="majorHAnsi"/>
          <w:b/>
          <w:bCs/>
          <w:sz w:val="24"/>
          <w:szCs w:val="24"/>
        </w:rPr>
        <w:t>Opis konfiguracji stacji roboczej lub urządzenia klienckiego dla użytkownika systemu</w:t>
      </w:r>
      <w:r w:rsidR="00D0044A" w:rsidRPr="00D0044A">
        <w:rPr>
          <w:rFonts w:asciiTheme="majorHAnsi" w:hAnsiTheme="majorHAnsi" w:cstheme="majorHAnsi"/>
          <w:b/>
          <w:bCs/>
          <w:sz w:val="24"/>
          <w:szCs w:val="24"/>
        </w:rPr>
        <w:t>.</w:t>
      </w:r>
    </w:p>
    <w:p w14:paraId="3D41F7A5" w14:textId="77777777" w:rsidR="00D318B0" w:rsidRDefault="00576691" w:rsidP="00AD7FAB">
      <w:pPr>
        <w:pStyle w:val="Akapitzlist"/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 xml:space="preserve">Opis powinien zawierać proces przygotowania i konfiguracji stacji roboczej lub urządzenia klienckiego dla użytkownika pracującego w systemie. Opis przygotowania i konfiguracji stacji roboczej przeznaczonej do pracy w systemie powinien zawierać: </w:t>
      </w:r>
    </w:p>
    <w:p w14:paraId="7C5503D9" w14:textId="77777777" w:rsidR="00D318B0" w:rsidRDefault="00576691" w:rsidP="00AD7FAB">
      <w:pPr>
        <w:pStyle w:val="Akapitzlist"/>
        <w:numPr>
          <w:ilvl w:val="0"/>
          <w:numId w:val="19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lastRenderedPageBreak/>
        <w:t>Listę oprogramowania, zawierającą nazwę oprogramowania, producenta, wersję, źródło pakietów instalacyjnych.</w:t>
      </w:r>
    </w:p>
    <w:p w14:paraId="72CA6BD1" w14:textId="77777777" w:rsidR="00D318B0" w:rsidRDefault="00576691" w:rsidP="00AD7FAB">
      <w:pPr>
        <w:pStyle w:val="Akapitzlist"/>
        <w:numPr>
          <w:ilvl w:val="0"/>
          <w:numId w:val="19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Wymagania sprzętowe.</w:t>
      </w:r>
    </w:p>
    <w:p w14:paraId="7BE06367" w14:textId="77777777" w:rsidR="00D318B0" w:rsidRDefault="00576691" w:rsidP="00AD7FAB">
      <w:pPr>
        <w:pStyle w:val="Akapitzlist"/>
        <w:numPr>
          <w:ilvl w:val="0"/>
          <w:numId w:val="19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Wymagania dotyczące systemu operacyjnego oraz dodatkowego oprogramowania ze wskazaniem wersji minimalnej.</w:t>
      </w:r>
    </w:p>
    <w:p w14:paraId="312C11BF" w14:textId="77777777" w:rsidR="00D318B0" w:rsidRDefault="00576691" w:rsidP="00AD7FAB">
      <w:pPr>
        <w:pStyle w:val="Akapitzlist"/>
        <w:numPr>
          <w:ilvl w:val="0"/>
          <w:numId w:val="19"/>
        </w:numPr>
        <w:spacing w:before="120" w:after="0"/>
        <w:ind w:left="1134"/>
        <w:jc w:val="both"/>
        <w:rPr>
          <w:rFonts w:asciiTheme="majorHAnsi" w:hAnsiTheme="majorHAnsi" w:cstheme="majorHAnsi"/>
          <w:sz w:val="24"/>
          <w:szCs w:val="24"/>
        </w:rPr>
      </w:pPr>
      <w:r w:rsidRPr="00D0044A">
        <w:rPr>
          <w:rFonts w:asciiTheme="majorHAnsi" w:hAnsiTheme="majorHAnsi" w:cstheme="majorHAnsi"/>
          <w:sz w:val="24"/>
          <w:szCs w:val="24"/>
        </w:rPr>
        <w:t>Instrukcję instalacji oprogramowania.</w:t>
      </w:r>
    </w:p>
    <w:p w14:paraId="0B8CECC6" w14:textId="77777777" w:rsidR="00D318B0" w:rsidRPr="00D318B0" w:rsidRDefault="00576691" w:rsidP="00AD7FAB">
      <w:pPr>
        <w:pStyle w:val="Akapitzlist"/>
        <w:numPr>
          <w:ilvl w:val="1"/>
          <w:numId w:val="2"/>
        </w:num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Opis wymagań dla systemów teleinformatycznych w odniesieniu do rozporządzenia w sprawie Krajowych Ram Interoperacyjności (KRI)</w:t>
      </w:r>
    </w:p>
    <w:p w14:paraId="75072955" w14:textId="77777777" w:rsidR="00D318B0" w:rsidRDefault="00576691" w:rsidP="00AD7FAB">
      <w:pPr>
        <w:pStyle w:val="Akapitzlist"/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powinien uwzględniać wymagania zawarte w Rozporządzeniu Rady Ministrów z dn. 21.05.2024 z póz. zm. w sprawie Krajowych Ram Interoperacyjności, minimalnych wymagań dla rejestrów publicznych i wymiany informacji w postaci elektronicznej oraz minimalnych wymagań dla systemów teleinformatycznych. Dokumentacja systemu teleinformatycznego powinna zawierać m.in.:</w:t>
      </w:r>
    </w:p>
    <w:p w14:paraId="008FBB34" w14:textId="77777777" w:rsidR="00D318B0" w:rsidRDefault="00576691" w:rsidP="00AD7FAB">
      <w:pPr>
        <w:pStyle w:val="Akapitzlist"/>
        <w:numPr>
          <w:ilvl w:val="0"/>
          <w:numId w:val="20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 xml:space="preserve">Kodowanie znaków w dokumentach wysyłanych z systemów teleinformatycznych podmiotów realizujących zadania publiczne lub odbieranych przez takie systemy, także w odniesieniu do informacji wymienianej przez te systemy z innymi systemami na drodze teletransmisji, o ile wymiana ta ma charakter wymiany znaków, odbywa się według standardu </w:t>
      </w:r>
      <w:proofErr w:type="spellStart"/>
      <w:r w:rsidRPr="00D318B0">
        <w:rPr>
          <w:rFonts w:asciiTheme="majorHAnsi" w:hAnsiTheme="majorHAnsi" w:cstheme="majorHAnsi"/>
          <w:sz w:val="24"/>
          <w:szCs w:val="24"/>
        </w:rPr>
        <w:t>Unicode</w:t>
      </w:r>
      <w:proofErr w:type="spellEnd"/>
      <w:r w:rsidRPr="00D318B0">
        <w:rPr>
          <w:rFonts w:asciiTheme="majorHAnsi" w:hAnsiTheme="majorHAnsi" w:cstheme="majorHAnsi"/>
          <w:sz w:val="24"/>
          <w:szCs w:val="24"/>
        </w:rPr>
        <w:t xml:space="preserve"> UTF-8 określonego przez normę ISO/IEC 10646 wraz ze zmianami lub normę ją zastępującą</w:t>
      </w:r>
    </w:p>
    <w:p w14:paraId="78FDBA98" w14:textId="77777777" w:rsidR="00D318B0" w:rsidRDefault="00576691" w:rsidP="00AD7FAB">
      <w:pPr>
        <w:pStyle w:val="Akapitzlist"/>
        <w:numPr>
          <w:ilvl w:val="0"/>
          <w:numId w:val="20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formatów danych w jakim udostępniane są zasoby informacyjne zgodnie z załącznikiem nr 2 do rozporządzenia oraz protokołów komunikacyjnych i szyfrujących, które mają być stosowane w oprogramowaniu interfejsowym.</w:t>
      </w:r>
    </w:p>
    <w:p w14:paraId="5F0FFD5E" w14:textId="77777777" w:rsidR="00D318B0" w:rsidRDefault="00576691" w:rsidP="00AD7FAB">
      <w:pPr>
        <w:pStyle w:val="Akapitzlist"/>
        <w:numPr>
          <w:ilvl w:val="0"/>
          <w:numId w:val="20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logów, dzienników systemów zawierających odnotowanie działań użytkowników lub obiektów systemowych polegające na dostępie do:</w:t>
      </w:r>
    </w:p>
    <w:p w14:paraId="3298A8B0" w14:textId="77777777" w:rsidR="00D318B0" w:rsidRDefault="00576691" w:rsidP="00AD7FAB">
      <w:pPr>
        <w:pStyle w:val="Akapitzlist"/>
        <w:numPr>
          <w:ilvl w:val="0"/>
          <w:numId w:val="21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systemu z uprawnieniami administracyjnymi;</w:t>
      </w:r>
    </w:p>
    <w:p w14:paraId="1A070740" w14:textId="77777777" w:rsidR="00D318B0" w:rsidRDefault="00576691" w:rsidP="00AD7FAB">
      <w:pPr>
        <w:pStyle w:val="Akapitzlist"/>
        <w:numPr>
          <w:ilvl w:val="0"/>
          <w:numId w:val="21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konfiguracji systemu, w tym konfiguracji zabezpieczeń;</w:t>
      </w:r>
    </w:p>
    <w:p w14:paraId="4747ED2A" w14:textId="77777777" w:rsidR="00D318B0" w:rsidRDefault="00576691" w:rsidP="00AD7FAB">
      <w:pPr>
        <w:pStyle w:val="Akapitzlist"/>
        <w:numPr>
          <w:ilvl w:val="0"/>
          <w:numId w:val="21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przetwarzanych w systemach danych podlegających prawnej ochronie w zakresie wymaganym przepisami prawa.</w:t>
      </w:r>
    </w:p>
    <w:p w14:paraId="4328891E" w14:textId="77777777" w:rsidR="00D318B0" w:rsidRDefault="00576691" w:rsidP="00AD7FAB">
      <w:pPr>
        <w:pStyle w:val="Akapitzlist"/>
        <w:numPr>
          <w:ilvl w:val="0"/>
          <w:numId w:val="20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logów, dzienników systemów zawierający działania użytkowników lub obiektów systemowych, a także inne zdarzenia związane z eksploatacją systemu w postaci:</w:t>
      </w:r>
    </w:p>
    <w:p w14:paraId="74818A9C" w14:textId="77777777" w:rsidR="00D318B0" w:rsidRDefault="00576691" w:rsidP="00AD7FAB">
      <w:pPr>
        <w:pStyle w:val="Akapitzlist"/>
        <w:numPr>
          <w:ilvl w:val="0"/>
          <w:numId w:val="23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działań użytkowników nieposiadających uprawnień administracyjnych,</w:t>
      </w:r>
    </w:p>
    <w:p w14:paraId="7D394C15" w14:textId="77777777" w:rsidR="00D318B0" w:rsidRDefault="00576691" w:rsidP="00AD7FAB">
      <w:pPr>
        <w:pStyle w:val="Akapitzlist"/>
        <w:numPr>
          <w:ilvl w:val="0"/>
          <w:numId w:val="23"/>
        </w:numPr>
        <w:spacing w:before="120" w:after="0"/>
        <w:ind w:left="1418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zdarzeń systemowych nieposiadających krytycznego znaczenia dla funkcjonowania systemu,</w:t>
      </w:r>
    </w:p>
    <w:p w14:paraId="0626549E" w14:textId="77777777" w:rsidR="00D318B0" w:rsidRDefault="00576691" w:rsidP="00AD7FAB">
      <w:pPr>
        <w:pStyle w:val="Akapitzlist"/>
        <w:numPr>
          <w:ilvl w:val="0"/>
          <w:numId w:val="23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zdarzeń i parametrów środowiska, w którym eksploatowany jest system teleinformatyczny.</w:t>
      </w:r>
    </w:p>
    <w:p w14:paraId="254B850A" w14:textId="77777777" w:rsidR="00D318B0" w:rsidRPr="00D318B0" w:rsidRDefault="00576691" w:rsidP="00AD7FAB">
      <w:p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3 Licencje i gwarancje</w:t>
      </w:r>
    </w:p>
    <w:p w14:paraId="259529EB" w14:textId="77777777" w:rsidR="00D318B0" w:rsidRPr="00D318B0" w:rsidRDefault="00D318B0" w:rsidP="00AD7FAB">
      <w:p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3.1.</w:t>
      </w:r>
      <w:r w:rsidRPr="00D318B0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576691" w:rsidRPr="00D318B0">
        <w:rPr>
          <w:rFonts w:asciiTheme="majorHAnsi" w:hAnsiTheme="majorHAnsi" w:cstheme="majorHAnsi"/>
          <w:b/>
          <w:bCs/>
          <w:sz w:val="24"/>
          <w:szCs w:val="24"/>
        </w:rPr>
        <w:t xml:space="preserve">Licencje </w:t>
      </w:r>
    </w:p>
    <w:p w14:paraId="167CBB62" w14:textId="77777777" w:rsidR="00D318B0" w:rsidRDefault="00576691" w:rsidP="00AD7FAB">
      <w:p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 xml:space="preserve">Dokumentacja zawiera pełną charakterystykę licencjonowania elementów aplikacji i środowiska wykorzystanych do funkcjonowania systemu. W dokumentacji, wykonawca </w:t>
      </w:r>
      <w:r w:rsidRPr="00D318B0">
        <w:rPr>
          <w:rFonts w:asciiTheme="majorHAnsi" w:hAnsiTheme="majorHAnsi" w:cstheme="majorHAnsi"/>
          <w:sz w:val="24"/>
          <w:szCs w:val="24"/>
        </w:rPr>
        <w:lastRenderedPageBreak/>
        <w:t>zobowiązany jest przedstawić listę wszystkich licencji na dostarczone oprogramowanie wraz z opisem sposobu licencjonowania. Opis powinien dotyczyć wszystkich aplikacji wymagających licencjonowania (aplikacje, systemy operacyjne, bazy danych, urządzenia i inne). Lista licencji na oprogramowanie powinna zawierać:</w:t>
      </w:r>
    </w:p>
    <w:p w14:paraId="01C9F3F7" w14:textId="77777777" w:rsidR="00D318B0" w:rsidRDefault="00576691" w:rsidP="00AD7FAB">
      <w:pPr>
        <w:pStyle w:val="Akapitzlist"/>
        <w:numPr>
          <w:ilvl w:val="0"/>
          <w:numId w:val="24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Producenta i nazwę oprogramowania</w:t>
      </w:r>
      <w:r w:rsidR="00D318B0">
        <w:rPr>
          <w:rFonts w:asciiTheme="majorHAnsi" w:hAnsiTheme="majorHAnsi" w:cstheme="majorHAnsi"/>
          <w:sz w:val="24"/>
          <w:szCs w:val="24"/>
        </w:rPr>
        <w:t>;</w:t>
      </w:r>
    </w:p>
    <w:p w14:paraId="2FDCACC5" w14:textId="77777777" w:rsidR="00D318B0" w:rsidRDefault="00576691" w:rsidP="00AD7FAB">
      <w:pPr>
        <w:pStyle w:val="Akapitzlist"/>
        <w:numPr>
          <w:ilvl w:val="0"/>
          <w:numId w:val="24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Sposób licencjonowania (np. procesor, użytkownik; informacje o metryce, uprawnieniach, ograniczeniach),</w:t>
      </w:r>
    </w:p>
    <w:p w14:paraId="2A4F378B" w14:textId="77777777" w:rsidR="00D318B0" w:rsidRDefault="00576691" w:rsidP="00AD7FAB">
      <w:pPr>
        <w:pStyle w:val="Akapitzlist"/>
        <w:numPr>
          <w:ilvl w:val="0"/>
          <w:numId w:val="24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 xml:space="preserve">Ilości, rodzaje licencji (np. </w:t>
      </w:r>
      <w:proofErr w:type="spellStart"/>
      <w:r w:rsidRPr="00D318B0">
        <w:rPr>
          <w:rFonts w:asciiTheme="majorHAnsi" w:hAnsiTheme="majorHAnsi" w:cstheme="majorHAnsi"/>
          <w:sz w:val="24"/>
          <w:szCs w:val="24"/>
        </w:rPr>
        <w:t>enterprise</w:t>
      </w:r>
      <w:proofErr w:type="spellEnd"/>
      <w:r w:rsidRPr="00D318B0">
        <w:rPr>
          <w:rFonts w:asciiTheme="majorHAnsi" w:hAnsiTheme="majorHAnsi" w:cstheme="majorHAnsi"/>
          <w:sz w:val="24"/>
          <w:szCs w:val="24"/>
        </w:rPr>
        <w:t>, standard) oraz poziom licencji,</w:t>
      </w:r>
    </w:p>
    <w:p w14:paraId="49E764D2" w14:textId="77777777" w:rsidR="00D318B0" w:rsidRDefault="00576691" w:rsidP="00AD7FAB">
      <w:pPr>
        <w:pStyle w:val="Akapitzlist"/>
        <w:numPr>
          <w:ilvl w:val="0"/>
          <w:numId w:val="24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Numer licencji,</w:t>
      </w:r>
    </w:p>
    <w:p w14:paraId="5D9E6F32" w14:textId="77777777" w:rsidR="00D318B0" w:rsidRDefault="00576691" w:rsidP="00AD7FAB">
      <w:pPr>
        <w:pStyle w:val="Akapitzlist"/>
        <w:numPr>
          <w:ilvl w:val="0"/>
          <w:numId w:val="24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Termin ważności licencji,</w:t>
      </w:r>
    </w:p>
    <w:p w14:paraId="7A475B87" w14:textId="77777777" w:rsidR="00D318B0" w:rsidRDefault="00576691" w:rsidP="00AD7FAB">
      <w:pPr>
        <w:pStyle w:val="Akapitzlist"/>
        <w:numPr>
          <w:ilvl w:val="0"/>
          <w:numId w:val="24"/>
        </w:numPr>
        <w:spacing w:before="120"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Sposób odnawiania licencji</w:t>
      </w:r>
    </w:p>
    <w:p w14:paraId="5285BABD" w14:textId="77777777" w:rsidR="00D318B0" w:rsidRPr="00D318B0" w:rsidRDefault="00576691" w:rsidP="00AD7FAB">
      <w:pPr>
        <w:spacing w:before="120" w:after="0"/>
        <w:ind w:left="66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4 Procedury</w:t>
      </w:r>
    </w:p>
    <w:p w14:paraId="5B7D9170" w14:textId="77777777" w:rsidR="00D318B0" w:rsidRPr="00D318B0" w:rsidRDefault="00D318B0" w:rsidP="00AD7FAB">
      <w:pPr>
        <w:spacing w:before="120" w:after="0"/>
        <w:ind w:left="66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4.1.</w:t>
      </w:r>
      <w:r w:rsidRPr="00D318B0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576691" w:rsidRPr="00D318B0">
        <w:rPr>
          <w:rFonts w:asciiTheme="majorHAnsi" w:hAnsiTheme="majorHAnsi" w:cstheme="majorHAnsi"/>
          <w:b/>
          <w:bCs/>
          <w:sz w:val="24"/>
          <w:szCs w:val="24"/>
        </w:rPr>
        <w:t>Procedury eksploatacyjne</w:t>
      </w:r>
    </w:p>
    <w:p w14:paraId="6B88DCD5" w14:textId="77777777" w:rsidR="00D318B0" w:rsidRDefault="00576691" w:rsidP="00AD7FAB">
      <w:pPr>
        <w:spacing w:before="120" w:after="0"/>
        <w:ind w:left="66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Procedury mające na celu zabezpieczenie, bieżące utrzymanie i zapewnienie wysokiej niezawodności działania systemu.</w:t>
      </w:r>
    </w:p>
    <w:p w14:paraId="35EE78CF" w14:textId="77777777" w:rsidR="00D318B0" w:rsidRDefault="00576691" w:rsidP="00AD7FAB">
      <w:pPr>
        <w:pStyle w:val="Akapitzlist"/>
        <w:numPr>
          <w:ilvl w:val="0"/>
          <w:numId w:val="25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Przekazanie inicjalnych haseł do kont administracyjnych systemu wraz z procedurą bezpiecznej zmiany haseł (bez wpływu na funkcjonowanie systemu).</w:t>
      </w:r>
    </w:p>
    <w:p w14:paraId="4CDF61FA" w14:textId="77777777" w:rsidR="00D318B0" w:rsidRDefault="00576691" w:rsidP="00AD7FAB">
      <w:pPr>
        <w:pStyle w:val="Akapitzlist"/>
        <w:numPr>
          <w:ilvl w:val="0"/>
          <w:numId w:val="25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Procedura administracyjna zawierająca informację o okresowych zadaniach, które muszą być wykonane przez administratora itp. wraz ze ścieżkami czynności i opisem ich realizacji</w:t>
      </w:r>
      <w:r w:rsidR="00D318B0">
        <w:rPr>
          <w:rFonts w:asciiTheme="majorHAnsi" w:hAnsiTheme="majorHAnsi" w:cstheme="majorHAnsi"/>
          <w:sz w:val="24"/>
          <w:szCs w:val="24"/>
        </w:rPr>
        <w:t>.</w:t>
      </w:r>
    </w:p>
    <w:p w14:paraId="153F54ED" w14:textId="77777777" w:rsidR="00D318B0" w:rsidRPr="00D318B0" w:rsidRDefault="00576691" w:rsidP="00AD7FAB">
      <w:p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5 Dokumentacja użytkownika</w:t>
      </w:r>
    </w:p>
    <w:p w14:paraId="7E41C409" w14:textId="77777777" w:rsidR="00D318B0" w:rsidRDefault="00576691" w:rsidP="00AD7FAB">
      <w:p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Dokumentacja powinna zawierać szczegółowy opis wszelkich funkcjonalności i właściwości dostarczonego rozwiązania informatycznego, pozwalający na poprawną eksploatację aplikacji zgodnie z jej przeznaczeniem. Instrukcja użytkownika może obejmować szereg dokumentów, z których każdy jest wydzieloną całością obejmującą obsługę albo procesu, albo modułu, albo czynności przewidziane dla roli/kategorii użytkownika. W przypadku dokumentacji eksploatacyjnej, w której przewidziane są różne kategorie użytkowników, należy uwzględnić w instrukcji wszystkie grupy użytkowników. W przypadku dokumentacji dla użytkownika specjalnego - administratora, jej szczegółowa specyfikacja została określona w części Dokumentacja administratora.</w:t>
      </w:r>
    </w:p>
    <w:p w14:paraId="7647DFEB" w14:textId="77777777" w:rsidR="00D318B0" w:rsidRPr="00D318B0" w:rsidRDefault="00D318B0" w:rsidP="00AD7FAB">
      <w:pPr>
        <w:spacing w:before="120" w:after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>5.1.</w:t>
      </w:r>
      <w:r w:rsidRPr="00D318B0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576691" w:rsidRPr="00D318B0">
        <w:rPr>
          <w:rFonts w:asciiTheme="majorHAnsi" w:hAnsiTheme="majorHAnsi" w:cstheme="majorHAnsi"/>
          <w:b/>
          <w:bCs/>
          <w:sz w:val="24"/>
          <w:szCs w:val="24"/>
        </w:rPr>
        <w:t>Minimalna zawartość dokumentacji dla użytkownika powinna obejmować:</w:t>
      </w:r>
    </w:p>
    <w:p w14:paraId="3C8EB1DA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Wytyczne dotyczące rozpoczęcia, zawieszania i zakończenia pracy w systemie- opis uwierzytelnienia i wylogowania się z systemu, informacja o czasie trwania sesji zalogowanego użytkownika oraz blokowania systemu w czasie bezczynności</w:t>
      </w:r>
    </w:p>
    <w:p w14:paraId="7007B1B8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Instrukcję użytkownika zawierającą opis wykonywania zadań w systemie z uwzględnieniem różnych wariantów ich wykonania.</w:t>
      </w:r>
    </w:p>
    <w:p w14:paraId="62B98042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Szczegółowy opis funkcjonalności systemu, ścieżek obsługi procesów, z uwzględnieniem różnych wariantów ich wykonania</w:t>
      </w:r>
    </w:p>
    <w:p w14:paraId="7D27B43C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lastRenderedPageBreak/>
        <w:t>Opis ścieżek obsługi procesów.</w:t>
      </w:r>
    </w:p>
    <w:p w14:paraId="4C6141A6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raportów generowanych w systemie, który powinien zawierać informacje dotyczące: - parametryzacji, filtrowania i innych elementów możliwych do spersonalizowania dostępnych dla użytkownika - proces eksportowania raportów do narzędzi zewnętrznych</w:t>
      </w:r>
    </w:p>
    <w:p w14:paraId="671E42FB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komunikatów błędu wraz z podaniem rozwiązań.</w:t>
      </w:r>
    </w:p>
    <w:p w14:paraId="1731A78D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Przedstawienie systemu pomocy.</w:t>
      </w:r>
    </w:p>
    <w:p w14:paraId="18CBDFE1" w14:textId="77777777" w:rsidR="00D318B0" w:rsidRDefault="00576691" w:rsidP="00AD7FAB">
      <w:pPr>
        <w:pStyle w:val="Akapitzlist"/>
        <w:numPr>
          <w:ilvl w:val="0"/>
          <w:numId w:val="26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Instrukcja pracy awaryjnej.</w:t>
      </w:r>
    </w:p>
    <w:p w14:paraId="71750F53" w14:textId="77777777" w:rsidR="00D318B0" w:rsidRDefault="00D318B0" w:rsidP="00AD7FAB">
      <w:pPr>
        <w:pStyle w:val="Akapitzlist"/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3920745C" w14:textId="77777777" w:rsidR="00D318B0" w:rsidRPr="00D318B0" w:rsidRDefault="00576691" w:rsidP="00AD7FAB">
      <w:pPr>
        <w:pStyle w:val="Akapitzlist"/>
        <w:numPr>
          <w:ilvl w:val="0"/>
          <w:numId w:val="27"/>
        </w:numPr>
        <w:spacing w:before="120" w:after="0"/>
        <w:ind w:left="284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318B0">
        <w:rPr>
          <w:rFonts w:asciiTheme="majorHAnsi" w:hAnsiTheme="majorHAnsi" w:cstheme="majorHAnsi"/>
          <w:b/>
          <w:bCs/>
          <w:sz w:val="24"/>
          <w:szCs w:val="24"/>
        </w:rPr>
        <w:t xml:space="preserve">Wymogi dokumentacji w odniesieniu do danych osobowych </w:t>
      </w:r>
    </w:p>
    <w:p w14:paraId="30A68DAC" w14:textId="77777777" w:rsidR="00D318B0" w:rsidRDefault="00576691" w:rsidP="00AD7FAB">
      <w:pPr>
        <w:pStyle w:val="Akapitzlist"/>
        <w:spacing w:before="120" w:after="0"/>
        <w:ind w:left="284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Dokument powinien zawierać elementy odnoszące się do przetwarzania, w tym przechowywania danych osobowych (tzw. zwykłych bądź szczególnych kategorii)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lub RODO) oraz ustawy z dnia 10 maja 2018r. o ochronie danych osobowych. W przypadku przetwarzania w systemie danych osobowych wymagane jest opisanie następujących elementów</w:t>
      </w:r>
    </w:p>
    <w:p w14:paraId="48B8E22A" w14:textId="77777777" w:rsidR="00D318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Nazwa procesu przetwarzania danych osobowych</w:t>
      </w:r>
    </w:p>
    <w:p w14:paraId="0B452D4E" w14:textId="77777777" w:rsidR="00D318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celu przetwarzania danych osobowych</w:t>
      </w:r>
    </w:p>
    <w:p w14:paraId="0018D9DA" w14:textId="77777777" w:rsidR="00D318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kategorii danych osobowych</w:t>
      </w:r>
    </w:p>
    <w:p w14:paraId="2A24BE0F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Wykaz przetwarzanych danych osobowych wraz z krótkim opisem przepływów, którym podlegają dane osobowe w bazie danych/aplikacji</w:t>
      </w:r>
    </w:p>
    <w:p w14:paraId="4500B6D7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Podstawa prawna przetwarzania</w:t>
      </w:r>
    </w:p>
    <w:p w14:paraId="7EBDBE89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Wykaz lokalizacji tworzących obszar w których przetwarzane są dane osobowe (wykaz budynków, pomieszczeń lokalizacji serwerów i stacji roboczych).</w:t>
      </w:r>
    </w:p>
    <w:p w14:paraId="01DBE45D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Opis dostarczonych rozwiązań technicznych oraz organizacyjnych zapewniających realizację praw podmiotu danych opisanych w art.12-18 i 20-22 RODO</w:t>
      </w:r>
    </w:p>
    <w:p w14:paraId="61E6EFD0" w14:textId="77777777" w:rsidR="00D166B0" w:rsidRDefault="00D166B0" w:rsidP="00AD7FAB">
      <w:pPr>
        <w:pStyle w:val="Akapitzlist"/>
        <w:numPr>
          <w:ilvl w:val="0"/>
          <w:numId w:val="29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u</w:t>
      </w:r>
      <w:r w:rsidR="00576691" w:rsidRPr="00D318B0">
        <w:rPr>
          <w:rFonts w:asciiTheme="majorHAnsi" w:hAnsiTheme="majorHAnsi" w:cstheme="majorHAnsi"/>
          <w:sz w:val="24"/>
          <w:szCs w:val="24"/>
        </w:rPr>
        <w:t>dostępnienie danych podmiotowi danych,</w:t>
      </w:r>
    </w:p>
    <w:p w14:paraId="6C731A5E" w14:textId="77777777" w:rsidR="00D166B0" w:rsidRDefault="00576691" w:rsidP="00AD7FAB">
      <w:pPr>
        <w:pStyle w:val="Akapitzlist"/>
        <w:numPr>
          <w:ilvl w:val="0"/>
          <w:numId w:val="29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możliwości realizacji prawa ograniczenia przetwarzania (prawa do sprzeciwu),</w:t>
      </w:r>
    </w:p>
    <w:p w14:paraId="01C5D09A" w14:textId="77777777" w:rsidR="00D166B0" w:rsidRDefault="00576691" w:rsidP="00AD7FAB">
      <w:pPr>
        <w:pStyle w:val="Akapitzlist"/>
        <w:numPr>
          <w:ilvl w:val="0"/>
          <w:numId w:val="29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możliwości realizacji prawa do bycia zapomnianym,</w:t>
      </w:r>
    </w:p>
    <w:p w14:paraId="68F0F8F0" w14:textId="77777777" w:rsidR="00D166B0" w:rsidRDefault="00576691" w:rsidP="00AD7FAB">
      <w:pPr>
        <w:pStyle w:val="Akapitzlist"/>
        <w:numPr>
          <w:ilvl w:val="0"/>
          <w:numId w:val="29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318B0">
        <w:rPr>
          <w:rFonts w:asciiTheme="majorHAnsi" w:hAnsiTheme="majorHAnsi" w:cstheme="majorHAnsi"/>
          <w:sz w:val="24"/>
          <w:szCs w:val="24"/>
        </w:rPr>
        <w:t>możliwość realizacji prawa do otrzymania kopii danych w maszynowym formacie,</w:t>
      </w:r>
    </w:p>
    <w:p w14:paraId="207DD4D0" w14:textId="77777777" w:rsidR="00D166B0" w:rsidRDefault="00576691" w:rsidP="00AD7FAB">
      <w:pPr>
        <w:pStyle w:val="Akapitzlist"/>
        <w:numPr>
          <w:ilvl w:val="0"/>
          <w:numId w:val="29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oznaczenia rekordów, dla których realizowane zostały wymienione wyżej prawa</w:t>
      </w:r>
    </w:p>
    <w:p w14:paraId="4EB76AB4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Opis dostarczonych rozwiązań technicznych oraz organizacyjnych zapewniających realizację</w:t>
      </w:r>
    </w:p>
    <w:p w14:paraId="1105DB87" w14:textId="77777777" w:rsidR="00D166B0" w:rsidRDefault="00576691" w:rsidP="00AD7FAB">
      <w:pPr>
        <w:pStyle w:val="Akapitzlist"/>
        <w:numPr>
          <w:ilvl w:val="0"/>
          <w:numId w:val="31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informacji o odbiorcach, w rozumieniu art. 4pkt 9)RODO, którym dane osobowe zostały udostępnione, dacie i zakresie tego udostępnienia,</w:t>
      </w:r>
    </w:p>
    <w:p w14:paraId="0C5820B9" w14:textId="77777777" w:rsidR="00D166B0" w:rsidRDefault="00576691" w:rsidP="00AD7FAB">
      <w:pPr>
        <w:pStyle w:val="Akapitzlist"/>
        <w:numPr>
          <w:ilvl w:val="0"/>
          <w:numId w:val="31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funkcjonalności systemu służące do wersjonowania rożnych treści zgód, treści klauzul informacyjnych, regulaminów itp.,</w:t>
      </w:r>
    </w:p>
    <w:p w14:paraId="38A4BD4C" w14:textId="77777777" w:rsidR="00D166B0" w:rsidRDefault="00576691" w:rsidP="00AD7FAB">
      <w:pPr>
        <w:pStyle w:val="Akapitzlist"/>
        <w:numPr>
          <w:ilvl w:val="0"/>
          <w:numId w:val="31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dokumentowanie źródła pozyskania danych w systemie.</w:t>
      </w:r>
    </w:p>
    <w:p w14:paraId="09D3F084" w14:textId="77777777" w:rsidR="00D166B0" w:rsidRDefault="00576691" w:rsidP="00AD7FAB">
      <w:pPr>
        <w:pStyle w:val="Akapitzlist"/>
        <w:numPr>
          <w:ilvl w:val="0"/>
          <w:numId w:val="31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lastRenderedPageBreak/>
        <w:t xml:space="preserve">wbudowania w system funkcjonalności obejmujących szyfrowanie, </w:t>
      </w:r>
      <w:proofErr w:type="spellStart"/>
      <w:r w:rsidRPr="00D166B0">
        <w:rPr>
          <w:rFonts w:asciiTheme="majorHAnsi" w:hAnsiTheme="majorHAnsi" w:cstheme="majorHAnsi"/>
          <w:sz w:val="24"/>
          <w:szCs w:val="24"/>
        </w:rPr>
        <w:t>anonimizację</w:t>
      </w:r>
      <w:proofErr w:type="spellEnd"/>
      <w:r w:rsidRPr="00D166B0">
        <w:rPr>
          <w:rFonts w:asciiTheme="majorHAnsi" w:hAnsiTheme="majorHAnsi" w:cstheme="majorHAnsi"/>
          <w:sz w:val="24"/>
          <w:szCs w:val="24"/>
        </w:rPr>
        <w:t xml:space="preserve"> danych, </w:t>
      </w:r>
      <w:proofErr w:type="spellStart"/>
      <w:r w:rsidRPr="00D166B0">
        <w:rPr>
          <w:rFonts w:asciiTheme="majorHAnsi" w:hAnsiTheme="majorHAnsi" w:cstheme="majorHAnsi"/>
          <w:sz w:val="24"/>
          <w:szCs w:val="24"/>
        </w:rPr>
        <w:t>pseudonimizację</w:t>
      </w:r>
      <w:proofErr w:type="spellEnd"/>
      <w:r w:rsidRPr="00D166B0">
        <w:rPr>
          <w:rFonts w:asciiTheme="majorHAnsi" w:hAnsiTheme="majorHAnsi" w:cstheme="majorHAnsi"/>
          <w:sz w:val="24"/>
          <w:szCs w:val="24"/>
        </w:rPr>
        <w:t xml:space="preserve"> danych, zabezpieczenia dotyczące </w:t>
      </w:r>
      <w:proofErr w:type="spellStart"/>
      <w:r w:rsidRPr="00D166B0">
        <w:rPr>
          <w:rFonts w:asciiTheme="majorHAnsi" w:hAnsiTheme="majorHAnsi" w:cstheme="majorHAnsi"/>
          <w:sz w:val="24"/>
          <w:szCs w:val="24"/>
        </w:rPr>
        <w:t>pseudonimizacji</w:t>
      </w:r>
      <w:proofErr w:type="spellEnd"/>
      <w:r w:rsidRPr="00D166B0">
        <w:rPr>
          <w:rFonts w:asciiTheme="majorHAnsi" w:hAnsiTheme="majorHAnsi" w:cstheme="majorHAnsi"/>
          <w:sz w:val="24"/>
          <w:szCs w:val="24"/>
        </w:rPr>
        <w:t xml:space="preserve"> (przechowywanie kluczy szyfrujących),</w:t>
      </w:r>
    </w:p>
    <w:p w14:paraId="7F87CA9C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 xml:space="preserve">Opis dostarczonych rozwiązań technicznych oraz organizacyjnych zapewniających realizację bezpieczeństwa informacji w tym poufność, integralność i rozliczalność przetwarzanych danych (ze szczególnym uwzględnieniem logów, ich zawartości, dostępu i zabezpieczeń) </w:t>
      </w:r>
    </w:p>
    <w:p w14:paraId="31202927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Realizacja zasady rozliczalności w systemach informatycznych,</w:t>
      </w:r>
    </w:p>
    <w:p w14:paraId="20AE7129" w14:textId="77777777" w:rsidR="00D166B0" w:rsidRDefault="00576691" w:rsidP="00AD7FAB">
      <w:pPr>
        <w:pStyle w:val="Akapitzlist"/>
        <w:numPr>
          <w:ilvl w:val="0"/>
          <w:numId w:val="32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daty pierwszego wprowadzenia danych do systemu oraz kolejnych dat ich modyfikacji,</w:t>
      </w:r>
    </w:p>
    <w:p w14:paraId="613AA1A7" w14:textId="77777777" w:rsidR="00D166B0" w:rsidRDefault="00576691" w:rsidP="00AD7FAB">
      <w:pPr>
        <w:pStyle w:val="Akapitzlist"/>
        <w:numPr>
          <w:ilvl w:val="0"/>
          <w:numId w:val="32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 xml:space="preserve">identyfikatora użytkownika wprowadzającego oraz modyfikującego dane, </w:t>
      </w:r>
    </w:p>
    <w:p w14:paraId="7F03D8F8" w14:textId="77777777" w:rsidR="00D166B0" w:rsidRDefault="00576691" w:rsidP="00AD7FAB">
      <w:pPr>
        <w:pStyle w:val="Akapitzlist"/>
        <w:numPr>
          <w:ilvl w:val="0"/>
          <w:numId w:val="32"/>
        </w:numPr>
        <w:spacing w:before="120" w:after="0"/>
        <w:ind w:left="993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informacji audytowych zawierających historię poszczególnych wartości zmodyfikowanych z jednoznacznym przypisaniem ich do identyfikatora użytkownika przeprowadzającego modyfikacje w systemie</w:t>
      </w:r>
    </w:p>
    <w:p w14:paraId="476D4570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Opis dostarczonych rozwiązań technicznych oraz organizacyjnych zapewniających realizację obsługi zgód (jeżeli dotyczy)</w:t>
      </w:r>
    </w:p>
    <w:p w14:paraId="739324A0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Opis dostarczonych rozwiązań technicznych oraz organizacyjnych zapewniających realizację funkcjonalności „archiwum" i retencji danych, sposób realizacji w systemach informatycznych zakończenia przetwarzania w podstawowym celu,</w:t>
      </w:r>
    </w:p>
    <w:p w14:paraId="66A21C93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Opis dostarczonych rozwiązań technicznych oraz organizacyjnych zapewniających oznaczanie podstaw prawnych przetwarzania.</w:t>
      </w:r>
    </w:p>
    <w:p w14:paraId="7842EF95" w14:textId="77777777" w:rsidR="00D166B0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Opisanie sposobów szyfrowania danych w transferze i spoczynku (jeżeli występuje),</w:t>
      </w:r>
    </w:p>
    <w:p w14:paraId="112BA0B1" w14:textId="77777777" w:rsidR="0090300B" w:rsidRDefault="00576691" w:rsidP="00AD7FAB">
      <w:pPr>
        <w:pStyle w:val="Akapitzlist"/>
        <w:numPr>
          <w:ilvl w:val="0"/>
          <w:numId w:val="28"/>
        </w:numPr>
        <w:spacing w:before="120" w:after="0"/>
        <w:jc w:val="both"/>
        <w:rPr>
          <w:rFonts w:asciiTheme="majorHAnsi" w:hAnsiTheme="majorHAnsi" w:cstheme="majorHAnsi"/>
          <w:sz w:val="24"/>
          <w:szCs w:val="24"/>
        </w:rPr>
      </w:pPr>
      <w:r w:rsidRPr="00D166B0">
        <w:rPr>
          <w:rFonts w:asciiTheme="majorHAnsi" w:hAnsiTheme="majorHAnsi" w:cstheme="majorHAnsi"/>
          <w:sz w:val="24"/>
          <w:szCs w:val="24"/>
        </w:rPr>
        <w:t>Opisanie usuwania danych po okresie retencji danych.</w:t>
      </w:r>
    </w:p>
    <w:p w14:paraId="65AE7B35" w14:textId="77777777" w:rsidR="0090300B" w:rsidRDefault="0090300B" w:rsidP="00AD7FAB">
      <w:pPr>
        <w:pStyle w:val="Akapitzlist"/>
        <w:spacing w:before="120" w:after="0"/>
        <w:ind w:left="644"/>
        <w:jc w:val="both"/>
        <w:rPr>
          <w:rFonts w:asciiTheme="majorHAnsi" w:hAnsiTheme="majorHAnsi" w:cstheme="majorHAnsi"/>
          <w:sz w:val="24"/>
          <w:szCs w:val="24"/>
        </w:rPr>
      </w:pPr>
    </w:p>
    <w:p w14:paraId="2DD92C98" w14:textId="0246FDA7" w:rsidR="000B40A9" w:rsidRPr="0090300B" w:rsidRDefault="000B40A9" w:rsidP="00AD7FAB">
      <w:pPr>
        <w:pStyle w:val="Akapitzlist"/>
        <w:spacing w:before="120" w:after="0"/>
        <w:ind w:left="709"/>
        <w:jc w:val="both"/>
        <w:rPr>
          <w:rFonts w:asciiTheme="majorHAnsi" w:hAnsiTheme="majorHAnsi" w:cstheme="majorHAnsi"/>
          <w:sz w:val="24"/>
          <w:szCs w:val="24"/>
        </w:rPr>
      </w:pPr>
    </w:p>
    <w:sectPr w:rsidR="000B40A9" w:rsidRPr="0090300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CEAB9" w14:textId="77777777" w:rsidR="00081A46" w:rsidRDefault="00081A46" w:rsidP="003D53C5">
      <w:pPr>
        <w:spacing w:before="0" w:after="0" w:line="240" w:lineRule="auto"/>
      </w:pPr>
      <w:r>
        <w:separator/>
      </w:r>
    </w:p>
  </w:endnote>
  <w:endnote w:type="continuationSeparator" w:id="0">
    <w:p w14:paraId="7724A73B" w14:textId="77777777" w:rsidR="00081A46" w:rsidRDefault="00081A46" w:rsidP="003D53C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7481416"/>
      <w:docPartObj>
        <w:docPartGallery w:val="Page Numbers (Bottom of Page)"/>
        <w:docPartUnique/>
      </w:docPartObj>
    </w:sdtPr>
    <w:sdtContent>
      <w:p w14:paraId="690CE909" w14:textId="136F8E98" w:rsidR="003D53C5" w:rsidRDefault="003D53C5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767099AA" w14:textId="77777777" w:rsidR="003D53C5" w:rsidRDefault="003D53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0A72A" w14:textId="77777777" w:rsidR="00081A46" w:rsidRDefault="00081A46" w:rsidP="003D53C5">
      <w:pPr>
        <w:spacing w:before="0" w:after="0" w:line="240" w:lineRule="auto"/>
      </w:pPr>
      <w:r>
        <w:separator/>
      </w:r>
    </w:p>
  </w:footnote>
  <w:footnote w:type="continuationSeparator" w:id="0">
    <w:p w14:paraId="5696BB23" w14:textId="77777777" w:rsidR="00081A46" w:rsidRDefault="00081A46" w:rsidP="003D53C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56DE1" w14:textId="77777777" w:rsidR="00DC4864" w:rsidRPr="00DC4864" w:rsidRDefault="00DC4864" w:rsidP="00DC4864">
    <w:pPr>
      <w:spacing w:before="0" w:after="0" w:line="240" w:lineRule="auto"/>
      <w:jc w:val="right"/>
      <w:rPr>
        <w:rFonts w:asciiTheme="majorHAnsi" w:hAnsiTheme="majorHAnsi" w:cstheme="majorHAnsi"/>
      </w:rPr>
    </w:pPr>
    <w:r w:rsidRPr="00DC4864">
      <w:rPr>
        <w:rFonts w:asciiTheme="majorHAnsi" w:hAnsiTheme="majorHAnsi" w:cstheme="majorHAnsi"/>
      </w:rPr>
      <w:t xml:space="preserve">Znak postępowania </w:t>
    </w:r>
    <w:r w:rsidRPr="00DC4864">
      <w:rPr>
        <w:rFonts w:asciiTheme="majorHAnsi" w:hAnsiTheme="majorHAnsi" w:cstheme="majorHAnsi"/>
        <w:color w:val="000000"/>
      </w:rPr>
      <w:t>DAG.261.1.13.2025</w:t>
    </w:r>
  </w:p>
  <w:p w14:paraId="46E53538" w14:textId="3AE990A2" w:rsidR="00DC4864" w:rsidRPr="00DC4864" w:rsidRDefault="00DC4864" w:rsidP="00DC4864">
    <w:pPr>
      <w:spacing w:before="0" w:after="0" w:line="240" w:lineRule="auto"/>
      <w:jc w:val="right"/>
      <w:rPr>
        <w:rFonts w:asciiTheme="majorHAnsi" w:hAnsiTheme="majorHAnsi" w:cstheme="majorHAnsi"/>
      </w:rPr>
    </w:pPr>
    <w:r w:rsidRPr="00DC4864">
      <w:rPr>
        <w:rFonts w:asciiTheme="majorHAnsi" w:hAnsiTheme="majorHAnsi" w:cstheme="majorHAnsi"/>
      </w:rPr>
      <w:t>Załącznik nr 6 do projektu umowy – zakres wymagań dokumentacji</w:t>
    </w:r>
  </w:p>
  <w:p w14:paraId="44FBBE40" w14:textId="77777777" w:rsidR="00DC4864" w:rsidRDefault="00DC4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52E2"/>
    <w:multiLevelType w:val="hybridMultilevel"/>
    <w:tmpl w:val="C3CCFFE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A9F1EDB"/>
    <w:multiLevelType w:val="hybridMultilevel"/>
    <w:tmpl w:val="036243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2F36AC"/>
    <w:multiLevelType w:val="hybridMultilevel"/>
    <w:tmpl w:val="66FA1168"/>
    <w:lvl w:ilvl="0" w:tplc="3A3A2A7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B7DF6"/>
    <w:multiLevelType w:val="hybridMultilevel"/>
    <w:tmpl w:val="4A02889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D259ED"/>
    <w:multiLevelType w:val="hybridMultilevel"/>
    <w:tmpl w:val="D9D0B526"/>
    <w:lvl w:ilvl="0" w:tplc="0415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1245186A"/>
    <w:multiLevelType w:val="hybridMultilevel"/>
    <w:tmpl w:val="8686465C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14995BC6"/>
    <w:multiLevelType w:val="hybridMultilevel"/>
    <w:tmpl w:val="FC4C79E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664087"/>
    <w:multiLevelType w:val="hybridMultilevel"/>
    <w:tmpl w:val="83ACE7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BE7292B"/>
    <w:multiLevelType w:val="hybridMultilevel"/>
    <w:tmpl w:val="A8402228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1D922839"/>
    <w:multiLevelType w:val="hybridMultilevel"/>
    <w:tmpl w:val="7F94F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0782C"/>
    <w:multiLevelType w:val="hybridMultilevel"/>
    <w:tmpl w:val="3C4C8F4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196AF7"/>
    <w:multiLevelType w:val="hybridMultilevel"/>
    <w:tmpl w:val="C0040332"/>
    <w:lvl w:ilvl="0" w:tplc="E244F71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95A1A96"/>
    <w:multiLevelType w:val="hybridMultilevel"/>
    <w:tmpl w:val="20A49B3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30666EFC"/>
    <w:multiLevelType w:val="hybridMultilevel"/>
    <w:tmpl w:val="F0C45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20B46"/>
    <w:multiLevelType w:val="hybridMultilevel"/>
    <w:tmpl w:val="75883D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C658FA"/>
    <w:multiLevelType w:val="hybridMultilevel"/>
    <w:tmpl w:val="49ACBA00"/>
    <w:lvl w:ilvl="0" w:tplc="E244F7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4B51C6"/>
    <w:multiLevelType w:val="hybridMultilevel"/>
    <w:tmpl w:val="9D14A03A"/>
    <w:lvl w:ilvl="0" w:tplc="E244F71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4A055DD4"/>
    <w:multiLevelType w:val="hybridMultilevel"/>
    <w:tmpl w:val="CDE8C0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9915CE"/>
    <w:multiLevelType w:val="multilevel"/>
    <w:tmpl w:val="16EE1782"/>
    <w:lvl w:ilvl="0">
      <w:start w:val="1"/>
      <w:numFmt w:val="decimal"/>
      <w:lvlText w:val="%1"/>
      <w:lvlJc w:val="left"/>
      <w:pPr>
        <w:ind w:left="720" w:hanging="360"/>
      </w:pPr>
      <w:rPr>
        <w:rFonts w:asciiTheme="majorHAnsi" w:eastAsiaTheme="minorHAnsi" w:hAnsiTheme="majorHAnsi" w:cstheme="majorHAnsi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C04420"/>
    <w:multiLevelType w:val="multilevel"/>
    <w:tmpl w:val="A6E063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806B2F"/>
    <w:multiLevelType w:val="hybridMultilevel"/>
    <w:tmpl w:val="F1968EC4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539313F"/>
    <w:multiLevelType w:val="hybridMultilevel"/>
    <w:tmpl w:val="CFA80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907D8"/>
    <w:multiLevelType w:val="hybridMultilevel"/>
    <w:tmpl w:val="2A0C9484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617D37A7"/>
    <w:multiLevelType w:val="hybridMultilevel"/>
    <w:tmpl w:val="99FAAA4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643E7A5D"/>
    <w:multiLevelType w:val="hybridMultilevel"/>
    <w:tmpl w:val="0D605B4E"/>
    <w:lvl w:ilvl="0" w:tplc="E244F71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68927AFE"/>
    <w:multiLevelType w:val="hybridMultilevel"/>
    <w:tmpl w:val="48460214"/>
    <w:lvl w:ilvl="0" w:tplc="E244F714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 w15:restartNumberingAfterBreak="0">
    <w:nsid w:val="6DB91784"/>
    <w:multiLevelType w:val="hybridMultilevel"/>
    <w:tmpl w:val="D5A0F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E64EB9"/>
    <w:multiLevelType w:val="hybridMultilevel"/>
    <w:tmpl w:val="CEBA61DE"/>
    <w:lvl w:ilvl="0" w:tplc="04150011">
      <w:start w:val="1"/>
      <w:numFmt w:val="decimal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6EFD320B"/>
    <w:multiLevelType w:val="hybridMultilevel"/>
    <w:tmpl w:val="0C800AC8"/>
    <w:lvl w:ilvl="0" w:tplc="A9827E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1692C26"/>
    <w:multiLevelType w:val="hybridMultilevel"/>
    <w:tmpl w:val="8202F3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8F774F4"/>
    <w:multiLevelType w:val="multilevel"/>
    <w:tmpl w:val="103C47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C5756C4"/>
    <w:multiLevelType w:val="hybridMultilevel"/>
    <w:tmpl w:val="C6A68610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7DCD788A"/>
    <w:multiLevelType w:val="hybridMultilevel"/>
    <w:tmpl w:val="56EAB18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74662245">
    <w:abstractNumId w:val="19"/>
  </w:num>
  <w:num w:numId="2" w16cid:durableId="1357927394">
    <w:abstractNumId w:val="18"/>
  </w:num>
  <w:num w:numId="3" w16cid:durableId="555435415">
    <w:abstractNumId w:val="29"/>
  </w:num>
  <w:num w:numId="4" w16cid:durableId="1589314934">
    <w:abstractNumId w:val="15"/>
  </w:num>
  <w:num w:numId="5" w16cid:durableId="773595692">
    <w:abstractNumId w:val="12"/>
  </w:num>
  <w:num w:numId="6" w16cid:durableId="1088119078">
    <w:abstractNumId w:val="16"/>
  </w:num>
  <w:num w:numId="7" w16cid:durableId="2044557082">
    <w:abstractNumId w:val="24"/>
  </w:num>
  <w:num w:numId="8" w16cid:durableId="1484008383">
    <w:abstractNumId w:val="25"/>
  </w:num>
  <w:num w:numId="9" w16cid:durableId="1485195528">
    <w:abstractNumId w:val="27"/>
  </w:num>
  <w:num w:numId="10" w16cid:durableId="13460614">
    <w:abstractNumId w:val="11"/>
  </w:num>
  <w:num w:numId="11" w16cid:durableId="1885143497">
    <w:abstractNumId w:val="10"/>
  </w:num>
  <w:num w:numId="12" w16cid:durableId="1821533716">
    <w:abstractNumId w:val="31"/>
  </w:num>
  <w:num w:numId="13" w16cid:durableId="391852880">
    <w:abstractNumId w:val="8"/>
  </w:num>
  <w:num w:numId="14" w16cid:durableId="680552127">
    <w:abstractNumId w:val="4"/>
  </w:num>
  <w:num w:numId="15" w16cid:durableId="1122722251">
    <w:abstractNumId w:val="20"/>
  </w:num>
  <w:num w:numId="16" w16cid:durableId="309404455">
    <w:abstractNumId w:val="9"/>
  </w:num>
  <w:num w:numId="17" w16cid:durableId="1463966290">
    <w:abstractNumId w:val="30"/>
  </w:num>
  <w:num w:numId="18" w16cid:durableId="1804611667">
    <w:abstractNumId w:val="1"/>
  </w:num>
  <w:num w:numId="19" w16cid:durableId="1675304182">
    <w:abstractNumId w:val="14"/>
  </w:num>
  <w:num w:numId="20" w16cid:durableId="1779058015">
    <w:abstractNumId w:val="3"/>
  </w:num>
  <w:num w:numId="21" w16cid:durableId="1765615835">
    <w:abstractNumId w:val="5"/>
  </w:num>
  <w:num w:numId="22" w16cid:durableId="1799489828">
    <w:abstractNumId w:val="26"/>
  </w:num>
  <w:num w:numId="23" w16cid:durableId="761030642">
    <w:abstractNumId w:val="0"/>
  </w:num>
  <w:num w:numId="24" w16cid:durableId="567687366">
    <w:abstractNumId w:val="17"/>
  </w:num>
  <w:num w:numId="25" w16cid:durableId="164707996">
    <w:abstractNumId w:val="6"/>
  </w:num>
  <w:num w:numId="26" w16cid:durableId="1342852926">
    <w:abstractNumId w:val="13"/>
  </w:num>
  <w:num w:numId="27" w16cid:durableId="1700278589">
    <w:abstractNumId w:val="2"/>
  </w:num>
  <w:num w:numId="28" w16cid:durableId="338702227">
    <w:abstractNumId w:val="28"/>
  </w:num>
  <w:num w:numId="29" w16cid:durableId="11759786">
    <w:abstractNumId w:val="32"/>
  </w:num>
  <w:num w:numId="30" w16cid:durableId="245189735">
    <w:abstractNumId w:val="21"/>
  </w:num>
  <w:num w:numId="31" w16cid:durableId="589043835">
    <w:abstractNumId w:val="22"/>
  </w:num>
  <w:num w:numId="32" w16cid:durableId="42142302">
    <w:abstractNumId w:val="23"/>
  </w:num>
  <w:num w:numId="33" w16cid:durableId="15233963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691"/>
    <w:rsid w:val="00081A46"/>
    <w:rsid w:val="00091D38"/>
    <w:rsid w:val="000B40A9"/>
    <w:rsid w:val="000D4F8A"/>
    <w:rsid w:val="00130BFC"/>
    <w:rsid w:val="0014513D"/>
    <w:rsid w:val="00202E1B"/>
    <w:rsid w:val="002073EB"/>
    <w:rsid w:val="002F3BC5"/>
    <w:rsid w:val="00315023"/>
    <w:rsid w:val="003D53C5"/>
    <w:rsid w:val="004A2A1C"/>
    <w:rsid w:val="004A4542"/>
    <w:rsid w:val="00576691"/>
    <w:rsid w:val="005E20F9"/>
    <w:rsid w:val="00701833"/>
    <w:rsid w:val="007B4DDB"/>
    <w:rsid w:val="007F6743"/>
    <w:rsid w:val="008A41CD"/>
    <w:rsid w:val="0090300B"/>
    <w:rsid w:val="009051C8"/>
    <w:rsid w:val="00AD7FAB"/>
    <w:rsid w:val="00B768B5"/>
    <w:rsid w:val="00C3054A"/>
    <w:rsid w:val="00D0044A"/>
    <w:rsid w:val="00D166B0"/>
    <w:rsid w:val="00D318B0"/>
    <w:rsid w:val="00DC4864"/>
    <w:rsid w:val="00E70CBD"/>
    <w:rsid w:val="00E9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F0BDC"/>
  <w15:chartTrackingRefBased/>
  <w15:docId w15:val="{57E2FA07-9CC2-46DA-9485-C2A58E6A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0BFC"/>
  </w:style>
  <w:style w:type="paragraph" w:styleId="Nagwek1">
    <w:name w:val="heading 1"/>
    <w:basedOn w:val="Normalny"/>
    <w:next w:val="Normalny"/>
    <w:link w:val="Nagwek1Znak"/>
    <w:uiPriority w:val="9"/>
    <w:qFormat/>
    <w:rsid w:val="00130BFC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0BFC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BFC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0BFC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0BFC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0BFC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0BFC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0BF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0BF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0BFC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0BFC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BFC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0BFC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0BFC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0BFC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0BFC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30BFC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0BF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30BFC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130BFC"/>
    <w:rPr>
      <w:b/>
      <w:bCs/>
    </w:rPr>
  </w:style>
  <w:style w:type="character" w:styleId="Uwydatnienie">
    <w:name w:val="Emphasis"/>
    <w:uiPriority w:val="20"/>
    <w:qFormat/>
    <w:rsid w:val="00130BFC"/>
    <w:rPr>
      <w:caps/>
      <w:color w:val="243F60" w:themeColor="accent1" w:themeShade="7F"/>
      <w:spacing w:val="5"/>
    </w:rPr>
  </w:style>
  <w:style w:type="paragraph" w:styleId="Bezodstpw">
    <w:name w:val="No Spacing"/>
    <w:uiPriority w:val="1"/>
    <w:qFormat/>
    <w:rsid w:val="00130BF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30BF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130BFC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30BFC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0BFC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0BFC"/>
    <w:rPr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130BFC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130BFC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130BFC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130BFC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130BFC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30BFC"/>
    <w:pPr>
      <w:outlineLvl w:val="9"/>
    </w:pPr>
  </w:style>
  <w:style w:type="paragraph" w:styleId="Poprawka">
    <w:name w:val="Revision"/>
    <w:hidden/>
    <w:uiPriority w:val="99"/>
    <w:semiHidden/>
    <w:rsid w:val="005E20F9"/>
    <w:pPr>
      <w:spacing w:before="0"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20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20F9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20F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20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20F9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D53C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3C5"/>
  </w:style>
  <w:style w:type="paragraph" w:styleId="Stopka">
    <w:name w:val="footer"/>
    <w:basedOn w:val="Normalny"/>
    <w:link w:val="StopkaZnak"/>
    <w:uiPriority w:val="99"/>
    <w:unhideWhenUsed/>
    <w:rsid w:val="003D53C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1890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 Piotrowska (STUDENT)</dc:creator>
  <cp:keywords/>
  <dc:description/>
  <cp:lastModifiedBy>Anna  Piotrowska (STUDENT)</cp:lastModifiedBy>
  <cp:revision>8</cp:revision>
  <cp:lastPrinted>2025-10-20T15:05:00Z</cp:lastPrinted>
  <dcterms:created xsi:type="dcterms:W3CDTF">2025-10-09T11:01:00Z</dcterms:created>
  <dcterms:modified xsi:type="dcterms:W3CDTF">2025-10-20T17:18:00Z</dcterms:modified>
</cp:coreProperties>
</file>