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61359" w14:textId="1BC24C08" w:rsidR="00335AA4" w:rsidRPr="00E47BAD" w:rsidRDefault="00335AA4" w:rsidP="00E47BAD">
      <w:pPr>
        <w:spacing w:before="0" w:after="0" w:line="240" w:lineRule="auto"/>
        <w:jc w:val="right"/>
        <w:rPr>
          <w:rFonts w:asciiTheme="majorHAnsi" w:hAnsiTheme="majorHAnsi" w:cstheme="majorHAnsi"/>
        </w:rPr>
      </w:pPr>
      <w:r w:rsidRPr="00E47BAD">
        <w:rPr>
          <w:rFonts w:asciiTheme="majorHAnsi" w:hAnsiTheme="majorHAnsi" w:cstheme="majorHAnsi"/>
        </w:rPr>
        <w:t xml:space="preserve">Znak postępowania </w:t>
      </w:r>
      <w:r w:rsidR="00E47BAD" w:rsidRPr="00E47BAD">
        <w:rPr>
          <w:rFonts w:ascii="Calibri" w:hAnsi="Calibri" w:cs="Calibri"/>
          <w:color w:val="000000"/>
        </w:rPr>
        <w:t>DAG.261.1.13.2025</w:t>
      </w:r>
    </w:p>
    <w:p w14:paraId="15872376" w14:textId="77777777" w:rsidR="00D554E3" w:rsidRPr="00E47BAD" w:rsidRDefault="00335AA4" w:rsidP="00E47BAD">
      <w:pPr>
        <w:spacing w:before="0" w:after="0" w:line="240" w:lineRule="auto"/>
        <w:jc w:val="right"/>
        <w:rPr>
          <w:rFonts w:asciiTheme="majorHAnsi" w:hAnsiTheme="majorHAnsi" w:cstheme="majorHAnsi"/>
        </w:rPr>
      </w:pPr>
      <w:r w:rsidRPr="00E47BAD">
        <w:rPr>
          <w:rFonts w:asciiTheme="majorHAnsi" w:hAnsiTheme="majorHAnsi" w:cstheme="majorHAnsi"/>
        </w:rPr>
        <w:t>Załącznik nr 1 do projektu umowy – Opis Przedmiotu Zamówienia</w:t>
      </w:r>
    </w:p>
    <w:p w14:paraId="28A63E00" w14:textId="77777777" w:rsidR="00E5253D" w:rsidRDefault="00E5253D" w:rsidP="00E5253D">
      <w:pPr>
        <w:jc w:val="center"/>
        <w:rPr>
          <w:rFonts w:asciiTheme="majorHAnsi" w:hAnsiTheme="majorHAnsi" w:cstheme="majorHAnsi"/>
          <w:sz w:val="24"/>
          <w:szCs w:val="24"/>
        </w:rPr>
      </w:pPr>
    </w:p>
    <w:p w14:paraId="16D6B924" w14:textId="1F0BF442" w:rsidR="00E5253D" w:rsidRDefault="00E5253D" w:rsidP="00E5253D">
      <w:pPr>
        <w:jc w:val="center"/>
        <w:rPr>
          <w:rFonts w:asciiTheme="majorHAnsi" w:hAnsiTheme="majorHAnsi" w:cstheme="majorHAnsi"/>
          <w:sz w:val="24"/>
          <w:szCs w:val="24"/>
        </w:rPr>
      </w:pPr>
      <w:r>
        <w:rPr>
          <w:rFonts w:asciiTheme="majorHAnsi" w:hAnsiTheme="majorHAnsi" w:cstheme="majorHAnsi"/>
          <w:sz w:val="24"/>
          <w:szCs w:val="24"/>
        </w:rPr>
        <w:t>OPIS PRZEDMIOTU ZAMÓWIENIA</w:t>
      </w:r>
    </w:p>
    <w:p w14:paraId="5B434929" w14:textId="77777777" w:rsidR="00366BA7" w:rsidRPr="00AA5785" w:rsidRDefault="00366BA7" w:rsidP="00366BA7">
      <w:pPr>
        <w:pStyle w:val="Akapitzlist"/>
        <w:numPr>
          <w:ilvl w:val="0"/>
          <w:numId w:val="1"/>
        </w:numPr>
        <w:spacing w:before="0" w:after="0"/>
        <w:ind w:left="709" w:hanging="426"/>
        <w:rPr>
          <w:rFonts w:asciiTheme="majorHAnsi" w:hAnsiTheme="majorHAnsi" w:cstheme="majorHAnsi"/>
          <w:b/>
          <w:bCs/>
          <w:sz w:val="24"/>
          <w:szCs w:val="24"/>
        </w:rPr>
      </w:pPr>
      <w:r w:rsidRPr="00AA5785">
        <w:rPr>
          <w:rFonts w:asciiTheme="majorHAnsi" w:hAnsiTheme="majorHAnsi" w:cstheme="majorHAnsi"/>
          <w:b/>
          <w:bCs/>
          <w:sz w:val="24"/>
          <w:szCs w:val="24"/>
        </w:rPr>
        <w:t>Cel i ogólny opis zamówienia</w:t>
      </w:r>
    </w:p>
    <w:p w14:paraId="3F5A93C5" w14:textId="77777777" w:rsidR="00366BA7" w:rsidRPr="00AA5785" w:rsidRDefault="00366BA7" w:rsidP="00366BA7">
      <w:pPr>
        <w:pStyle w:val="Teksttreci30"/>
        <w:shd w:val="clear" w:color="auto" w:fill="auto"/>
        <w:spacing w:before="0" w:after="0" w:line="276" w:lineRule="auto"/>
        <w:ind w:left="284" w:right="20" w:firstLine="0"/>
        <w:jc w:val="both"/>
        <w:rPr>
          <w:rFonts w:asciiTheme="majorHAnsi" w:hAnsiTheme="majorHAnsi" w:cstheme="majorHAnsi"/>
          <w:b w:val="0"/>
          <w:bCs w:val="0"/>
        </w:rPr>
      </w:pPr>
      <w:r w:rsidRPr="00AA5785">
        <w:rPr>
          <w:rFonts w:asciiTheme="majorHAnsi" w:hAnsiTheme="majorHAnsi" w:cstheme="majorHAnsi"/>
          <w:b w:val="0"/>
          <w:bCs w:val="0"/>
        </w:rPr>
        <w:t>Przedmiotem zamówienia jest dostawa i wdrożenie programu kadrowo-płacowego na 3 stanowiska pracownicze oraz 1 stanowisko administratora dla Domu Pomocy Społecznej  „Przystań” w Katowicach (zatrudniającego powyżej 80 pracowników) w szczególności:</w:t>
      </w:r>
    </w:p>
    <w:p w14:paraId="10E3B94C" w14:textId="77777777" w:rsidR="00366BA7" w:rsidRPr="00AA5785" w:rsidRDefault="00366BA7" w:rsidP="00366BA7">
      <w:pPr>
        <w:pStyle w:val="Teksttreci30"/>
        <w:numPr>
          <w:ilvl w:val="0"/>
          <w:numId w:val="12"/>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Zakup licencji na korzystanie z oprogramowania kadrowo - płacowego umożliwiającej dostęp do 3 stanowisk użytkowników oraz 1 stanowiska administratora wraz z świadczeniem usługi rocznego serwisu</w:t>
      </w:r>
    </w:p>
    <w:p w14:paraId="0B484C17" w14:textId="77777777" w:rsidR="00366BA7" w:rsidRDefault="00366BA7" w:rsidP="00366BA7">
      <w:pPr>
        <w:pStyle w:val="Teksttreci30"/>
        <w:numPr>
          <w:ilvl w:val="0"/>
          <w:numId w:val="12"/>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Usługa wdrożenia Oprogramowania w tym: konfiguracja Oprogramowania, migracja danych kadrowo-płacowych z programu dotychczas użytkowanego (ARISCO Sp. z o.o. Al. Kościuszki 134 90-451 Łódź), instruktaż dla pracowników.</w:t>
      </w:r>
    </w:p>
    <w:p w14:paraId="33AEB580" w14:textId="77777777" w:rsidR="00366BA7" w:rsidRPr="00AA5785" w:rsidRDefault="00366BA7" w:rsidP="00366BA7">
      <w:pPr>
        <w:pStyle w:val="Teksttreci30"/>
        <w:shd w:val="clear" w:color="auto" w:fill="auto"/>
        <w:spacing w:before="0" w:after="0" w:line="276" w:lineRule="auto"/>
        <w:ind w:left="720" w:right="20" w:firstLine="0"/>
        <w:jc w:val="both"/>
        <w:rPr>
          <w:rFonts w:asciiTheme="majorHAnsi" w:hAnsiTheme="majorHAnsi" w:cstheme="majorHAnsi"/>
          <w:b w:val="0"/>
          <w:bCs w:val="0"/>
        </w:rPr>
      </w:pPr>
    </w:p>
    <w:p w14:paraId="6F9BB9A9" w14:textId="77777777" w:rsidR="00366BA7" w:rsidRPr="00AA5785" w:rsidRDefault="00366BA7" w:rsidP="00366BA7">
      <w:pPr>
        <w:spacing w:before="0" w:after="0"/>
        <w:ind w:left="284"/>
        <w:rPr>
          <w:rFonts w:asciiTheme="majorHAnsi" w:hAnsiTheme="majorHAnsi" w:cstheme="majorHAnsi"/>
          <w:sz w:val="24"/>
          <w:szCs w:val="24"/>
        </w:rPr>
      </w:pPr>
      <w:r w:rsidRPr="00AA5785">
        <w:rPr>
          <w:rFonts w:asciiTheme="majorHAnsi" w:hAnsiTheme="majorHAnsi" w:cstheme="majorHAnsi"/>
          <w:sz w:val="24"/>
          <w:szCs w:val="24"/>
        </w:rPr>
        <w:t>Z punktu widzenia Zamawiającego najistotniejsze są: - usprawnienie pracy użytkowników zamawianego programu</w:t>
      </w:r>
    </w:p>
    <w:p w14:paraId="442E8826" w14:textId="77777777" w:rsidR="00366BA7" w:rsidRPr="00AA5785" w:rsidRDefault="00366BA7" w:rsidP="00366BA7">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jak najbogatsze możliwości tworzenia zestawień, raportowania oraz analizy wprowadzonych do Systemu danych,</w:t>
      </w:r>
    </w:p>
    <w:p w14:paraId="4829E81B" w14:textId="77777777" w:rsidR="00366BA7" w:rsidRPr="00AA5785" w:rsidRDefault="00366BA7" w:rsidP="00366BA7">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ciągłe aktualizacje Systemu, szczególnie te dotyczące zmieniających się przepisów prawa</w:t>
      </w:r>
    </w:p>
    <w:p w14:paraId="0ABA2688" w14:textId="77777777" w:rsidR="00366BA7" w:rsidRPr="00AA5785" w:rsidRDefault="00366BA7" w:rsidP="00366BA7">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szybkie wsparcie producenta w przypadku problemów związanych z Systemem.</w:t>
      </w:r>
    </w:p>
    <w:p w14:paraId="2264F744" w14:textId="77777777" w:rsidR="00366BA7" w:rsidRPr="00AA5785" w:rsidRDefault="00366BA7" w:rsidP="00366BA7">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docelowo (w przyszłości) uruchomienie portalu pracowniczego, z którego korzystać będzie ok. 80 osób</w:t>
      </w:r>
    </w:p>
    <w:p w14:paraId="166EA69A" w14:textId="78693BEF" w:rsidR="00366BA7" w:rsidRPr="001A2AB1" w:rsidRDefault="00366BA7" w:rsidP="00366BA7">
      <w:pPr>
        <w:pStyle w:val="Akapitzlist"/>
        <w:numPr>
          <w:ilvl w:val="0"/>
          <w:numId w:val="3"/>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docelowo (w przyszłości) uruchomienie pobierania danych z </w:t>
      </w:r>
      <w:r w:rsidRPr="00AA5785">
        <w:rPr>
          <w:rFonts w:asciiTheme="majorHAnsi" w:hAnsiTheme="majorHAnsi" w:cstheme="majorHAnsi"/>
          <w:b/>
          <w:bCs/>
          <w:sz w:val="24"/>
          <w:szCs w:val="24"/>
        </w:rPr>
        <w:t>Rejestracji Czasu Pracy „</w:t>
      </w:r>
      <w:proofErr w:type="spellStart"/>
      <w:r w:rsidRPr="00AA5785">
        <w:rPr>
          <w:rFonts w:asciiTheme="majorHAnsi" w:hAnsiTheme="majorHAnsi" w:cstheme="majorHAnsi"/>
          <w:b/>
          <w:bCs/>
          <w:sz w:val="24"/>
          <w:szCs w:val="24"/>
        </w:rPr>
        <w:t>Punktualnik</w:t>
      </w:r>
      <w:proofErr w:type="spellEnd"/>
      <w:r w:rsidRPr="00AA5785">
        <w:rPr>
          <w:rFonts w:asciiTheme="majorHAnsi" w:hAnsiTheme="majorHAnsi" w:cstheme="majorHAnsi"/>
          <w:b/>
          <w:bCs/>
          <w:sz w:val="24"/>
          <w:szCs w:val="24"/>
        </w:rPr>
        <w:t xml:space="preserve">” firmy </w:t>
      </w:r>
      <w:proofErr w:type="spellStart"/>
      <w:r w:rsidRPr="00AA5785">
        <w:rPr>
          <w:rFonts w:asciiTheme="majorHAnsi" w:hAnsiTheme="majorHAnsi" w:cstheme="majorHAnsi"/>
          <w:b/>
          <w:bCs/>
          <w:sz w:val="24"/>
          <w:szCs w:val="24"/>
        </w:rPr>
        <w:t>Timaco</w:t>
      </w:r>
      <w:proofErr w:type="spellEnd"/>
      <w:r w:rsidRPr="00AA5785">
        <w:rPr>
          <w:rFonts w:asciiTheme="majorHAnsi" w:hAnsiTheme="majorHAnsi" w:cstheme="majorHAnsi"/>
          <w:b/>
          <w:bCs/>
          <w:sz w:val="24"/>
          <w:szCs w:val="24"/>
        </w:rPr>
        <w:t xml:space="preserve">, </w:t>
      </w:r>
      <w:r w:rsidRPr="00AA5785">
        <w:rPr>
          <w:rFonts w:asciiTheme="majorHAnsi" w:hAnsiTheme="majorHAnsi" w:cstheme="majorHAnsi"/>
          <w:sz w:val="24"/>
          <w:szCs w:val="24"/>
        </w:rPr>
        <w:t xml:space="preserve">z którego korzysta aktualnie </w:t>
      </w:r>
      <w:r w:rsidR="00385435" w:rsidRPr="00AA5785">
        <w:rPr>
          <w:rFonts w:asciiTheme="majorHAnsi" w:hAnsiTheme="majorHAnsi" w:cstheme="majorHAnsi"/>
          <w:sz w:val="24"/>
          <w:szCs w:val="24"/>
        </w:rPr>
        <w:t>zmawiający</w:t>
      </w:r>
      <w:r w:rsidRPr="00AA5785">
        <w:rPr>
          <w:rFonts w:asciiTheme="majorHAnsi" w:hAnsiTheme="majorHAnsi" w:cstheme="majorHAnsi"/>
          <w:b/>
          <w:bCs/>
          <w:sz w:val="24"/>
          <w:szCs w:val="24"/>
        </w:rPr>
        <w:t>.</w:t>
      </w:r>
    </w:p>
    <w:p w14:paraId="2DFA0C95" w14:textId="77777777" w:rsidR="00366BA7" w:rsidRPr="00AA5785" w:rsidRDefault="00366BA7" w:rsidP="00366BA7">
      <w:pPr>
        <w:pStyle w:val="Akapitzlist"/>
        <w:spacing w:before="0" w:after="0"/>
        <w:jc w:val="both"/>
        <w:rPr>
          <w:rFonts w:asciiTheme="majorHAnsi" w:hAnsiTheme="majorHAnsi" w:cstheme="majorHAnsi"/>
          <w:sz w:val="24"/>
          <w:szCs w:val="24"/>
        </w:rPr>
      </w:pPr>
    </w:p>
    <w:p w14:paraId="6CC1712A" w14:textId="77777777" w:rsidR="00366BA7" w:rsidRDefault="00366BA7" w:rsidP="00366BA7">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Z programu kadrowo płacowego będzie korzystać 3 użytkowników + 1 administrator, zatem istnieje konieczność zamówienia </w:t>
      </w:r>
      <w:r w:rsidRPr="00AA5785">
        <w:rPr>
          <w:rFonts w:asciiTheme="majorHAnsi" w:hAnsiTheme="majorHAnsi" w:cstheme="majorHAnsi"/>
          <w:b/>
          <w:bCs/>
          <w:sz w:val="24"/>
          <w:szCs w:val="24"/>
          <w:u w:val="single"/>
        </w:rPr>
        <w:t>4 licencji</w:t>
      </w:r>
      <w:r w:rsidRPr="00AA5785">
        <w:rPr>
          <w:rFonts w:asciiTheme="majorHAnsi" w:hAnsiTheme="majorHAnsi" w:cstheme="majorHAnsi"/>
          <w:sz w:val="24"/>
          <w:szCs w:val="24"/>
        </w:rPr>
        <w:t>.</w:t>
      </w:r>
    </w:p>
    <w:p w14:paraId="541F4B92" w14:textId="77777777" w:rsidR="00366BA7" w:rsidRPr="00AA5785" w:rsidRDefault="00366BA7" w:rsidP="00366BA7">
      <w:pPr>
        <w:spacing w:before="0" w:after="0"/>
        <w:jc w:val="both"/>
        <w:rPr>
          <w:rFonts w:asciiTheme="majorHAnsi" w:hAnsiTheme="majorHAnsi" w:cstheme="majorHAnsi"/>
          <w:sz w:val="24"/>
          <w:szCs w:val="24"/>
        </w:rPr>
      </w:pPr>
    </w:p>
    <w:p w14:paraId="4FA30EDB" w14:textId="633BAF5C" w:rsidR="00366BA7" w:rsidRDefault="00366BA7" w:rsidP="00366BA7">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Szkolenia dotyczące obsługi i administracji Systemów zostaną przeprowadzone przez Wykonawcę dla 3 użytkowników programu i 1 </w:t>
      </w:r>
      <w:r w:rsidR="00385435" w:rsidRPr="00AA5785">
        <w:rPr>
          <w:rFonts w:asciiTheme="majorHAnsi" w:hAnsiTheme="majorHAnsi" w:cstheme="majorHAnsi"/>
          <w:sz w:val="24"/>
          <w:szCs w:val="24"/>
        </w:rPr>
        <w:t>administratora</w:t>
      </w:r>
      <w:r w:rsidRPr="00AA5785">
        <w:rPr>
          <w:rFonts w:asciiTheme="majorHAnsi" w:hAnsiTheme="majorHAnsi" w:cstheme="majorHAnsi"/>
          <w:sz w:val="24"/>
          <w:szCs w:val="24"/>
        </w:rPr>
        <w:t>.</w:t>
      </w:r>
    </w:p>
    <w:p w14:paraId="3D7DDA33" w14:textId="77777777" w:rsidR="00366BA7" w:rsidRPr="00AA5785" w:rsidRDefault="00366BA7" w:rsidP="00366BA7">
      <w:pPr>
        <w:spacing w:before="0" w:after="0"/>
        <w:jc w:val="both"/>
        <w:rPr>
          <w:rFonts w:asciiTheme="majorHAnsi" w:hAnsiTheme="majorHAnsi" w:cstheme="majorHAnsi"/>
          <w:sz w:val="24"/>
          <w:szCs w:val="24"/>
        </w:rPr>
      </w:pPr>
    </w:p>
    <w:p w14:paraId="111852AA" w14:textId="78A2E57A" w:rsidR="00385435" w:rsidRPr="00385435" w:rsidRDefault="00366BA7" w:rsidP="00385435">
      <w:pPr>
        <w:spacing w:before="0" w:after="0"/>
        <w:jc w:val="both"/>
        <w:rPr>
          <w:rFonts w:asciiTheme="majorHAnsi" w:hAnsiTheme="majorHAnsi" w:cstheme="majorHAnsi"/>
          <w:sz w:val="24"/>
          <w:szCs w:val="24"/>
        </w:rPr>
      </w:pPr>
      <w:r w:rsidRPr="00385435">
        <w:rPr>
          <w:rFonts w:asciiTheme="majorHAnsi" w:hAnsiTheme="majorHAnsi" w:cstheme="majorHAnsi"/>
          <w:sz w:val="24"/>
          <w:szCs w:val="24"/>
        </w:rPr>
        <w:t>System kadrowo – płacowy aktualnie nie ma potrzeby integracji z czytnikami kart (dotyczącymi rejestracji czasu pracy) podczas wdrożenia w tym projekcie, ale takie wymaganie może pojawić się w przyszłości.</w:t>
      </w:r>
      <w:r w:rsidRPr="00385435">
        <w:rPr>
          <w:rFonts w:asciiTheme="majorHAnsi" w:hAnsiTheme="majorHAnsi" w:cstheme="majorHAnsi"/>
          <w:b/>
          <w:bCs/>
          <w:sz w:val="24"/>
          <w:szCs w:val="24"/>
        </w:rPr>
        <w:t xml:space="preserve">. System musi mieć możliwość pobierania danych z </w:t>
      </w:r>
      <w:r w:rsidR="00385435" w:rsidRPr="00385435">
        <w:rPr>
          <w:rFonts w:asciiTheme="majorHAnsi" w:hAnsiTheme="majorHAnsi" w:cstheme="majorHAnsi"/>
          <w:b/>
          <w:bCs/>
          <w:sz w:val="24"/>
          <w:szCs w:val="24"/>
        </w:rPr>
        <w:t xml:space="preserve">Rejestracji Czasu Pracy </w:t>
      </w:r>
      <w:r w:rsidRPr="00385435">
        <w:rPr>
          <w:rFonts w:asciiTheme="majorHAnsi" w:hAnsiTheme="majorHAnsi" w:cstheme="majorHAnsi"/>
          <w:b/>
          <w:bCs/>
          <w:sz w:val="24"/>
          <w:szCs w:val="24"/>
        </w:rPr>
        <w:t>„</w:t>
      </w:r>
      <w:proofErr w:type="spellStart"/>
      <w:r w:rsidRPr="00385435">
        <w:rPr>
          <w:rFonts w:asciiTheme="majorHAnsi" w:hAnsiTheme="majorHAnsi" w:cstheme="majorHAnsi"/>
          <w:b/>
          <w:bCs/>
          <w:sz w:val="24"/>
          <w:szCs w:val="24"/>
        </w:rPr>
        <w:t>Punktualnik</w:t>
      </w:r>
      <w:proofErr w:type="spellEnd"/>
      <w:r w:rsidRPr="00385435">
        <w:rPr>
          <w:rFonts w:asciiTheme="majorHAnsi" w:hAnsiTheme="majorHAnsi" w:cstheme="majorHAnsi"/>
          <w:b/>
          <w:bCs/>
          <w:sz w:val="24"/>
          <w:szCs w:val="24"/>
        </w:rPr>
        <w:t xml:space="preserve">” firmy </w:t>
      </w:r>
      <w:proofErr w:type="spellStart"/>
      <w:r w:rsidRPr="00385435">
        <w:rPr>
          <w:rFonts w:asciiTheme="majorHAnsi" w:hAnsiTheme="majorHAnsi" w:cstheme="majorHAnsi"/>
          <w:b/>
          <w:bCs/>
          <w:sz w:val="24"/>
          <w:szCs w:val="24"/>
        </w:rPr>
        <w:t>Timaco</w:t>
      </w:r>
      <w:proofErr w:type="spellEnd"/>
      <w:r w:rsidR="00385435" w:rsidRPr="00385435">
        <w:rPr>
          <w:rFonts w:asciiTheme="majorHAnsi" w:hAnsiTheme="majorHAnsi" w:cstheme="majorHAnsi"/>
          <w:b/>
          <w:bCs/>
          <w:sz w:val="24"/>
          <w:szCs w:val="24"/>
        </w:rPr>
        <w:t xml:space="preserve"> </w:t>
      </w:r>
      <w:r w:rsidR="00385435" w:rsidRPr="00385435">
        <w:rPr>
          <w:rFonts w:asciiTheme="majorHAnsi" w:hAnsiTheme="majorHAnsi" w:cstheme="majorHAnsi"/>
          <w:sz w:val="24"/>
          <w:szCs w:val="24"/>
        </w:rPr>
        <w:t>z którego korzysta aktualnie zam</w:t>
      </w:r>
      <w:r w:rsidR="00385435">
        <w:rPr>
          <w:rFonts w:asciiTheme="majorHAnsi" w:hAnsiTheme="majorHAnsi" w:cstheme="majorHAnsi"/>
          <w:sz w:val="24"/>
          <w:szCs w:val="24"/>
        </w:rPr>
        <w:t>a</w:t>
      </w:r>
      <w:r w:rsidR="00385435" w:rsidRPr="00385435">
        <w:rPr>
          <w:rFonts w:asciiTheme="majorHAnsi" w:hAnsiTheme="majorHAnsi" w:cstheme="majorHAnsi"/>
          <w:sz w:val="24"/>
          <w:szCs w:val="24"/>
        </w:rPr>
        <w:t>wiający</w:t>
      </w:r>
      <w:r w:rsidR="00385435" w:rsidRPr="00385435">
        <w:rPr>
          <w:rFonts w:asciiTheme="majorHAnsi" w:hAnsiTheme="majorHAnsi" w:cstheme="majorHAnsi"/>
          <w:b/>
          <w:bCs/>
          <w:sz w:val="24"/>
          <w:szCs w:val="24"/>
        </w:rPr>
        <w:t>.</w:t>
      </w:r>
    </w:p>
    <w:p w14:paraId="6D27F908" w14:textId="77777777" w:rsidR="00385435" w:rsidRPr="00AA5785" w:rsidRDefault="00385435" w:rsidP="00385435">
      <w:pPr>
        <w:pStyle w:val="Akapitzlist"/>
        <w:spacing w:before="0" w:after="0"/>
        <w:jc w:val="both"/>
        <w:rPr>
          <w:rFonts w:asciiTheme="majorHAnsi" w:hAnsiTheme="majorHAnsi" w:cstheme="majorHAnsi"/>
          <w:sz w:val="24"/>
          <w:szCs w:val="24"/>
        </w:rPr>
      </w:pPr>
    </w:p>
    <w:p w14:paraId="2028ACEC" w14:textId="3189875E" w:rsidR="00366BA7" w:rsidRDefault="00366BA7" w:rsidP="00366BA7">
      <w:pPr>
        <w:spacing w:before="0" w:after="0"/>
        <w:jc w:val="both"/>
        <w:rPr>
          <w:rFonts w:asciiTheme="majorHAnsi" w:hAnsiTheme="majorHAnsi" w:cstheme="majorHAnsi"/>
          <w:b/>
          <w:bCs/>
          <w:sz w:val="24"/>
          <w:szCs w:val="24"/>
        </w:rPr>
      </w:pPr>
    </w:p>
    <w:p w14:paraId="537E9DC5" w14:textId="77777777" w:rsidR="00366BA7" w:rsidRPr="00AA5785" w:rsidRDefault="00366BA7" w:rsidP="00366BA7">
      <w:pPr>
        <w:spacing w:before="0" w:after="0"/>
        <w:jc w:val="both"/>
        <w:rPr>
          <w:rFonts w:asciiTheme="majorHAnsi" w:hAnsiTheme="majorHAnsi" w:cstheme="majorHAnsi"/>
          <w:b/>
          <w:bCs/>
          <w:sz w:val="24"/>
          <w:szCs w:val="24"/>
        </w:rPr>
      </w:pPr>
    </w:p>
    <w:p w14:paraId="3B7765B5" w14:textId="77777777" w:rsidR="00366BA7" w:rsidRDefault="00366BA7" w:rsidP="00366BA7">
      <w:pPr>
        <w:spacing w:before="0" w:after="0"/>
        <w:jc w:val="both"/>
        <w:rPr>
          <w:rFonts w:asciiTheme="majorHAnsi" w:hAnsiTheme="majorHAnsi" w:cstheme="majorHAnsi"/>
          <w:b/>
          <w:bCs/>
          <w:sz w:val="24"/>
          <w:szCs w:val="24"/>
        </w:rPr>
      </w:pPr>
      <w:r w:rsidRPr="00366BA7">
        <w:rPr>
          <w:rFonts w:asciiTheme="majorHAnsi" w:hAnsiTheme="majorHAnsi" w:cstheme="majorHAnsi"/>
          <w:b/>
          <w:bCs/>
          <w:sz w:val="24"/>
          <w:szCs w:val="24"/>
        </w:rPr>
        <w:lastRenderedPageBreak/>
        <w:t>System kadrowo – płacowy powinien  mieć możliwość rozbudowy o portal pracownika</w:t>
      </w:r>
      <w:r w:rsidRPr="00AA5785">
        <w:rPr>
          <w:rFonts w:asciiTheme="majorHAnsi" w:hAnsiTheme="majorHAnsi" w:cstheme="majorHAnsi"/>
          <w:sz w:val="24"/>
          <w:szCs w:val="24"/>
        </w:rPr>
        <w:t xml:space="preserve">, który będzie umożliwiał:: a) obsługę wniosków urlopowych: składanie, akceptacja, rezygnacja, przekazanie zaakceptowanych wniosków do działu kadr, b) sprawdzenie statusu złożonego wniosku urlopowego, stanu urlopu (przysługujący, planowany, wykorzystany), c) przekazywanie pasków wynagrodzeń, d) podgląd przekazanych wynagrodzeń, e) obsługę wniosków o świadczenia socjalne: składanie, akceptacja, f) sprawdzenie statusu złożonego wniosku o przyznanie świadczeń socjalnych, g) udostępnienie pracownikom oświadczeń i deklaracji niezbędnych do bieżącej obsługi zatrudnienia, h) przekazanie pracownikom rocznej informacji dla osoby ubezpieczonej, i) przekazanie pracownikom PIT. </w:t>
      </w:r>
      <w:r w:rsidRPr="00AA5785">
        <w:rPr>
          <w:rFonts w:asciiTheme="majorHAnsi" w:hAnsiTheme="majorHAnsi" w:cstheme="majorHAnsi"/>
          <w:b/>
          <w:bCs/>
          <w:sz w:val="24"/>
          <w:szCs w:val="24"/>
        </w:rPr>
        <w:t>Dom Pomocy Społecznej planuje w przyszłości rozbudowę systemu o powyższa funkcjonalność.</w:t>
      </w:r>
    </w:p>
    <w:p w14:paraId="6E85B41B" w14:textId="77777777" w:rsidR="00366BA7" w:rsidRPr="00AA5785" w:rsidRDefault="00366BA7" w:rsidP="00366BA7">
      <w:pPr>
        <w:spacing w:before="0" w:after="0"/>
        <w:jc w:val="both"/>
        <w:rPr>
          <w:rFonts w:asciiTheme="majorHAnsi" w:hAnsiTheme="majorHAnsi" w:cstheme="majorHAnsi"/>
          <w:b/>
          <w:bCs/>
          <w:sz w:val="24"/>
          <w:szCs w:val="24"/>
        </w:rPr>
      </w:pPr>
    </w:p>
    <w:p w14:paraId="1A5B6A78" w14:textId="77777777" w:rsidR="00366BA7" w:rsidRDefault="00366BA7" w:rsidP="00366BA7">
      <w:pPr>
        <w:pStyle w:val="Akapitzlist"/>
        <w:numPr>
          <w:ilvl w:val="0"/>
          <w:numId w:val="1"/>
        </w:numPr>
        <w:spacing w:before="0" w:after="0"/>
        <w:ind w:left="426" w:hanging="426"/>
        <w:rPr>
          <w:rFonts w:asciiTheme="majorHAnsi" w:hAnsiTheme="majorHAnsi" w:cstheme="majorHAnsi"/>
          <w:b/>
          <w:bCs/>
          <w:sz w:val="24"/>
          <w:szCs w:val="24"/>
        </w:rPr>
      </w:pPr>
      <w:r w:rsidRPr="00AA5785">
        <w:rPr>
          <w:rFonts w:asciiTheme="majorHAnsi" w:hAnsiTheme="majorHAnsi" w:cstheme="majorHAnsi"/>
          <w:b/>
          <w:bCs/>
          <w:sz w:val="24"/>
          <w:szCs w:val="24"/>
        </w:rPr>
        <w:t>Akty prawne i rozporządzenia</w:t>
      </w:r>
    </w:p>
    <w:p w14:paraId="40103E68" w14:textId="77777777" w:rsidR="00366BA7" w:rsidRPr="00AA5785" w:rsidRDefault="00366BA7" w:rsidP="00366BA7">
      <w:pPr>
        <w:pStyle w:val="Akapitzlist"/>
        <w:spacing w:before="0" w:after="0"/>
        <w:ind w:left="426"/>
        <w:rPr>
          <w:rFonts w:asciiTheme="majorHAnsi" w:hAnsiTheme="majorHAnsi" w:cstheme="majorHAnsi"/>
          <w:b/>
          <w:bCs/>
          <w:sz w:val="24"/>
          <w:szCs w:val="24"/>
        </w:rPr>
      </w:pPr>
    </w:p>
    <w:p w14:paraId="4A36FA31" w14:textId="77777777" w:rsidR="00366BA7" w:rsidRPr="00AA5785" w:rsidRDefault="00366BA7" w:rsidP="00366BA7">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System powinien być zgodny z powszechnie obowiązującymi przepisami prawa w tym z aktami wykonawczymi, a w szczególności z:</w:t>
      </w:r>
    </w:p>
    <w:p w14:paraId="3A28FE8C"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Kodeks pracy z dnia 26 czerwca 1974 r.;</w:t>
      </w:r>
    </w:p>
    <w:p w14:paraId="51BA050B"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Dz. U. 2008 Nr 224 poz. 1458, ustawa z dnia 21 listopada 2008 r. o pracownikach samorządowych tekst jednolity z dnia 4 marca 2022 r. Poz. 530;</w:t>
      </w:r>
    </w:p>
    <w:p w14:paraId="68605C12"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ROZPORZĄDZENIE RADY MINISTRÓW w sprawie wynagradzania pracowników samorządowych ze zmianami;</w:t>
      </w:r>
    </w:p>
    <w:p w14:paraId="53B92004"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ZUS z dnia 13 października 1998 r. o systemie ubezpieczeń społecznych (Dz. U. z 2023 r., poz. 1230);</w:t>
      </w:r>
    </w:p>
    <w:p w14:paraId="000E0E80"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z dnia 25 czerwca 1999 r. o świadczeniach pieniężnych z ubezpieczenia społecznego w razie choroby i macierzyństwa;</w:t>
      </w:r>
    </w:p>
    <w:p w14:paraId="364EFE32"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PPK z dnia 4 października 2018 r. o pracowniczych planach kapitałowych, (Dz. U. z 2023 r. poz. 46);</w:t>
      </w:r>
    </w:p>
    <w:p w14:paraId="0F7A98C3"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ZFŚS z dnia 4 marca 1994 r. o zakładowym funduszu świadczeń socjalnych, (Dz. U. z 2023 r. poz. 998);</w:t>
      </w:r>
    </w:p>
    <w:p w14:paraId="6D4334B9"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o PDOF z dnia 26 lipca 1991 r. o podatku dochodowym od osób fizycznych (</w:t>
      </w:r>
      <w:proofErr w:type="spellStart"/>
      <w:r w:rsidRPr="00AA5785">
        <w:rPr>
          <w:rFonts w:asciiTheme="majorHAnsi" w:hAnsiTheme="majorHAnsi" w:cstheme="majorHAnsi"/>
          <w:sz w:val="24"/>
          <w:szCs w:val="24"/>
        </w:rPr>
        <w:t>Dz</w:t>
      </w:r>
      <w:proofErr w:type="spellEnd"/>
      <w:r w:rsidRPr="00AA5785">
        <w:rPr>
          <w:rFonts w:asciiTheme="majorHAnsi" w:hAnsiTheme="majorHAnsi" w:cstheme="majorHAnsi"/>
          <w:sz w:val="24"/>
          <w:szCs w:val="24"/>
        </w:rPr>
        <w:t xml:space="preserve"> .U. z 2022 r. poz. 2647); ostatnia zmiana w Dz. U. z 2023 r. poz. 1130;</w:t>
      </w:r>
    </w:p>
    <w:p w14:paraId="464A8CC6"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Ustawa z dnia 23 kwietnia 1964 r. Kodeks cywilny (</w:t>
      </w:r>
      <w:proofErr w:type="spellStart"/>
      <w:r w:rsidRPr="00AA5785">
        <w:rPr>
          <w:rFonts w:asciiTheme="majorHAnsi" w:hAnsiTheme="majorHAnsi" w:cstheme="majorHAnsi"/>
          <w:sz w:val="24"/>
          <w:szCs w:val="24"/>
        </w:rPr>
        <w:t>T.j</w:t>
      </w:r>
      <w:proofErr w:type="spellEnd"/>
      <w:r w:rsidRPr="00AA5785">
        <w:rPr>
          <w:rFonts w:asciiTheme="majorHAnsi" w:hAnsiTheme="majorHAnsi" w:cstheme="majorHAnsi"/>
          <w:sz w:val="24"/>
          <w:szCs w:val="24"/>
        </w:rPr>
        <w:t>. Dz. U. z 2022 r. poz. 1360 ze zm.).</w:t>
      </w:r>
    </w:p>
    <w:p w14:paraId="3507739A"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Rozporządzenia wykonawcze do wszystkich aktów wymienionych w punktach 1) – 9)</w:t>
      </w:r>
    </w:p>
    <w:p w14:paraId="79EAB575" w14:textId="77777777" w:rsidR="00366BA7" w:rsidRPr="00AA5785" w:rsidRDefault="00366BA7" w:rsidP="00366BA7">
      <w:pPr>
        <w:pStyle w:val="Akapitzlist"/>
        <w:numPr>
          <w:ilvl w:val="0"/>
          <w:numId w:val="4"/>
        </w:numPr>
        <w:spacing w:before="0" w:after="0"/>
        <w:ind w:left="426"/>
        <w:jc w:val="both"/>
        <w:rPr>
          <w:rFonts w:asciiTheme="majorHAnsi" w:hAnsiTheme="majorHAnsi" w:cstheme="majorHAnsi"/>
          <w:sz w:val="24"/>
          <w:szCs w:val="24"/>
        </w:rPr>
      </w:pPr>
      <w:r w:rsidRPr="00AA5785">
        <w:rPr>
          <w:rFonts w:asciiTheme="majorHAnsi" w:hAnsiTheme="majorHAnsi" w:cstheme="majorHAnsi"/>
          <w:sz w:val="24"/>
          <w:szCs w:val="24"/>
        </w:rPr>
        <w:t>Uchwała nr 62 Rady Ministrów z dnia 19 czerwca 2024r. w sprawie ustanowienia rządowego programu „Dofinansowanie wynagrodzeń pracowników jednostek organizacyjnych pomocy społecznej w postaci dodatku motywacyjnego na lata 2024 – 2027” Monitor Polski 2024r. poz.505.</w:t>
      </w:r>
    </w:p>
    <w:p w14:paraId="3C403387" w14:textId="77777777" w:rsidR="00366BA7" w:rsidRPr="00AA5785" w:rsidRDefault="00366BA7" w:rsidP="00366BA7">
      <w:pPr>
        <w:pStyle w:val="Akapitzlist"/>
        <w:spacing w:before="0" w:after="0"/>
        <w:ind w:left="426"/>
        <w:jc w:val="both"/>
        <w:rPr>
          <w:rFonts w:asciiTheme="majorHAnsi" w:hAnsiTheme="majorHAnsi" w:cstheme="majorHAnsi"/>
          <w:sz w:val="24"/>
          <w:szCs w:val="24"/>
        </w:rPr>
      </w:pPr>
    </w:p>
    <w:p w14:paraId="06059CC9" w14:textId="77777777" w:rsidR="00366BA7" w:rsidRPr="00AA5785" w:rsidRDefault="00366BA7" w:rsidP="00366BA7">
      <w:pPr>
        <w:spacing w:before="0" w:after="0"/>
        <w:rPr>
          <w:rFonts w:asciiTheme="majorHAnsi" w:hAnsiTheme="majorHAnsi" w:cstheme="majorHAnsi"/>
          <w:sz w:val="24"/>
          <w:szCs w:val="24"/>
        </w:rPr>
      </w:pPr>
      <w:r w:rsidRPr="00AA5785">
        <w:rPr>
          <w:rFonts w:asciiTheme="majorHAnsi" w:hAnsiTheme="majorHAnsi" w:cstheme="majorHAnsi"/>
          <w:sz w:val="24"/>
          <w:szCs w:val="24"/>
        </w:rPr>
        <w:br w:type="page"/>
      </w:r>
    </w:p>
    <w:p w14:paraId="205C7D39" w14:textId="77777777" w:rsidR="00366BA7" w:rsidRDefault="00366BA7" w:rsidP="00366BA7">
      <w:pPr>
        <w:pStyle w:val="Akapitzlist"/>
        <w:numPr>
          <w:ilvl w:val="0"/>
          <w:numId w:val="1"/>
        </w:numPr>
        <w:spacing w:before="0" w:after="0"/>
        <w:ind w:left="426"/>
        <w:jc w:val="both"/>
        <w:rPr>
          <w:rFonts w:asciiTheme="majorHAnsi" w:hAnsiTheme="majorHAnsi" w:cstheme="majorHAnsi"/>
          <w:b/>
          <w:bCs/>
          <w:sz w:val="24"/>
          <w:szCs w:val="24"/>
        </w:rPr>
      </w:pPr>
      <w:r w:rsidRPr="00AA5785">
        <w:rPr>
          <w:rFonts w:asciiTheme="majorHAnsi" w:hAnsiTheme="majorHAnsi" w:cstheme="majorHAnsi"/>
          <w:b/>
          <w:bCs/>
          <w:sz w:val="24"/>
          <w:szCs w:val="24"/>
        </w:rPr>
        <w:lastRenderedPageBreak/>
        <w:t xml:space="preserve">Wymagania techniczne i administracyjne </w:t>
      </w:r>
    </w:p>
    <w:p w14:paraId="173CC203" w14:textId="77777777" w:rsidR="00366BA7" w:rsidRPr="00AA5785" w:rsidRDefault="00366BA7" w:rsidP="00366BA7">
      <w:pPr>
        <w:pStyle w:val="Akapitzlist"/>
        <w:spacing w:before="0" w:after="0"/>
        <w:ind w:left="426"/>
        <w:jc w:val="both"/>
        <w:rPr>
          <w:rFonts w:asciiTheme="majorHAnsi" w:hAnsiTheme="majorHAnsi" w:cstheme="majorHAnsi"/>
          <w:b/>
          <w:bCs/>
          <w:sz w:val="24"/>
          <w:szCs w:val="24"/>
        </w:rPr>
      </w:pPr>
    </w:p>
    <w:p w14:paraId="10EB9973" w14:textId="77777777" w:rsidR="00366BA7" w:rsidRPr="00AA5785" w:rsidRDefault="00366BA7" w:rsidP="00366BA7">
      <w:pPr>
        <w:pStyle w:val="Akapitzlist"/>
        <w:numPr>
          <w:ilvl w:val="0"/>
          <w:numId w:val="5"/>
        </w:numPr>
        <w:spacing w:before="0" w:after="0"/>
        <w:jc w:val="both"/>
        <w:rPr>
          <w:rFonts w:asciiTheme="majorHAnsi" w:hAnsiTheme="majorHAnsi" w:cstheme="majorHAnsi"/>
          <w:b/>
          <w:bCs/>
          <w:sz w:val="24"/>
          <w:szCs w:val="24"/>
        </w:rPr>
      </w:pPr>
      <w:r w:rsidRPr="00AA5785">
        <w:rPr>
          <w:rFonts w:asciiTheme="majorHAnsi" w:hAnsiTheme="majorHAnsi" w:cstheme="majorHAnsi"/>
          <w:sz w:val="24"/>
          <w:szCs w:val="24"/>
        </w:rPr>
        <w:t>Architektura - wykorzystywanie sprzętu komputerowego, oprogramowania bazodanowego lub oprogramowania systemowego:</w:t>
      </w:r>
    </w:p>
    <w:p w14:paraId="396A98A2" w14:textId="77777777" w:rsidR="00366BA7" w:rsidRPr="00AA5785" w:rsidRDefault="00366BA7" w:rsidP="00366BA7">
      <w:pPr>
        <w:pStyle w:val="Akapitzlist"/>
        <w:spacing w:before="0" w:after="0"/>
        <w:jc w:val="both"/>
        <w:rPr>
          <w:rFonts w:asciiTheme="majorHAnsi" w:hAnsiTheme="majorHAnsi" w:cstheme="majorHAnsi"/>
          <w:b/>
          <w:bCs/>
          <w:sz w:val="24"/>
          <w:szCs w:val="24"/>
        </w:rPr>
      </w:pPr>
      <w:r w:rsidRPr="00AA5785">
        <w:rPr>
          <w:rFonts w:asciiTheme="majorHAnsi" w:hAnsiTheme="majorHAnsi" w:cstheme="majorHAnsi"/>
          <w:sz w:val="24"/>
          <w:szCs w:val="24"/>
        </w:rPr>
        <w:t>Aplikacja wraz z bazą danych instalowana będzie na infrastrukturze posiadanej przez Zamawiającego. Zestaw komputerowy stosowany jako serwer bazy danych posiada parametry:</w:t>
      </w:r>
    </w:p>
    <w:p w14:paraId="496E601C" w14:textId="77777777" w:rsidR="00366BA7" w:rsidRPr="00AA5785" w:rsidRDefault="00366BA7" w:rsidP="00366BA7">
      <w:pPr>
        <w:pStyle w:val="Akapitzlist"/>
        <w:numPr>
          <w:ilvl w:val="0"/>
          <w:numId w:val="6"/>
        </w:numPr>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 xml:space="preserve">system operacyjny: Windows 11 Professional PL; procesor Intel </w:t>
      </w:r>
      <w:proofErr w:type="spellStart"/>
      <w:r w:rsidRPr="00AA5785">
        <w:rPr>
          <w:rFonts w:asciiTheme="majorHAnsi" w:hAnsiTheme="majorHAnsi" w:cstheme="majorHAnsi"/>
          <w:sz w:val="24"/>
          <w:szCs w:val="24"/>
        </w:rPr>
        <w:t>Core</w:t>
      </w:r>
      <w:proofErr w:type="spellEnd"/>
      <w:r w:rsidRPr="00AA5785">
        <w:rPr>
          <w:rFonts w:asciiTheme="majorHAnsi" w:hAnsiTheme="majorHAnsi" w:cstheme="majorHAnsi"/>
          <w:sz w:val="24"/>
          <w:szCs w:val="24"/>
        </w:rPr>
        <w:t xml:space="preserve"> i7; 32 GB RAM;  dysk o pojemności minimum 500GB </w:t>
      </w:r>
      <w:proofErr w:type="spellStart"/>
      <w:r w:rsidRPr="00AA5785">
        <w:rPr>
          <w:rFonts w:asciiTheme="majorHAnsi" w:hAnsiTheme="majorHAnsi" w:cstheme="majorHAnsi"/>
          <w:sz w:val="24"/>
          <w:szCs w:val="24"/>
        </w:rPr>
        <w:t>nVME</w:t>
      </w:r>
      <w:proofErr w:type="spellEnd"/>
      <w:r w:rsidRPr="00AA5785">
        <w:rPr>
          <w:rFonts w:asciiTheme="majorHAnsi" w:hAnsiTheme="majorHAnsi" w:cstheme="majorHAnsi"/>
          <w:sz w:val="24"/>
          <w:szCs w:val="24"/>
        </w:rPr>
        <w:t>; karta sieciowa zapewniająca przepływność danych rzędu 1Gbps;</w:t>
      </w:r>
    </w:p>
    <w:p w14:paraId="2A69E32C" w14:textId="77777777" w:rsidR="00366BA7" w:rsidRPr="00AA5785" w:rsidRDefault="00366BA7" w:rsidP="00366BA7">
      <w:pPr>
        <w:pStyle w:val="Akapitzlist"/>
        <w:numPr>
          <w:ilvl w:val="0"/>
          <w:numId w:val="6"/>
        </w:numPr>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 xml:space="preserve">Zestawy komputerowe stosowane na stanowiskach pracy użytkowników posiadają następujące parametry: Windows 11 Professional PL; procesor Intel </w:t>
      </w:r>
      <w:proofErr w:type="spellStart"/>
      <w:r w:rsidRPr="00AA5785">
        <w:rPr>
          <w:rFonts w:asciiTheme="majorHAnsi" w:hAnsiTheme="majorHAnsi" w:cstheme="majorHAnsi"/>
          <w:sz w:val="24"/>
          <w:szCs w:val="24"/>
        </w:rPr>
        <w:t>Core</w:t>
      </w:r>
      <w:proofErr w:type="spellEnd"/>
      <w:r w:rsidRPr="00AA5785">
        <w:rPr>
          <w:rFonts w:asciiTheme="majorHAnsi" w:hAnsiTheme="majorHAnsi" w:cstheme="majorHAnsi"/>
          <w:sz w:val="24"/>
          <w:szCs w:val="24"/>
        </w:rPr>
        <w:t xml:space="preserve"> i5 lub wydajniejszy; minimum 8 GB RAM; wolna przestrzeń dyskowa o rozmiarze minimum 50 GB na dysku twardym typu SSD; karta sieciowa zapewniająca przepływność danych 100 </w:t>
      </w:r>
      <w:proofErr w:type="spellStart"/>
      <w:r w:rsidRPr="00AA5785">
        <w:rPr>
          <w:rFonts w:asciiTheme="majorHAnsi" w:hAnsiTheme="majorHAnsi" w:cstheme="majorHAnsi"/>
          <w:sz w:val="24"/>
          <w:szCs w:val="24"/>
        </w:rPr>
        <w:t>Mbps</w:t>
      </w:r>
      <w:proofErr w:type="spellEnd"/>
      <w:r w:rsidRPr="00AA5785">
        <w:rPr>
          <w:rFonts w:asciiTheme="majorHAnsi" w:hAnsiTheme="majorHAnsi" w:cstheme="majorHAnsi"/>
          <w:sz w:val="24"/>
          <w:szCs w:val="24"/>
        </w:rPr>
        <w:t xml:space="preserve">; zainstalowane w najnowszych wersjach przeglądarki Ms Edge, </w:t>
      </w:r>
      <w:proofErr w:type="spellStart"/>
      <w:r w:rsidRPr="00AA5785">
        <w:rPr>
          <w:rFonts w:asciiTheme="majorHAnsi" w:hAnsiTheme="majorHAnsi" w:cstheme="majorHAnsi"/>
          <w:sz w:val="24"/>
          <w:szCs w:val="24"/>
        </w:rPr>
        <w:t>Firefox</w:t>
      </w:r>
      <w:proofErr w:type="spellEnd"/>
      <w:r w:rsidRPr="00AA5785">
        <w:rPr>
          <w:rFonts w:asciiTheme="majorHAnsi" w:hAnsiTheme="majorHAnsi" w:cstheme="majorHAnsi"/>
          <w:sz w:val="24"/>
          <w:szCs w:val="24"/>
        </w:rPr>
        <w:t>, Chrome.</w:t>
      </w:r>
    </w:p>
    <w:p w14:paraId="3B3CD006" w14:textId="77777777" w:rsidR="00366BA7" w:rsidRPr="00AA5785" w:rsidRDefault="00366BA7" w:rsidP="00366BA7">
      <w:pPr>
        <w:pStyle w:val="Akapitzlist"/>
        <w:numPr>
          <w:ilvl w:val="0"/>
          <w:numId w:val="5"/>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Na komputerze pełniącym rolę serwera (opisanym w punkcie a), mogą być zainstalowane również inne oprogramowania bazodanowe posiadane przez zamawiającego, a bazujące na bazach danych </w:t>
      </w:r>
      <w:proofErr w:type="spellStart"/>
      <w:r w:rsidRPr="00AA5785">
        <w:rPr>
          <w:rFonts w:asciiTheme="majorHAnsi" w:hAnsiTheme="majorHAnsi" w:cstheme="majorHAnsi"/>
          <w:sz w:val="24"/>
          <w:szCs w:val="24"/>
        </w:rPr>
        <w:t>Firebird</w:t>
      </w:r>
      <w:proofErr w:type="spellEnd"/>
      <w:r w:rsidRPr="00AA5785">
        <w:rPr>
          <w:rFonts w:asciiTheme="majorHAnsi" w:hAnsiTheme="majorHAnsi" w:cstheme="majorHAnsi"/>
          <w:sz w:val="24"/>
          <w:szCs w:val="24"/>
        </w:rPr>
        <w:t xml:space="preserve"> w wersji min. 3.0.</w:t>
      </w:r>
    </w:p>
    <w:p w14:paraId="27054322" w14:textId="77777777" w:rsidR="00366BA7" w:rsidRPr="00AA5785" w:rsidRDefault="00366BA7" w:rsidP="00366BA7">
      <w:pPr>
        <w:pStyle w:val="Akapitzlist"/>
        <w:numPr>
          <w:ilvl w:val="0"/>
          <w:numId w:val="5"/>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Oprogramowanie Kadrowo-Płacowe nie może być blokowane przez oprogramowanie antywirusowe (m.in. przez oprogramowanie </w:t>
      </w:r>
      <w:proofErr w:type="spellStart"/>
      <w:r w:rsidRPr="00AA5785">
        <w:rPr>
          <w:rFonts w:asciiTheme="majorHAnsi" w:hAnsiTheme="majorHAnsi" w:cstheme="majorHAnsi"/>
          <w:sz w:val="24"/>
          <w:szCs w:val="24"/>
        </w:rPr>
        <w:t>Eset</w:t>
      </w:r>
      <w:proofErr w:type="spellEnd"/>
      <w:r w:rsidRPr="00AA5785">
        <w:rPr>
          <w:rFonts w:asciiTheme="majorHAnsi" w:hAnsiTheme="majorHAnsi" w:cstheme="majorHAnsi"/>
          <w:sz w:val="24"/>
          <w:szCs w:val="24"/>
        </w:rPr>
        <w:t xml:space="preserve"> posiadane przez Zamawiającego).</w:t>
      </w:r>
    </w:p>
    <w:p w14:paraId="0FED37BC" w14:textId="77777777" w:rsidR="00366BA7" w:rsidRPr="00AA5785" w:rsidRDefault="00366BA7" w:rsidP="00366BA7">
      <w:pPr>
        <w:pStyle w:val="Akapitzlist"/>
        <w:numPr>
          <w:ilvl w:val="0"/>
          <w:numId w:val="5"/>
        </w:numPr>
        <w:spacing w:before="0" w:after="0"/>
        <w:jc w:val="both"/>
        <w:rPr>
          <w:rFonts w:asciiTheme="majorHAnsi" w:hAnsiTheme="majorHAnsi" w:cstheme="majorHAnsi"/>
          <w:sz w:val="24"/>
          <w:szCs w:val="24"/>
        </w:rPr>
      </w:pPr>
      <w:r w:rsidRPr="00AA5785">
        <w:rPr>
          <w:rFonts w:asciiTheme="majorHAnsi" w:hAnsiTheme="majorHAnsi" w:cstheme="majorHAnsi"/>
          <w:sz w:val="24"/>
          <w:szCs w:val="24"/>
        </w:rPr>
        <w:t>W przypadku rozwiązania przeglądarkowego:</w:t>
      </w:r>
    </w:p>
    <w:p w14:paraId="1A7FEC9C" w14:textId="77777777" w:rsidR="00366BA7" w:rsidRPr="00AA5785" w:rsidRDefault="00366BA7" w:rsidP="00366BA7">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Oprogramowanie musi wspierać dostęp i obsługę funkcjonalności poprzez standardowe przeglądarki internetowe (</w:t>
      </w:r>
      <w:proofErr w:type="spellStart"/>
      <w:r w:rsidRPr="00AA5785">
        <w:rPr>
          <w:rFonts w:asciiTheme="majorHAnsi" w:hAnsiTheme="majorHAnsi" w:cstheme="majorHAnsi"/>
          <w:sz w:val="24"/>
          <w:szCs w:val="24"/>
        </w:rPr>
        <w:t>frontend</w:t>
      </w:r>
      <w:proofErr w:type="spellEnd"/>
      <w:r w:rsidRPr="00AA5785">
        <w:rPr>
          <w:rFonts w:asciiTheme="majorHAnsi" w:hAnsiTheme="majorHAnsi" w:cstheme="majorHAnsi"/>
          <w:sz w:val="24"/>
          <w:szCs w:val="24"/>
        </w:rPr>
        <w:t xml:space="preserve"> webowy) zainstalowane u Zamawiającego, wspierając komunikację i wymianę danych z modułami kadrowo-płacowymi.</w:t>
      </w:r>
    </w:p>
    <w:p w14:paraId="38A4D0D3" w14:textId="77777777" w:rsidR="00366BA7" w:rsidRPr="00AA5785" w:rsidRDefault="00366BA7" w:rsidP="00366BA7">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Środowisko uruchomieniowe obejmuje serwer aplikacji, np. Apache HTTP Server lub inny wymagany serwer WWW zgodny z systemem Zamawiającego.</w:t>
      </w:r>
    </w:p>
    <w:p w14:paraId="25EBF251" w14:textId="77777777" w:rsidR="00366BA7" w:rsidRPr="00AA5785" w:rsidRDefault="00366BA7" w:rsidP="00366BA7">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Wykonawca jest zobowiązany zapewnić instalację, konfigurację oraz dokumentację techniczną i użytkową systemu na infrastrukturze Zamawiającego.</w:t>
      </w:r>
    </w:p>
    <w:p w14:paraId="67BBC1B9" w14:textId="77777777" w:rsidR="00366BA7" w:rsidRPr="00AA5785" w:rsidRDefault="00366BA7" w:rsidP="00366BA7">
      <w:pPr>
        <w:numPr>
          <w:ilvl w:val="0"/>
          <w:numId w:val="7"/>
        </w:numPr>
        <w:tabs>
          <w:tab w:val="clear" w:pos="720"/>
        </w:tabs>
        <w:spacing w:before="0" w:after="0"/>
        <w:ind w:left="1134" w:hanging="425"/>
        <w:jc w:val="both"/>
        <w:rPr>
          <w:rFonts w:asciiTheme="majorHAnsi" w:hAnsiTheme="majorHAnsi" w:cstheme="majorHAnsi"/>
          <w:sz w:val="24"/>
          <w:szCs w:val="24"/>
        </w:rPr>
      </w:pPr>
      <w:r w:rsidRPr="00AA5785">
        <w:rPr>
          <w:rFonts w:asciiTheme="majorHAnsi" w:hAnsiTheme="majorHAnsi" w:cstheme="majorHAnsi"/>
          <w:sz w:val="24"/>
          <w:szCs w:val="24"/>
        </w:rPr>
        <w:t>Oprogramowanie powinno umożliwiać wielostanowiskową pracę użytkowników z zachowaniem bezpieczeństwa i integralności danych.</w:t>
      </w:r>
    </w:p>
    <w:p w14:paraId="2903CE2B" w14:textId="77777777" w:rsidR="00366BA7" w:rsidRDefault="00366BA7" w:rsidP="00366BA7">
      <w:pPr>
        <w:spacing w:before="0" w:after="0"/>
        <w:jc w:val="both"/>
        <w:rPr>
          <w:rFonts w:asciiTheme="majorHAnsi" w:hAnsiTheme="majorHAnsi" w:cstheme="majorHAnsi"/>
          <w:sz w:val="24"/>
          <w:szCs w:val="24"/>
        </w:rPr>
      </w:pPr>
      <w:r w:rsidRPr="00AA5785">
        <w:rPr>
          <w:rFonts w:asciiTheme="majorHAnsi" w:hAnsiTheme="majorHAnsi" w:cstheme="majorHAnsi"/>
          <w:sz w:val="24"/>
          <w:szCs w:val="24"/>
        </w:rPr>
        <w:t xml:space="preserve"> </w:t>
      </w:r>
    </w:p>
    <w:p w14:paraId="12091A0C" w14:textId="77777777" w:rsidR="00366BA7" w:rsidRDefault="00366BA7" w:rsidP="00366BA7">
      <w:pPr>
        <w:rPr>
          <w:rFonts w:asciiTheme="majorHAnsi" w:hAnsiTheme="majorHAnsi" w:cstheme="majorHAnsi"/>
          <w:sz w:val="24"/>
          <w:szCs w:val="24"/>
        </w:rPr>
      </w:pPr>
      <w:r>
        <w:rPr>
          <w:rFonts w:asciiTheme="majorHAnsi" w:hAnsiTheme="majorHAnsi" w:cstheme="majorHAnsi"/>
          <w:sz w:val="24"/>
          <w:szCs w:val="24"/>
        </w:rPr>
        <w:br w:type="page"/>
      </w:r>
    </w:p>
    <w:p w14:paraId="0238EA59" w14:textId="77777777" w:rsidR="00366BA7" w:rsidRPr="00AA5785" w:rsidRDefault="00366BA7" w:rsidP="00366BA7">
      <w:pPr>
        <w:spacing w:before="0" w:after="0"/>
        <w:jc w:val="both"/>
        <w:rPr>
          <w:rFonts w:asciiTheme="majorHAnsi" w:hAnsiTheme="majorHAnsi" w:cstheme="majorHAnsi"/>
          <w:sz w:val="24"/>
          <w:szCs w:val="24"/>
        </w:rPr>
      </w:pPr>
    </w:p>
    <w:p w14:paraId="5C82FD58" w14:textId="77777777" w:rsidR="00366BA7" w:rsidRPr="00AA5785" w:rsidRDefault="00366BA7" w:rsidP="00366BA7">
      <w:pPr>
        <w:pStyle w:val="Akapitzlist"/>
        <w:numPr>
          <w:ilvl w:val="0"/>
          <w:numId w:val="1"/>
        </w:numPr>
        <w:spacing w:before="0" w:after="0"/>
        <w:ind w:left="426" w:hanging="426"/>
        <w:rPr>
          <w:rFonts w:asciiTheme="majorHAnsi" w:hAnsiTheme="majorHAnsi" w:cstheme="majorHAnsi"/>
          <w:b/>
          <w:bCs/>
          <w:sz w:val="24"/>
          <w:szCs w:val="24"/>
        </w:rPr>
      </w:pPr>
      <w:r w:rsidRPr="00AA5785">
        <w:rPr>
          <w:rFonts w:asciiTheme="majorHAnsi" w:hAnsiTheme="majorHAnsi" w:cstheme="majorHAnsi"/>
          <w:b/>
          <w:bCs/>
          <w:sz w:val="24"/>
          <w:szCs w:val="24"/>
        </w:rPr>
        <w:t xml:space="preserve">Wymagania funkcjonalne kadrowo – płacowe </w:t>
      </w:r>
    </w:p>
    <w:p w14:paraId="283E0ED6" w14:textId="77777777" w:rsidR="00366BA7" w:rsidRPr="00AA5785" w:rsidRDefault="00366BA7" w:rsidP="00366BA7">
      <w:pPr>
        <w:pStyle w:val="Akapitzlist"/>
        <w:spacing w:before="0" w:after="0"/>
        <w:ind w:left="426"/>
        <w:rPr>
          <w:rFonts w:asciiTheme="majorHAnsi" w:hAnsiTheme="majorHAnsi" w:cstheme="majorHAnsi"/>
          <w:b/>
          <w:bCs/>
          <w:sz w:val="24"/>
          <w:szCs w:val="24"/>
        </w:rPr>
      </w:pPr>
    </w:p>
    <w:tbl>
      <w:tblPr>
        <w:tblStyle w:val="Tabela-Siatka"/>
        <w:tblW w:w="9782" w:type="dxa"/>
        <w:tblInd w:w="-431" w:type="dxa"/>
        <w:tblLook w:val="04A0" w:firstRow="1" w:lastRow="0" w:firstColumn="1" w:lastColumn="0" w:noHBand="0" w:noVBand="1"/>
      </w:tblPr>
      <w:tblGrid>
        <w:gridCol w:w="852"/>
        <w:gridCol w:w="8930"/>
      </w:tblGrid>
      <w:tr w:rsidR="00FE3994" w:rsidRPr="00035D01" w14:paraId="0D4B22D5" w14:textId="77777777" w:rsidTr="00FE3994">
        <w:trPr>
          <w:trHeight w:val="505"/>
        </w:trPr>
        <w:tc>
          <w:tcPr>
            <w:tcW w:w="852" w:type="dxa"/>
            <w:vAlign w:val="center"/>
          </w:tcPr>
          <w:p w14:paraId="71BBDB51" w14:textId="77777777" w:rsidR="00FE3994" w:rsidRPr="00035D01" w:rsidRDefault="00FE3994" w:rsidP="005D562E">
            <w:pPr>
              <w:pStyle w:val="Akapitzlist"/>
              <w:ind w:left="0"/>
              <w:jc w:val="center"/>
              <w:rPr>
                <w:rFonts w:ascii="Calibri" w:hAnsi="Calibri" w:cs="Calibri"/>
                <w:sz w:val="22"/>
                <w:szCs w:val="22"/>
              </w:rPr>
            </w:pPr>
            <w:r>
              <w:rPr>
                <w:rFonts w:ascii="Calibri" w:hAnsi="Calibri" w:cs="Calibri"/>
                <w:sz w:val="22"/>
                <w:szCs w:val="22"/>
              </w:rPr>
              <w:t>LP</w:t>
            </w:r>
          </w:p>
        </w:tc>
        <w:tc>
          <w:tcPr>
            <w:tcW w:w="8930" w:type="dxa"/>
            <w:vAlign w:val="center"/>
          </w:tcPr>
          <w:p w14:paraId="4ED99C3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Opis wymagania</w:t>
            </w:r>
          </w:p>
        </w:tc>
      </w:tr>
      <w:tr w:rsidR="00FE3994" w:rsidRPr="00035D01" w14:paraId="15B25FD0" w14:textId="77777777" w:rsidTr="00FE3994">
        <w:tc>
          <w:tcPr>
            <w:tcW w:w="852" w:type="dxa"/>
            <w:vAlign w:val="center"/>
          </w:tcPr>
          <w:p w14:paraId="1683FCFB"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w:t>
            </w:r>
          </w:p>
        </w:tc>
        <w:tc>
          <w:tcPr>
            <w:tcW w:w="8930" w:type="dxa"/>
          </w:tcPr>
          <w:p w14:paraId="608CD41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realizację przepisów dot. pracowników samorządowych, w tym zgodnie z aktualnie obowiązującymi przepisami prawa.</w:t>
            </w:r>
          </w:p>
        </w:tc>
      </w:tr>
      <w:tr w:rsidR="00FE3994" w:rsidRPr="00035D01" w14:paraId="6E1C8BC1" w14:textId="77777777" w:rsidTr="00FE3994">
        <w:tc>
          <w:tcPr>
            <w:tcW w:w="852" w:type="dxa"/>
            <w:vAlign w:val="center"/>
          </w:tcPr>
          <w:p w14:paraId="77126B07"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w:t>
            </w:r>
          </w:p>
        </w:tc>
        <w:tc>
          <w:tcPr>
            <w:tcW w:w="8930" w:type="dxa"/>
          </w:tcPr>
          <w:p w14:paraId="18A0DBCA"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Bieżąca aktualizacja do zmieniających się regulacji prawnych w tym zautomatyzowane pobieranie danych do wynagrodzeń. Wszystkie modyfikacje w Systemie spowodowane zmianami prawnymi będą wprowadzane z przynajmniej 7-dniownym wyprzedzeniem.</w:t>
            </w:r>
          </w:p>
        </w:tc>
      </w:tr>
      <w:tr w:rsidR="00FE3994" w:rsidRPr="00035D01" w14:paraId="3CB9CD2F" w14:textId="77777777" w:rsidTr="00FE3994">
        <w:tc>
          <w:tcPr>
            <w:tcW w:w="852" w:type="dxa"/>
            <w:vAlign w:val="center"/>
          </w:tcPr>
          <w:p w14:paraId="582A4DD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w:t>
            </w:r>
          </w:p>
        </w:tc>
        <w:tc>
          <w:tcPr>
            <w:tcW w:w="8930" w:type="dxa"/>
          </w:tcPr>
          <w:p w14:paraId="69FA2712"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mieć możliwość przypisania odpowiednich kont księgowych oraz generowania pliku w formacie (txt, Excel) z dekretacją do zaksięgowania, zgodnym z wymogami używanego systemu księgowego.</w:t>
            </w:r>
          </w:p>
        </w:tc>
      </w:tr>
      <w:tr w:rsidR="00FE3994" w:rsidRPr="00035D01" w14:paraId="0DC3C381" w14:textId="77777777" w:rsidTr="00FE3994">
        <w:tc>
          <w:tcPr>
            <w:tcW w:w="852" w:type="dxa"/>
            <w:vAlign w:val="center"/>
          </w:tcPr>
          <w:p w14:paraId="3F015047"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w:t>
            </w:r>
          </w:p>
        </w:tc>
        <w:tc>
          <w:tcPr>
            <w:tcW w:w="8930" w:type="dxa"/>
          </w:tcPr>
          <w:p w14:paraId="30718338"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Możliwość wydruku karty czasu pracy – zgodnie z obowiązującymi przepisami.</w:t>
            </w:r>
          </w:p>
        </w:tc>
      </w:tr>
      <w:tr w:rsidR="00FE3994" w:rsidRPr="00035D01" w14:paraId="78F02DA9" w14:textId="77777777" w:rsidTr="00FE3994">
        <w:tc>
          <w:tcPr>
            <w:tcW w:w="852" w:type="dxa"/>
            <w:vAlign w:val="center"/>
          </w:tcPr>
          <w:p w14:paraId="2A2FDC4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w:t>
            </w:r>
          </w:p>
        </w:tc>
        <w:tc>
          <w:tcPr>
            <w:tcW w:w="8930" w:type="dxa"/>
          </w:tcPr>
          <w:p w14:paraId="09220395"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Wyjścia prywatne i odpracowania wyjść prywatnych – System zlicza czy suma wyjść = sumie </w:t>
            </w:r>
            <w:proofErr w:type="spellStart"/>
            <w:r w:rsidRPr="00035D01">
              <w:rPr>
                <w:rFonts w:ascii="Calibri" w:hAnsi="Calibri" w:cs="Calibri"/>
                <w:sz w:val="22"/>
                <w:szCs w:val="22"/>
              </w:rPr>
              <w:t>odpracowań</w:t>
            </w:r>
            <w:proofErr w:type="spellEnd"/>
            <w:r w:rsidRPr="00035D01">
              <w:rPr>
                <w:rFonts w:ascii="Calibri" w:hAnsi="Calibri" w:cs="Calibri"/>
                <w:sz w:val="22"/>
                <w:szCs w:val="22"/>
              </w:rPr>
              <w:t>, jeżeli nie to pracownik posiada informację o ilości minut/godzin do odpracowania.</w:t>
            </w:r>
          </w:p>
        </w:tc>
      </w:tr>
      <w:tr w:rsidR="00FE3994" w:rsidRPr="00035D01" w14:paraId="5F75C541" w14:textId="77777777" w:rsidTr="00FE3994">
        <w:tc>
          <w:tcPr>
            <w:tcW w:w="852" w:type="dxa"/>
            <w:vAlign w:val="center"/>
          </w:tcPr>
          <w:p w14:paraId="3114B7FD"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w:t>
            </w:r>
          </w:p>
        </w:tc>
        <w:tc>
          <w:tcPr>
            <w:tcW w:w="8930" w:type="dxa"/>
          </w:tcPr>
          <w:p w14:paraId="02E327A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Możliwość wyszukiwania, sortowania i filtrowania dowolnych danych wprowadzonych do Systemu. Możliwość tworzenia oraz drukowania zestawień i raportów z tych danych – bezpośrednio z Systemu lub z opcją wyeksportowania ich poza System (przynajmniej do pliku MS Excel).</w:t>
            </w:r>
          </w:p>
        </w:tc>
      </w:tr>
      <w:tr w:rsidR="00FE3994" w:rsidRPr="00035D01" w14:paraId="2C092418" w14:textId="77777777" w:rsidTr="00FE3994">
        <w:tc>
          <w:tcPr>
            <w:tcW w:w="852" w:type="dxa"/>
            <w:vAlign w:val="center"/>
          </w:tcPr>
          <w:p w14:paraId="441D2B4D"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w:t>
            </w:r>
          </w:p>
        </w:tc>
        <w:tc>
          <w:tcPr>
            <w:tcW w:w="8930" w:type="dxa"/>
          </w:tcPr>
          <w:p w14:paraId="2E130DE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Nadgodziny – informacja o nadgodzinach, w tym z możliwością odhaczenia - wynikające z Kodeksu Pracy. Realny czas nadgodzin. Informacja dla pracodawcy o wykorzystanej rekompensacie w postaci czasu wolnego lub rekompensaty pieniężnej.</w:t>
            </w:r>
          </w:p>
        </w:tc>
      </w:tr>
      <w:tr w:rsidR="00FE3994" w:rsidRPr="00035D01" w14:paraId="7AF7CD1E" w14:textId="77777777" w:rsidTr="00FE3994">
        <w:tc>
          <w:tcPr>
            <w:tcW w:w="852" w:type="dxa"/>
            <w:vAlign w:val="center"/>
          </w:tcPr>
          <w:p w14:paraId="75BA8A0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8</w:t>
            </w:r>
          </w:p>
        </w:tc>
        <w:tc>
          <w:tcPr>
            <w:tcW w:w="8930" w:type="dxa"/>
          </w:tcPr>
          <w:p w14:paraId="104D27A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Informacja o korzystaniu z opieki art. 188KP., siły wyższej i innych nieobecności rozliczana w dniach lub godzinach</w:t>
            </w:r>
          </w:p>
        </w:tc>
      </w:tr>
      <w:tr w:rsidR="00FE3994" w:rsidRPr="00035D01" w14:paraId="1C7350D5" w14:textId="77777777" w:rsidTr="00FE3994">
        <w:tc>
          <w:tcPr>
            <w:tcW w:w="852" w:type="dxa"/>
            <w:vAlign w:val="center"/>
          </w:tcPr>
          <w:p w14:paraId="0F84FDB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9</w:t>
            </w:r>
          </w:p>
        </w:tc>
        <w:tc>
          <w:tcPr>
            <w:tcW w:w="8930" w:type="dxa"/>
          </w:tcPr>
          <w:p w14:paraId="7C066590"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Pobieranie elektronicznych zwolnień lekarskich z PUE.</w:t>
            </w:r>
          </w:p>
        </w:tc>
      </w:tr>
      <w:tr w:rsidR="00FE3994" w:rsidRPr="00035D01" w14:paraId="3D18D994" w14:textId="77777777" w:rsidTr="00FE3994">
        <w:tc>
          <w:tcPr>
            <w:tcW w:w="852" w:type="dxa"/>
            <w:vAlign w:val="center"/>
          </w:tcPr>
          <w:p w14:paraId="0EF0B74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10</w:t>
            </w:r>
          </w:p>
        </w:tc>
        <w:tc>
          <w:tcPr>
            <w:tcW w:w="8930" w:type="dxa"/>
          </w:tcPr>
          <w:p w14:paraId="43B2CABF"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Możliwość wprowadzenia/monitorowania ocen pracownika samorządowego – możliwość odnotowania okresu podlegania ocenie od-do, data oceny, wartość liczbowa i opisowa oceny.</w:t>
            </w:r>
          </w:p>
        </w:tc>
      </w:tr>
      <w:tr w:rsidR="00FE3994" w:rsidRPr="00035D01" w14:paraId="132DEF5A" w14:textId="77777777" w:rsidTr="00FE3994">
        <w:tc>
          <w:tcPr>
            <w:tcW w:w="852" w:type="dxa"/>
            <w:vAlign w:val="center"/>
          </w:tcPr>
          <w:p w14:paraId="7D5FD49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11</w:t>
            </w:r>
          </w:p>
        </w:tc>
        <w:tc>
          <w:tcPr>
            <w:tcW w:w="8930" w:type="dxa"/>
          </w:tcPr>
          <w:p w14:paraId="606B65D1"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Możliwość wygenerowania sprawozdań do GUS: Z-03 Z-05, Z-06, Z-012, Z-014 lub danych potrzebnych do stworzenia tych sprawozdań</w:t>
            </w:r>
          </w:p>
        </w:tc>
      </w:tr>
      <w:tr w:rsidR="00FE3994" w:rsidRPr="00035D01" w14:paraId="62055DB6" w14:textId="77777777" w:rsidTr="00FE3994">
        <w:tc>
          <w:tcPr>
            <w:tcW w:w="852" w:type="dxa"/>
            <w:vAlign w:val="center"/>
          </w:tcPr>
          <w:p w14:paraId="6443FCCD"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12</w:t>
            </w:r>
          </w:p>
        </w:tc>
        <w:tc>
          <w:tcPr>
            <w:tcW w:w="8930" w:type="dxa"/>
          </w:tcPr>
          <w:p w14:paraId="1F462BA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Badania z medycyny pracy - wskazywanie daty ważności badań, szkoleń wstępnych i okresowych z BHP</w:t>
            </w:r>
          </w:p>
        </w:tc>
      </w:tr>
      <w:tr w:rsidR="00FE3994" w:rsidRPr="00035D01" w14:paraId="6C9AFDB1" w14:textId="77777777" w:rsidTr="00FE3994">
        <w:tc>
          <w:tcPr>
            <w:tcW w:w="852" w:type="dxa"/>
            <w:vAlign w:val="center"/>
          </w:tcPr>
          <w:p w14:paraId="02E90A3A"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13</w:t>
            </w:r>
          </w:p>
        </w:tc>
        <w:tc>
          <w:tcPr>
            <w:tcW w:w="8930" w:type="dxa"/>
          </w:tcPr>
          <w:p w14:paraId="413A1741"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Możliwość </w:t>
            </w:r>
            <w:proofErr w:type="spellStart"/>
            <w:r w:rsidRPr="00035D01">
              <w:rPr>
                <w:rFonts w:ascii="Calibri" w:hAnsi="Calibri" w:cs="Calibri"/>
                <w:sz w:val="22"/>
                <w:szCs w:val="22"/>
              </w:rPr>
              <w:t>przesyłu</w:t>
            </w:r>
            <w:proofErr w:type="spellEnd"/>
            <w:r w:rsidRPr="00035D01">
              <w:rPr>
                <w:rFonts w:ascii="Calibri" w:hAnsi="Calibri" w:cs="Calibri"/>
                <w:sz w:val="22"/>
                <w:szCs w:val="22"/>
              </w:rPr>
              <w:t xml:space="preserve"> danych do Płatnika, oraz do aplikacji PPK w zakresie PPK</w:t>
            </w:r>
          </w:p>
        </w:tc>
      </w:tr>
      <w:tr w:rsidR="00FE3994" w:rsidRPr="00035D01" w14:paraId="75657295" w14:textId="77777777" w:rsidTr="00FE3994">
        <w:tc>
          <w:tcPr>
            <w:tcW w:w="852" w:type="dxa"/>
            <w:vAlign w:val="center"/>
          </w:tcPr>
          <w:p w14:paraId="1103616B"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14</w:t>
            </w:r>
          </w:p>
        </w:tc>
        <w:tc>
          <w:tcPr>
            <w:tcW w:w="8930" w:type="dxa"/>
          </w:tcPr>
          <w:p w14:paraId="49BD11EC"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rejestrowanie orzeczenia o niepełnosprawności pracownika/emeryta/rencisty (umiarkowanym i znacznym stopniu niepełnosprawności)</w:t>
            </w:r>
          </w:p>
        </w:tc>
      </w:tr>
      <w:tr w:rsidR="00FE3994" w:rsidRPr="00035D01" w14:paraId="09A58043" w14:textId="77777777" w:rsidTr="00FE3994">
        <w:tc>
          <w:tcPr>
            <w:tcW w:w="852" w:type="dxa"/>
            <w:vAlign w:val="center"/>
          </w:tcPr>
          <w:p w14:paraId="4FE9B4E4"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15</w:t>
            </w:r>
          </w:p>
        </w:tc>
        <w:tc>
          <w:tcPr>
            <w:tcW w:w="8930" w:type="dxa"/>
          </w:tcPr>
          <w:p w14:paraId="53CD64EB"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zarejestrowanie informacji o przynależności do NFZ (NFZ - wybierane z listy) (od kiedy, kod, pełna nazwa)</w:t>
            </w:r>
          </w:p>
        </w:tc>
      </w:tr>
      <w:tr w:rsidR="00FE3994" w:rsidRPr="00035D01" w14:paraId="57997EDA" w14:textId="77777777" w:rsidTr="00FE3994">
        <w:tc>
          <w:tcPr>
            <w:tcW w:w="852" w:type="dxa"/>
            <w:vAlign w:val="center"/>
          </w:tcPr>
          <w:p w14:paraId="2D364B9B"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16</w:t>
            </w:r>
          </w:p>
        </w:tc>
        <w:tc>
          <w:tcPr>
            <w:tcW w:w="8930" w:type="dxa"/>
          </w:tcPr>
          <w:p w14:paraId="16FF34C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zarejestrowanie świadczenia ZUS (uzyskane prawa do emerytury, renty, data od – do, jednostka ZUS)</w:t>
            </w:r>
          </w:p>
        </w:tc>
      </w:tr>
      <w:tr w:rsidR="00FE3994" w:rsidRPr="00035D01" w14:paraId="2C86C248" w14:textId="77777777" w:rsidTr="00FE3994">
        <w:tc>
          <w:tcPr>
            <w:tcW w:w="852" w:type="dxa"/>
            <w:vAlign w:val="center"/>
          </w:tcPr>
          <w:p w14:paraId="36A45DF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17</w:t>
            </w:r>
          </w:p>
        </w:tc>
        <w:tc>
          <w:tcPr>
            <w:tcW w:w="8930" w:type="dxa"/>
          </w:tcPr>
          <w:p w14:paraId="5AB6A938"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powinien posiadać mechanizm ułatwiający wprowadzanie danych, np.: a) bazę adresów: ulic, miejscowości i kodów pocztowych. Do miejscowości przypisane ulice i kody pocztowe. Po wprowadzeniu nazwy miejscowości i ulicy System podpowie kod pocztowy; po dopasowaniu adresu System powinien podstawić prawidłowy Urząd Skarbowy, b) System zapamiętuje dane, po wpisaniu kodu pocztowego lub ulicy oraz Urzędu Skarbowego, następnym razem wpisując ten sam kod pocztowy lub ulicę System podpowie właściwy urząd, c) ułatwienie wprowadzania danych poprzez słowniki, podpowiedzi w postaci listy wyboru, autouzupełnianie danych. Lub inne tego typu rozwiązania, które zostaną zaakceptowane przez Zamawiającego</w:t>
            </w:r>
          </w:p>
        </w:tc>
      </w:tr>
      <w:tr w:rsidR="00FE3994" w:rsidRPr="00035D01" w14:paraId="70BE27AA" w14:textId="77777777" w:rsidTr="00FE3994">
        <w:tc>
          <w:tcPr>
            <w:tcW w:w="852" w:type="dxa"/>
            <w:vAlign w:val="center"/>
          </w:tcPr>
          <w:p w14:paraId="48D7FE13"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18</w:t>
            </w:r>
          </w:p>
        </w:tc>
        <w:tc>
          <w:tcPr>
            <w:tcW w:w="8930" w:type="dxa"/>
          </w:tcPr>
          <w:p w14:paraId="213B086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mieć możliwość tworzenia ZUS ZUA, ZWUA, ZZA z danych pracownika z możliwością wysyłki do Płatnika.</w:t>
            </w:r>
          </w:p>
        </w:tc>
      </w:tr>
      <w:tr w:rsidR="00FE3994" w:rsidRPr="00035D01" w14:paraId="2BA367AE" w14:textId="77777777" w:rsidTr="00FE3994">
        <w:tc>
          <w:tcPr>
            <w:tcW w:w="852" w:type="dxa"/>
            <w:vAlign w:val="center"/>
          </w:tcPr>
          <w:p w14:paraId="4A049334"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19</w:t>
            </w:r>
          </w:p>
        </w:tc>
        <w:tc>
          <w:tcPr>
            <w:tcW w:w="8930" w:type="dxa"/>
          </w:tcPr>
          <w:p w14:paraId="2C9001D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rejestrować następujące informacje o zwolnieniach lekarskich: rodzaje absencji, data od do, statusy (np. wprowadzony, przyjęty/odrzucony w kadrach, przyjęty/odrzucony w płacach, zatwierdzony), automatycznie wyliczane dni kalendarzowe/robocze, dni wynagrodzenia </w:t>
            </w:r>
            <w:r w:rsidRPr="00035D01">
              <w:rPr>
                <w:rFonts w:ascii="Calibri" w:hAnsi="Calibri" w:cs="Calibri"/>
                <w:sz w:val="22"/>
                <w:szCs w:val="22"/>
              </w:rPr>
              <w:lastRenderedPageBreak/>
              <w:t xml:space="preserve">chorobowego, dni zasiłku chorobowego, zaznaczenie wypadku w pracy, w drodze do pracy, ciąży - podstawiać 100% przy wpisaniu kodu B. </w:t>
            </w:r>
            <w:r w:rsidRPr="00035D01">
              <w:rPr>
                <w:rFonts w:ascii="Calibri" w:hAnsi="Calibri" w:cs="Calibri"/>
                <w:sz w:val="22"/>
                <w:szCs w:val="22"/>
              </w:rPr>
              <w:sym w:font="Symbol" w:char="F0B7"/>
            </w:r>
            <w:r w:rsidRPr="00035D01">
              <w:rPr>
                <w:rFonts w:ascii="Calibri" w:hAnsi="Calibri" w:cs="Calibri"/>
                <w:sz w:val="22"/>
                <w:szCs w:val="22"/>
              </w:rPr>
              <w:t xml:space="preserve"> Zaznaczenie w Systemie, że anulowano zwolnienie. Przykładem może być anulowanie zwolnienia dotyczącego zwykłej choroby z powodu późniejszego stwierdzenia wypadku przy pracy. Zamawiający oczekuje w przypadku długiego zwolnienia lekarskiego np. 2 miesiące, że po rozliczeniu 30 dni System powiadomi użytkownika o potrzebie przeniesienia zwolnienia lub System automatycznie przeniesie zwolnienie na nową listę. </w:t>
            </w:r>
            <w:r w:rsidRPr="00035D01">
              <w:rPr>
                <w:rFonts w:ascii="Calibri" w:hAnsi="Calibri" w:cs="Calibri"/>
                <w:sz w:val="22"/>
                <w:szCs w:val="22"/>
              </w:rPr>
              <w:sym w:font="Symbol" w:char="F0B7"/>
            </w:r>
            <w:r w:rsidRPr="00035D01">
              <w:rPr>
                <w:rFonts w:ascii="Calibri" w:hAnsi="Calibri" w:cs="Calibri"/>
                <w:sz w:val="22"/>
                <w:szCs w:val="22"/>
              </w:rPr>
              <w:t xml:space="preserve"> Zaznaczenie, że rozliczone - w obszarze płacowym musi być widoczne, że zwolnienie (absencja) została rozliczona i zapłacona. </w:t>
            </w:r>
            <w:r w:rsidRPr="00035D01">
              <w:rPr>
                <w:rFonts w:ascii="Calibri" w:hAnsi="Calibri" w:cs="Calibri"/>
                <w:sz w:val="22"/>
                <w:szCs w:val="22"/>
              </w:rPr>
              <w:sym w:font="Symbol" w:char="F0B7"/>
            </w:r>
            <w:r w:rsidRPr="00035D01">
              <w:rPr>
                <w:rFonts w:ascii="Calibri" w:hAnsi="Calibri" w:cs="Calibri"/>
                <w:sz w:val="22"/>
                <w:szCs w:val="22"/>
              </w:rPr>
              <w:t xml:space="preserve"> Zaznaczenie, że nierozliczone i częściowo wypłacone - jak w podpunkcie wyżej odpowiednio do sytuacji. Przy wprowadzeniu absencji kilkudniowych System musi mieć możliwość podziału absencji. Zwolnienia lekarskie są w Systemie automatycznie archiwizowane</w:t>
            </w:r>
          </w:p>
        </w:tc>
      </w:tr>
      <w:tr w:rsidR="00FE3994" w:rsidRPr="00035D01" w14:paraId="689712A8" w14:textId="77777777" w:rsidTr="00FE3994">
        <w:tc>
          <w:tcPr>
            <w:tcW w:w="852" w:type="dxa"/>
            <w:vAlign w:val="center"/>
          </w:tcPr>
          <w:p w14:paraId="36CD3822"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lastRenderedPageBreak/>
              <w:t>20</w:t>
            </w:r>
          </w:p>
        </w:tc>
        <w:tc>
          <w:tcPr>
            <w:tcW w:w="8930" w:type="dxa"/>
          </w:tcPr>
          <w:p w14:paraId="79EF337C"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uwzględniać priorytet nieobecności np. zwolnienie lekarskie w czasie urlopu wypoczynkowego przerywa urlop. System poinformuje (poprzez alert) pracownika kadr o tego typu zdarzeniu, żeby można było je manualnie zatwierdzić.</w:t>
            </w:r>
          </w:p>
        </w:tc>
      </w:tr>
      <w:tr w:rsidR="00FE3994" w:rsidRPr="00035D01" w14:paraId="001118CA" w14:textId="77777777" w:rsidTr="00FE3994">
        <w:tc>
          <w:tcPr>
            <w:tcW w:w="852" w:type="dxa"/>
            <w:vAlign w:val="center"/>
          </w:tcPr>
          <w:p w14:paraId="06B3A58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21</w:t>
            </w:r>
          </w:p>
        </w:tc>
        <w:tc>
          <w:tcPr>
            <w:tcW w:w="8930" w:type="dxa"/>
          </w:tcPr>
          <w:p w14:paraId="34E2E8F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uniemożliwia błędne wprowadzenie nieobecności. (np. źle wprowadzona data od 02.01.2022 do 31.12.2021). </w:t>
            </w:r>
          </w:p>
        </w:tc>
      </w:tr>
      <w:tr w:rsidR="00FE3994" w:rsidRPr="00035D01" w14:paraId="14CF0745" w14:textId="77777777" w:rsidTr="00FE3994">
        <w:tc>
          <w:tcPr>
            <w:tcW w:w="852" w:type="dxa"/>
            <w:vAlign w:val="center"/>
          </w:tcPr>
          <w:p w14:paraId="2AF0BFEC"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22</w:t>
            </w:r>
          </w:p>
        </w:tc>
        <w:tc>
          <w:tcPr>
            <w:tcW w:w="8930" w:type="dxa"/>
          </w:tcPr>
          <w:p w14:paraId="70FF7F99"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W przypadku absencji, których czas trwania narzucany jest przez przepisy prawa System musi w momencie jej zapisywania sprawdzić, czy nie została przekroczona liczba dni (pilnowanie okresu zasiłkowego zwolnień lekarskich - choroba i opieka). W przypadku przekroczenia System wyświetli użytkownikowi alert informujący o przekroczeniu liczby dni. Użytkownik może zignorować komunikat lub dokonać ręcznej korekty daty w kontekście danego pracownika i absencji. Kontrola przez system rozliczenia w ciągu miesiąca nie więcej niż 30 dni za czas absencji chorobowej .</w:t>
            </w:r>
          </w:p>
        </w:tc>
      </w:tr>
      <w:tr w:rsidR="00FE3994" w:rsidRPr="00035D01" w14:paraId="2224CDC7" w14:textId="77777777" w:rsidTr="00FE3994">
        <w:tc>
          <w:tcPr>
            <w:tcW w:w="852" w:type="dxa"/>
            <w:vAlign w:val="center"/>
          </w:tcPr>
          <w:p w14:paraId="6556B11D"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23</w:t>
            </w:r>
          </w:p>
        </w:tc>
        <w:tc>
          <w:tcPr>
            <w:tcW w:w="8930" w:type="dxa"/>
          </w:tcPr>
          <w:p w14:paraId="49D59793"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Po wpisaniu absencji powodujących zawieszenie stosunku pracy (np.: urlop bezpłatny) System musi odliczać je automatycznie ze stażu pracy.</w:t>
            </w:r>
          </w:p>
        </w:tc>
      </w:tr>
      <w:tr w:rsidR="00FE3994" w:rsidRPr="00035D01" w14:paraId="46D0A855" w14:textId="77777777" w:rsidTr="00FE3994">
        <w:tc>
          <w:tcPr>
            <w:tcW w:w="852" w:type="dxa"/>
            <w:vAlign w:val="center"/>
          </w:tcPr>
          <w:p w14:paraId="78F709E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24</w:t>
            </w:r>
          </w:p>
        </w:tc>
        <w:tc>
          <w:tcPr>
            <w:tcW w:w="8930" w:type="dxa"/>
          </w:tcPr>
          <w:p w14:paraId="3844E9F8"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W warunkach zatrudnienia System musi umożliwić wprowadzenie rodzaju umowy (ciągłe aktualizacje, zgodne z przepisami prawa w tym zakresie): - na czas określony ze wskazaniem liczby umów oraz daty od – do, - umowa do dnia porodu z datą od - bez wskazania daty zakończenia umowy, - umowa na zastępstwo innego Pracownika, wskazanie danych Pracownika zastępowanego, daty od, bez wskazania daty zakończenia umowy</w:t>
            </w:r>
          </w:p>
        </w:tc>
      </w:tr>
      <w:tr w:rsidR="00FE3994" w:rsidRPr="00035D01" w14:paraId="12D5BEA6" w14:textId="77777777" w:rsidTr="00FE3994">
        <w:tc>
          <w:tcPr>
            <w:tcW w:w="852" w:type="dxa"/>
            <w:vAlign w:val="center"/>
          </w:tcPr>
          <w:p w14:paraId="4DD6AB88"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25</w:t>
            </w:r>
          </w:p>
        </w:tc>
        <w:tc>
          <w:tcPr>
            <w:tcW w:w="8930" w:type="dxa"/>
          </w:tcPr>
          <w:p w14:paraId="3F7F546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nie może blokować pracy w module kadrowym w czasie naliczania listy płac w zakresie danych nie mających wpływu na naliczaną listę płac. System powinien każdorazowo sygnalizować (w module płacowym) wprowadzane zmiany mające wpływ na naliczaną (otwartą) listę płac.</w:t>
            </w:r>
          </w:p>
        </w:tc>
      </w:tr>
      <w:tr w:rsidR="00FE3994" w:rsidRPr="00035D01" w14:paraId="7EFAB659" w14:textId="77777777" w:rsidTr="00FE3994">
        <w:tc>
          <w:tcPr>
            <w:tcW w:w="852" w:type="dxa"/>
            <w:vAlign w:val="center"/>
          </w:tcPr>
          <w:p w14:paraId="2CFFA7D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26</w:t>
            </w:r>
          </w:p>
        </w:tc>
        <w:tc>
          <w:tcPr>
            <w:tcW w:w="8930" w:type="dxa"/>
          </w:tcPr>
          <w:p w14:paraId="66D7C703"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wysyłkę raportów (pasków wynagrodzeń) do pracowników na adres poczty elektronicznej lub przez portal pracownika.</w:t>
            </w:r>
          </w:p>
        </w:tc>
      </w:tr>
      <w:tr w:rsidR="00FE3994" w:rsidRPr="00035D01" w14:paraId="33F555A6" w14:textId="77777777" w:rsidTr="00FE3994">
        <w:tc>
          <w:tcPr>
            <w:tcW w:w="852" w:type="dxa"/>
            <w:vAlign w:val="center"/>
          </w:tcPr>
          <w:p w14:paraId="733262A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27</w:t>
            </w:r>
          </w:p>
        </w:tc>
        <w:tc>
          <w:tcPr>
            <w:tcW w:w="8930" w:type="dxa"/>
          </w:tcPr>
          <w:p w14:paraId="6EFE7C59"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powinien umożliwiać import danych z plików xls, txt, </w:t>
            </w:r>
            <w:proofErr w:type="spellStart"/>
            <w:r w:rsidRPr="00035D01">
              <w:rPr>
                <w:rFonts w:ascii="Calibri" w:hAnsi="Calibri" w:cs="Calibri"/>
                <w:sz w:val="22"/>
                <w:szCs w:val="22"/>
              </w:rPr>
              <w:t>csv</w:t>
            </w:r>
            <w:proofErr w:type="spellEnd"/>
            <w:r w:rsidRPr="00035D01">
              <w:rPr>
                <w:rFonts w:ascii="Calibri" w:hAnsi="Calibri" w:cs="Calibri"/>
                <w:sz w:val="22"/>
                <w:szCs w:val="22"/>
              </w:rPr>
              <w:t xml:space="preserve"> (składniki wynagrodzeń, godziny nadliczbowe, nieobecności) oraz kopiowanie danych (tj. imię, nazwisko, kwota do ZFŚŚ, nagrody, dodatki specjalne)</w:t>
            </w:r>
          </w:p>
        </w:tc>
      </w:tr>
      <w:tr w:rsidR="00FE3994" w:rsidRPr="00035D01" w14:paraId="68DEB74A" w14:textId="77777777" w:rsidTr="00FE3994">
        <w:tc>
          <w:tcPr>
            <w:tcW w:w="852" w:type="dxa"/>
            <w:vAlign w:val="center"/>
          </w:tcPr>
          <w:p w14:paraId="65E389C2"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28</w:t>
            </w:r>
          </w:p>
        </w:tc>
        <w:tc>
          <w:tcPr>
            <w:tcW w:w="8930" w:type="dxa"/>
          </w:tcPr>
          <w:p w14:paraId="6528CA1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obsługę funduszu bezosobowego (klasyfikacje budżetowe, rozliczanie składek od umów zleceń – kontrola składek, zbieg tytułu ubezpieczeń, wypłaty).</w:t>
            </w:r>
          </w:p>
        </w:tc>
      </w:tr>
      <w:tr w:rsidR="00FE3994" w:rsidRPr="00035D01" w14:paraId="127B1FF8" w14:textId="77777777" w:rsidTr="00FE3994">
        <w:tc>
          <w:tcPr>
            <w:tcW w:w="852" w:type="dxa"/>
            <w:vAlign w:val="center"/>
          </w:tcPr>
          <w:p w14:paraId="432A7C48"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29</w:t>
            </w:r>
          </w:p>
        </w:tc>
        <w:tc>
          <w:tcPr>
            <w:tcW w:w="8930" w:type="dxa"/>
          </w:tcPr>
          <w:p w14:paraId="4FEEAD4C"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korekty składek ZUS i podatku (dla funduszu osobowego i bezosobowego) – sposób rozliczeń, odzwierciedlenie w deklaracji ZUS i PIT / korekty składek za lata ubiegłe (zbiegi, 30- krotności, przekroczenie składek emerytalno-rentowych)</w:t>
            </w:r>
          </w:p>
        </w:tc>
      </w:tr>
      <w:tr w:rsidR="00FE3994" w:rsidRPr="00035D01" w14:paraId="63C34D99" w14:textId="77777777" w:rsidTr="00FE3994">
        <w:tc>
          <w:tcPr>
            <w:tcW w:w="852" w:type="dxa"/>
            <w:vAlign w:val="center"/>
          </w:tcPr>
          <w:p w14:paraId="18861B07"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30</w:t>
            </w:r>
          </w:p>
        </w:tc>
        <w:tc>
          <w:tcPr>
            <w:tcW w:w="8930" w:type="dxa"/>
          </w:tcPr>
          <w:p w14:paraId="6BC79C4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mieć możliwość podziału pracowników / zleceniobiorców na zatrudnionych aktualnie i pracowników archiwalnych (na dowolnie wybraną datę)</w:t>
            </w:r>
          </w:p>
        </w:tc>
      </w:tr>
      <w:tr w:rsidR="00FE3994" w:rsidRPr="00035D01" w14:paraId="476666FC" w14:textId="77777777" w:rsidTr="00FE3994">
        <w:tc>
          <w:tcPr>
            <w:tcW w:w="852" w:type="dxa"/>
            <w:vAlign w:val="center"/>
          </w:tcPr>
          <w:p w14:paraId="5684BF8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31</w:t>
            </w:r>
          </w:p>
        </w:tc>
        <w:tc>
          <w:tcPr>
            <w:tcW w:w="8930" w:type="dxa"/>
          </w:tcPr>
          <w:p w14:paraId="3DB44275"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naliczanie wynagrodzeń zgodnie z rozporządzeniem o wynagradzaniu, ustawą o ZUS, PDOF, ustawą o pracownikach samorządowych.</w:t>
            </w:r>
          </w:p>
        </w:tc>
      </w:tr>
      <w:tr w:rsidR="00FE3994" w:rsidRPr="00035D01" w14:paraId="442E461D" w14:textId="77777777" w:rsidTr="00FE3994">
        <w:trPr>
          <w:trHeight w:val="1822"/>
        </w:trPr>
        <w:tc>
          <w:tcPr>
            <w:tcW w:w="852" w:type="dxa"/>
            <w:vAlign w:val="center"/>
          </w:tcPr>
          <w:p w14:paraId="3E899B47"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32</w:t>
            </w:r>
          </w:p>
        </w:tc>
        <w:tc>
          <w:tcPr>
            <w:tcW w:w="8930" w:type="dxa"/>
          </w:tcPr>
          <w:p w14:paraId="4016C271" w14:textId="77777777" w:rsidR="00FE3994" w:rsidRPr="00035D01" w:rsidRDefault="00FE3994" w:rsidP="005D562E">
            <w:pPr>
              <w:pStyle w:val="pf0"/>
              <w:rPr>
                <w:rFonts w:ascii="Calibri" w:hAnsi="Calibri" w:cs="Calibri"/>
                <w:sz w:val="22"/>
                <w:szCs w:val="22"/>
              </w:rPr>
            </w:pPr>
            <w:r w:rsidRPr="00035D01">
              <w:rPr>
                <w:rFonts w:ascii="Calibri" w:hAnsi="Calibri" w:cs="Calibri"/>
                <w:sz w:val="22"/>
                <w:szCs w:val="22"/>
              </w:rPr>
              <w:t>System musi automatycznie wyrównać wynagrodzenie na liście podstawowej przy jego zmianie uwzględniając zmianę stawki w trakcie miesiąca tzn. a</w:t>
            </w:r>
            <w:r w:rsidRPr="00035D01">
              <w:rPr>
                <w:rStyle w:val="cf01"/>
                <w:rFonts w:ascii="Calibri" w:hAnsi="Calibri" w:cs="Calibri"/>
                <w:sz w:val="22"/>
                <w:szCs w:val="22"/>
              </w:rPr>
              <w:t xml:space="preserve">utomatyczne korekty przeszeregowań i skutków zmian wynagrodzenia-możliwość uzupełnienia dopłaty w bieżącej liście ze wszystkimi konsekwencjami wyrównania  za miesiące wstecz tj. ZUS , podatek, PPK , kwota PPK, netto z jednoczesnym uwzględnieniem tych </w:t>
            </w:r>
            <w:proofErr w:type="spellStart"/>
            <w:r w:rsidRPr="00035D01">
              <w:rPr>
                <w:rStyle w:val="cf01"/>
                <w:rFonts w:ascii="Calibri" w:hAnsi="Calibri" w:cs="Calibri"/>
                <w:sz w:val="22"/>
                <w:szCs w:val="22"/>
              </w:rPr>
              <w:t>wyrównań</w:t>
            </w:r>
            <w:proofErr w:type="spellEnd"/>
            <w:r w:rsidRPr="00035D01">
              <w:rPr>
                <w:rStyle w:val="cf01"/>
                <w:rFonts w:ascii="Calibri" w:hAnsi="Calibri" w:cs="Calibri"/>
                <w:sz w:val="22"/>
                <w:szCs w:val="22"/>
              </w:rPr>
              <w:t xml:space="preserve"> w podstawie zasiłków chorobowych.</w:t>
            </w:r>
          </w:p>
        </w:tc>
      </w:tr>
      <w:tr w:rsidR="00FE3994" w:rsidRPr="00035D01" w14:paraId="2F1422C6" w14:textId="77777777" w:rsidTr="00FE3994">
        <w:tc>
          <w:tcPr>
            <w:tcW w:w="852" w:type="dxa"/>
            <w:vAlign w:val="center"/>
          </w:tcPr>
          <w:p w14:paraId="3E4490F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lastRenderedPageBreak/>
              <w:t>33</w:t>
            </w:r>
          </w:p>
        </w:tc>
        <w:tc>
          <w:tcPr>
            <w:tcW w:w="8930" w:type="dxa"/>
          </w:tcPr>
          <w:p w14:paraId="67792F30"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automatycznie naliczać składki ZUS i podatek dochodowy od osób fizycznych, ze szczególnym uwzględnieniem kosztów uzyskania dla pracowników zatrudnionych na więcej niż 1 etat.</w:t>
            </w:r>
          </w:p>
        </w:tc>
      </w:tr>
      <w:tr w:rsidR="00FE3994" w:rsidRPr="00035D01" w14:paraId="07A11728" w14:textId="77777777" w:rsidTr="00FE3994">
        <w:tc>
          <w:tcPr>
            <w:tcW w:w="852" w:type="dxa"/>
            <w:vAlign w:val="center"/>
          </w:tcPr>
          <w:p w14:paraId="3286D3B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34</w:t>
            </w:r>
          </w:p>
        </w:tc>
        <w:tc>
          <w:tcPr>
            <w:tcW w:w="8930" w:type="dxa"/>
          </w:tcPr>
          <w:p w14:paraId="79748F0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pobieranie aktualizacji do parametrów, które obowiązują w danym roku zgodnie z podanym zakresem dat, w którym obowiązują: </w:t>
            </w:r>
            <w:r w:rsidRPr="00035D01">
              <w:rPr>
                <w:rFonts w:ascii="Calibri" w:hAnsi="Calibri" w:cs="Calibri"/>
                <w:sz w:val="22"/>
                <w:szCs w:val="22"/>
              </w:rPr>
              <w:sym w:font="Symbol" w:char="F0B7"/>
            </w:r>
            <w:r w:rsidRPr="00035D01">
              <w:rPr>
                <w:rFonts w:ascii="Calibri" w:hAnsi="Calibri" w:cs="Calibri"/>
                <w:sz w:val="22"/>
                <w:szCs w:val="22"/>
              </w:rPr>
              <w:t xml:space="preserve"> koszty uzyskania przychodu, </w:t>
            </w:r>
            <w:r w:rsidRPr="00035D01">
              <w:rPr>
                <w:rFonts w:ascii="Calibri" w:hAnsi="Calibri" w:cs="Calibri"/>
                <w:sz w:val="22"/>
                <w:szCs w:val="22"/>
              </w:rPr>
              <w:sym w:font="Symbol" w:char="F0B7"/>
            </w:r>
            <w:r w:rsidRPr="00035D01">
              <w:rPr>
                <w:rFonts w:ascii="Calibri" w:hAnsi="Calibri" w:cs="Calibri"/>
                <w:sz w:val="22"/>
                <w:szCs w:val="22"/>
              </w:rPr>
              <w:t xml:space="preserve"> ulga podatkowa, </w:t>
            </w:r>
            <w:r w:rsidRPr="00035D01">
              <w:rPr>
                <w:rFonts w:ascii="Calibri" w:hAnsi="Calibri" w:cs="Calibri"/>
                <w:sz w:val="22"/>
                <w:szCs w:val="22"/>
              </w:rPr>
              <w:sym w:font="Symbol" w:char="F0B7"/>
            </w:r>
            <w:r w:rsidRPr="00035D01">
              <w:rPr>
                <w:rFonts w:ascii="Calibri" w:hAnsi="Calibri" w:cs="Calibri"/>
                <w:sz w:val="22"/>
                <w:szCs w:val="22"/>
              </w:rPr>
              <w:t xml:space="preserve"> % wynagrodzenia chorobowego i zasiłków chorobowych, </w:t>
            </w:r>
            <w:r w:rsidRPr="00035D01">
              <w:rPr>
                <w:rFonts w:ascii="Calibri" w:hAnsi="Calibri" w:cs="Calibri"/>
                <w:sz w:val="22"/>
                <w:szCs w:val="22"/>
              </w:rPr>
              <w:sym w:font="Symbol" w:char="F0B7"/>
            </w:r>
            <w:r w:rsidRPr="00035D01">
              <w:rPr>
                <w:rFonts w:ascii="Calibri" w:hAnsi="Calibri" w:cs="Calibri"/>
                <w:sz w:val="22"/>
                <w:szCs w:val="22"/>
              </w:rPr>
              <w:t xml:space="preserve"> liczba dni wynagrodzenia chorobowego, </w:t>
            </w:r>
            <w:r w:rsidRPr="00035D01">
              <w:rPr>
                <w:rFonts w:ascii="Calibri" w:hAnsi="Calibri" w:cs="Calibri"/>
                <w:sz w:val="22"/>
                <w:szCs w:val="22"/>
              </w:rPr>
              <w:sym w:font="Symbol" w:char="F0B7"/>
            </w:r>
            <w:r w:rsidRPr="00035D01">
              <w:rPr>
                <w:rFonts w:ascii="Calibri" w:hAnsi="Calibri" w:cs="Calibri"/>
                <w:sz w:val="22"/>
                <w:szCs w:val="22"/>
              </w:rPr>
              <w:t xml:space="preserve"> liczba dni zasiłku opiekuńczego (pilnowanie limitu dni) z możliwością wpisania ilości dni wykorzystanego przez współmałżonka/ ojca dziecka, </w:t>
            </w:r>
            <w:r w:rsidRPr="00035D01">
              <w:rPr>
                <w:rFonts w:ascii="Calibri" w:hAnsi="Calibri" w:cs="Calibri"/>
                <w:sz w:val="22"/>
                <w:szCs w:val="22"/>
              </w:rPr>
              <w:sym w:font="Symbol" w:char="F0B7"/>
            </w:r>
            <w:r w:rsidRPr="00035D01">
              <w:rPr>
                <w:rFonts w:ascii="Calibri" w:hAnsi="Calibri" w:cs="Calibri"/>
                <w:sz w:val="22"/>
                <w:szCs w:val="22"/>
              </w:rPr>
              <w:t xml:space="preserve"> długość okresu zasiłkowego, </w:t>
            </w:r>
            <w:r w:rsidRPr="00035D01">
              <w:rPr>
                <w:rFonts w:ascii="Calibri" w:hAnsi="Calibri" w:cs="Calibri"/>
                <w:sz w:val="22"/>
                <w:szCs w:val="22"/>
              </w:rPr>
              <w:sym w:font="Symbol" w:char="F0B7"/>
            </w:r>
            <w:r w:rsidRPr="00035D01">
              <w:rPr>
                <w:rFonts w:ascii="Calibri" w:hAnsi="Calibri" w:cs="Calibri"/>
                <w:sz w:val="22"/>
                <w:szCs w:val="22"/>
              </w:rPr>
              <w:t xml:space="preserve"> długość okresu zasiłkowego dla choroby kobiety ciężarnej, </w:t>
            </w:r>
            <w:r w:rsidRPr="00035D01">
              <w:rPr>
                <w:rFonts w:ascii="Calibri" w:hAnsi="Calibri" w:cs="Calibri"/>
                <w:sz w:val="22"/>
                <w:szCs w:val="22"/>
              </w:rPr>
              <w:sym w:font="Symbol" w:char="F0B7"/>
            </w:r>
            <w:r w:rsidRPr="00035D01">
              <w:rPr>
                <w:rFonts w:ascii="Calibri" w:hAnsi="Calibri" w:cs="Calibri"/>
                <w:sz w:val="22"/>
                <w:szCs w:val="22"/>
              </w:rPr>
              <w:t xml:space="preserve"> minimalne wynagrodzenie, </w:t>
            </w:r>
            <w:r w:rsidRPr="00035D01">
              <w:rPr>
                <w:rFonts w:ascii="Calibri" w:hAnsi="Calibri" w:cs="Calibri"/>
                <w:sz w:val="22"/>
                <w:szCs w:val="22"/>
              </w:rPr>
              <w:sym w:font="Symbol" w:char="F0B7"/>
            </w:r>
            <w:r w:rsidRPr="00035D01">
              <w:rPr>
                <w:rFonts w:ascii="Calibri" w:hAnsi="Calibri" w:cs="Calibri"/>
                <w:sz w:val="22"/>
                <w:szCs w:val="22"/>
              </w:rPr>
              <w:t xml:space="preserve"> % składek ZUS Pracownika i zleceniobiorcy: (emerytalna, rentowa, chorobowa), </w:t>
            </w:r>
            <w:r w:rsidRPr="00035D01">
              <w:rPr>
                <w:rFonts w:ascii="Calibri" w:hAnsi="Calibri" w:cs="Calibri"/>
                <w:sz w:val="22"/>
                <w:szCs w:val="22"/>
              </w:rPr>
              <w:sym w:font="Symbol" w:char="F0B7"/>
            </w:r>
            <w:r w:rsidRPr="00035D01">
              <w:rPr>
                <w:rFonts w:ascii="Calibri" w:hAnsi="Calibri" w:cs="Calibri"/>
                <w:sz w:val="22"/>
                <w:szCs w:val="22"/>
              </w:rPr>
              <w:t xml:space="preserve"> % składek ZUS Pracodawcy: (emerytalna, rentowa - z możliwością wpisania składki wypadkowej), </w:t>
            </w:r>
            <w:r w:rsidRPr="00035D01">
              <w:rPr>
                <w:rFonts w:ascii="Calibri" w:hAnsi="Calibri" w:cs="Calibri"/>
                <w:sz w:val="22"/>
                <w:szCs w:val="22"/>
              </w:rPr>
              <w:sym w:font="Symbol" w:char="F0B7"/>
            </w:r>
            <w:r w:rsidRPr="00035D01">
              <w:rPr>
                <w:rFonts w:ascii="Calibri" w:hAnsi="Calibri" w:cs="Calibri"/>
                <w:sz w:val="22"/>
                <w:szCs w:val="22"/>
              </w:rPr>
              <w:t xml:space="preserve"> % składek na Fundusz Pracy, </w:t>
            </w:r>
            <w:r w:rsidRPr="00035D01">
              <w:rPr>
                <w:rFonts w:ascii="Calibri" w:hAnsi="Calibri" w:cs="Calibri"/>
                <w:sz w:val="22"/>
                <w:szCs w:val="22"/>
              </w:rPr>
              <w:sym w:font="Symbol" w:char="F0B7"/>
            </w:r>
            <w:r w:rsidRPr="00035D01">
              <w:rPr>
                <w:rFonts w:ascii="Calibri" w:hAnsi="Calibri" w:cs="Calibri"/>
                <w:sz w:val="22"/>
                <w:szCs w:val="22"/>
              </w:rPr>
              <w:t xml:space="preserve"> % składki zdrowotnej (w tym odliczanej od podatku w razie konieczności), </w:t>
            </w:r>
            <w:r w:rsidRPr="00035D01">
              <w:rPr>
                <w:rFonts w:ascii="Calibri" w:hAnsi="Calibri" w:cs="Calibri"/>
                <w:sz w:val="22"/>
                <w:szCs w:val="22"/>
              </w:rPr>
              <w:sym w:font="Symbol" w:char="F0B7"/>
            </w:r>
            <w:r w:rsidRPr="00035D01">
              <w:rPr>
                <w:rFonts w:ascii="Calibri" w:hAnsi="Calibri" w:cs="Calibri"/>
                <w:sz w:val="22"/>
                <w:szCs w:val="22"/>
              </w:rPr>
              <w:t xml:space="preserve"> kwota rocznego ograniczenia podstawy składek emerytalnych i rentowych, </w:t>
            </w:r>
            <w:r w:rsidRPr="00035D01">
              <w:rPr>
                <w:rFonts w:ascii="Calibri" w:hAnsi="Calibri" w:cs="Calibri"/>
                <w:sz w:val="22"/>
                <w:szCs w:val="22"/>
              </w:rPr>
              <w:sym w:font="Symbol" w:char="F0B7"/>
            </w:r>
            <w:r w:rsidRPr="00035D01">
              <w:rPr>
                <w:rFonts w:ascii="Calibri" w:hAnsi="Calibri" w:cs="Calibri"/>
                <w:sz w:val="22"/>
                <w:szCs w:val="22"/>
              </w:rPr>
              <w:t xml:space="preserve"> kwota najniższej emerytury, </w:t>
            </w:r>
            <w:r w:rsidRPr="00035D01">
              <w:rPr>
                <w:rFonts w:ascii="Calibri" w:hAnsi="Calibri" w:cs="Calibri"/>
                <w:sz w:val="22"/>
                <w:szCs w:val="22"/>
              </w:rPr>
              <w:sym w:font="Symbol" w:char="F0B7"/>
            </w:r>
            <w:r w:rsidRPr="00035D01">
              <w:rPr>
                <w:rFonts w:ascii="Calibri" w:hAnsi="Calibri" w:cs="Calibri"/>
                <w:sz w:val="22"/>
                <w:szCs w:val="22"/>
              </w:rPr>
              <w:t xml:space="preserve"> kwota wynikająca z umowy cywilnoprawnej, </w:t>
            </w:r>
            <w:r w:rsidRPr="00035D01">
              <w:rPr>
                <w:rFonts w:ascii="Calibri" w:hAnsi="Calibri" w:cs="Calibri"/>
                <w:sz w:val="22"/>
                <w:szCs w:val="22"/>
              </w:rPr>
              <w:sym w:font="Symbol" w:char="F0B7"/>
            </w:r>
            <w:r w:rsidRPr="00035D01">
              <w:rPr>
                <w:rFonts w:ascii="Calibri" w:hAnsi="Calibri" w:cs="Calibri"/>
                <w:sz w:val="22"/>
                <w:szCs w:val="22"/>
              </w:rPr>
              <w:t xml:space="preserve"> umowa zlecenia do 200 zł nie uwzględniającą kosztów uzyskania przychodu</w:t>
            </w:r>
          </w:p>
        </w:tc>
      </w:tr>
      <w:tr w:rsidR="00FE3994" w:rsidRPr="00035D01" w14:paraId="4523B672" w14:textId="77777777" w:rsidTr="00FE3994">
        <w:tc>
          <w:tcPr>
            <w:tcW w:w="852" w:type="dxa"/>
            <w:vAlign w:val="center"/>
          </w:tcPr>
          <w:p w14:paraId="4A0211CD"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35</w:t>
            </w:r>
          </w:p>
        </w:tc>
        <w:tc>
          <w:tcPr>
            <w:tcW w:w="8930" w:type="dxa"/>
          </w:tcPr>
          <w:p w14:paraId="4C71CF1F"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automatycznie kontrolować narastająco podstawy do naliczania składek emerytalnych i rentowych (zaprzestanie ich potrącania w przypadku osiągnięcia kwoty limitu określonego w przepisach na dany rok).</w:t>
            </w:r>
          </w:p>
        </w:tc>
      </w:tr>
      <w:tr w:rsidR="00FE3994" w:rsidRPr="00035D01" w14:paraId="55BC31DE" w14:textId="77777777" w:rsidTr="00FE3994">
        <w:tc>
          <w:tcPr>
            <w:tcW w:w="852" w:type="dxa"/>
            <w:vAlign w:val="center"/>
          </w:tcPr>
          <w:p w14:paraId="061B199F"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36</w:t>
            </w:r>
          </w:p>
        </w:tc>
        <w:tc>
          <w:tcPr>
            <w:tcW w:w="8930" w:type="dxa"/>
          </w:tcPr>
          <w:p w14:paraId="58B292F2"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automatyczne naliczanie dodatku za wieloletnią pracę w oparciu o wymiar stażu pracy liczony na pierwszy dzień miesiąca od stawki zasadniczej.</w:t>
            </w:r>
          </w:p>
        </w:tc>
      </w:tr>
      <w:tr w:rsidR="00FE3994" w:rsidRPr="00035D01" w14:paraId="0F3A15BF" w14:textId="77777777" w:rsidTr="00FE3994">
        <w:tc>
          <w:tcPr>
            <w:tcW w:w="852" w:type="dxa"/>
            <w:vAlign w:val="center"/>
          </w:tcPr>
          <w:p w14:paraId="2FD1F754"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37</w:t>
            </w:r>
          </w:p>
        </w:tc>
        <w:tc>
          <w:tcPr>
            <w:tcW w:w="8930" w:type="dxa"/>
          </w:tcPr>
          <w:p w14:paraId="250A17A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W Systemie muszą zostać uwzględnione i odpowiednio skonfigurowane potrzebne składniki wynagrodzeń, w szczególności: </w:t>
            </w:r>
            <w:r w:rsidRPr="00035D01">
              <w:rPr>
                <w:rFonts w:ascii="Calibri" w:hAnsi="Calibri" w:cs="Calibri"/>
                <w:sz w:val="22"/>
                <w:szCs w:val="22"/>
              </w:rPr>
              <w:sym w:font="Symbol" w:char="F0B7"/>
            </w:r>
            <w:r w:rsidRPr="00035D01">
              <w:rPr>
                <w:rFonts w:ascii="Calibri" w:hAnsi="Calibri" w:cs="Calibri"/>
                <w:sz w:val="22"/>
                <w:szCs w:val="22"/>
              </w:rPr>
              <w:t xml:space="preserve"> zasadnicze miesięczne </w:t>
            </w:r>
            <w:r w:rsidRPr="00035D01">
              <w:rPr>
                <w:rFonts w:ascii="Calibri" w:hAnsi="Calibri" w:cs="Calibri"/>
                <w:sz w:val="22"/>
                <w:szCs w:val="22"/>
              </w:rPr>
              <w:sym w:font="Symbol" w:char="F0B7"/>
            </w:r>
            <w:r w:rsidRPr="00035D01">
              <w:rPr>
                <w:rFonts w:ascii="Calibri" w:hAnsi="Calibri" w:cs="Calibri"/>
                <w:sz w:val="22"/>
                <w:szCs w:val="22"/>
              </w:rPr>
              <w:t xml:space="preserve"> dodatek za wieloletnią pracę </w:t>
            </w:r>
            <w:r w:rsidRPr="00035D01">
              <w:rPr>
                <w:rFonts w:ascii="Calibri" w:hAnsi="Calibri" w:cs="Calibri"/>
                <w:sz w:val="22"/>
                <w:szCs w:val="22"/>
              </w:rPr>
              <w:sym w:font="Symbol" w:char="F0B7"/>
            </w:r>
            <w:r w:rsidRPr="00035D01">
              <w:rPr>
                <w:rFonts w:ascii="Calibri" w:hAnsi="Calibri" w:cs="Calibri"/>
                <w:sz w:val="22"/>
                <w:szCs w:val="22"/>
              </w:rPr>
              <w:t xml:space="preserve"> dodatek specjalny (informacja na jaki okres został przyznany) </w:t>
            </w:r>
            <w:r w:rsidRPr="00035D01">
              <w:rPr>
                <w:rFonts w:ascii="Calibri" w:hAnsi="Calibri" w:cs="Calibri"/>
                <w:sz w:val="22"/>
                <w:szCs w:val="22"/>
              </w:rPr>
              <w:sym w:font="Symbol" w:char="F0B7"/>
            </w:r>
            <w:r w:rsidRPr="00035D01">
              <w:rPr>
                <w:rFonts w:ascii="Calibri" w:hAnsi="Calibri" w:cs="Calibri"/>
                <w:sz w:val="22"/>
                <w:szCs w:val="22"/>
              </w:rPr>
              <w:t xml:space="preserve"> premia uznaniowa </w:t>
            </w:r>
            <w:r w:rsidRPr="00035D01">
              <w:rPr>
                <w:rFonts w:ascii="Calibri" w:hAnsi="Calibri" w:cs="Calibri"/>
                <w:sz w:val="22"/>
                <w:szCs w:val="22"/>
              </w:rPr>
              <w:sym w:font="Symbol" w:char="F0B7"/>
            </w:r>
            <w:r w:rsidRPr="00035D01">
              <w:rPr>
                <w:rFonts w:ascii="Calibri" w:hAnsi="Calibri" w:cs="Calibri"/>
                <w:sz w:val="22"/>
                <w:szCs w:val="22"/>
              </w:rPr>
              <w:t xml:space="preserve"> dodatek funkcyjny (z informacją na jaki okres został przyznany) </w:t>
            </w:r>
            <w:r w:rsidRPr="00035D01">
              <w:rPr>
                <w:rFonts w:ascii="Calibri" w:hAnsi="Calibri" w:cs="Calibri"/>
                <w:sz w:val="22"/>
                <w:szCs w:val="22"/>
              </w:rPr>
              <w:sym w:font="Symbol" w:char="F0B7"/>
            </w:r>
            <w:r w:rsidRPr="00035D01">
              <w:rPr>
                <w:rFonts w:ascii="Calibri" w:hAnsi="Calibri" w:cs="Calibri"/>
                <w:sz w:val="22"/>
                <w:szCs w:val="22"/>
              </w:rPr>
              <w:t xml:space="preserve"> dodatek wyrównawczy</w:t>
            </w:r>
            <w:r w:rsidRPr="00035D01">
              <w:rPr>
                <w:rFonts w:ascii="Calibri" w:hAnsi="Calibri" w:cs="Calibri"/>
                <w:sz w:val="22"/>
                <w:szCs w:val="22"/>
              </w:rPr>
              <w:sym w:font="Symbol" w:char="F0B7"/>
            </w:r>
            <w:r w:rsidRPr="00035D01">
              <w:rPr>
                <w:rFonts w:ascii="Calibri" w:hAnsi="Calibri" w:cs="Calibri"/>
                <w:sz w:val="22"/>
                <w:szCs w:val="22"/>
              </w:rPr>
              <w:t xml:space="preserve"> dodatek motywacyjny </w:t>
            </w:r>
            <w:r w:rsidRPr="00035D01">
              <w:rPr>
                <w:rFonts w:ascii="Calibri" w:hAnsi="Calibri" w:cs="Calibri"/>
                <w:sz w:val="22"/>
                <w:szCs w:val="22"/>
              </w:rPr>
              <w:sym w:font="Symbol" w:char="F0B7"/>
            </w:r>
            <w:r w:rsidRPr="00035D01">
              <w:rPr>
                <w:rFonts w:ascii="Calibri" w:hAnsi="Calibri" w:cs="Calibri"/>
                <w:sz w:val="22"/>
                <w:szCs w:val="22"/>
              </w:rPr>
              <w:t xml:space="preserve"> ekwiwalenty za niewykorzystany urlop </w:t>
            </w:r>
            <w:r w:rsidRPr="00035D01">
              <w:rPr>
                <w:rFonts w:ascii="Calibri" w:hAnsi="Calibri" w:cs="Calibri"/>
                <w:sz w:val="22"/>
                <w:szCs w:val="22"/>
              </w:rPr>
              <w:sym w:font="Symbol" w:char="F0B7"/>
            </w:r>
            <w:r w:rsidRPr="00035D01">
              <w:rPr>
                <w:rFonts w:ascii="Calibri" w:hAnsi="Calibri" w:cs="Calibri"/>
                <w:sz w:val="22"/>
                <w:szCs w:val="22"/>
              </w:rPr>
              <w:t xml:space="preserve"> godziny nadliczbowe </w:t>
            </w:r>
            <w:r w:rsidRPr="00035D01">
              <w:rPr>
                <w:rFonts w:ascii="Calibri" w:hAnsi="Calibri" w:cs="Calibri"/>
                <w:sz w:val="22"/>
                <w:szCs w:val="22"/>
              </w:rPr>
              <w:sym w:font="Symbol" w:char="F0B7"/>
            </w:r>
            <w:r w:rsidRPr="00035D01">
              <w:rPr>
                <w:rFonts w:ascii="Calibri" w:hAnsi="Calibri" w:cs="Calibri"/>
                <w:sz w:val="22"/>
                <w:szCs w:val="22"/>
              </w:rPr>
              <w:t xml:space="preserve"> dopłat do urlopów wypoczynkowych i okolicznościowych z tyt. wypłaconych godzin nadliczbowych i godzin nocnych </w:t>
            </w:r>
            <w:r w:rsidRPr="00035D01">
              <w:rPr>
                <w:rFonts w:ascii="Calibri" w:hAnsi="Calibri" w:cs="Calibri"/>
                <w:sz w:val="22"/>
                <w:szCs w:val="22"/>
              </w:rPr>
              <w:sym w:font="Symbol" w:char="F0B7"/>
            </w:r>
            <w:r w:rsidRPr="00035D01">
              <w:rPr>
                <w:rFonts w:ascii="Calibri" w:hAnsi="Calibri" w:cs="Calibri"/>
                <w:sz w:val="22"/>
                <w:szCs w:val="22"/>
              </w:rPr>
              <w:t xml:space="preserve"> dodatek za godziny nocne (od 22.00 do 6.00 20% od wynagrodzenia zasadniczego </w:t>
            </w:r>
            <w:r w:rsidRPr="00035D01">
              <w:rPr>
                <w:rFonts w:ascii="Calibri" w:hAnsi="Calibri" w:cs="Calibri"/>
                <w:sz w:val="22"/>
                <w:szCs w:val="22"/>
              </w:rPr>
              <w:sym w:font="Symbol" w:char="F0B7"/>
            </w:r>
            <w:r w:rsidRPr="00035D01">
              <w:rPr>
                <w:rFonts w:ascii="Calibri" w:hAnsi="Calibri" w:cs="Calibri"/>
                <w:sz w:val="22"/>
                <w:szCs w:val="22"/>
              </w:rPr>
              <w:t xml:space="preserve">wynagrodzenie chorobowe </w:t>
            </w:r>
            <w:r w:rsidRPr="00035D01">
              <w:rPr>
                <w:rFonts w:ascii="Calibri" w:hAnsi="Calibri" w:cs="Calibri"/>
                <w:sz w:val="22"/>
                <w:szCs w:val="22"/>
              </w:rPr>
              <w:sym w:font="Symbol" w:char="F0B7"/>
            </w:r>
            <w:r w:rsidRPr="00035D01">
              <w:rPr>
                <w:rFonts w:ascii="Calibri" w:hAnsi="Calibri" w:cs="Calibri"/>
                <w:sz w:val="22"/>
                <w:szCs w:val="22"/>
              </w:rPr>
              <w:t xml:space="preserve"> zasiłek chorobowy, opiekuńczy i macierzyński, ojcowski, rodzicielski </w:t>
            </w:r>
            <w:r w:rsidRPr="00035D01">
              <w:rPr>
                <w:rFonts w:ascii="Calibri" w:hAnsi="Calibri" w:cs="Calibri"/>
                <w:sz w:val="22"/>
                <w:szCs w:val="22"/>
              </w:rPr>
              <w:sym w:font="Symbol" w:char="F0B7"/>
            </w:r>
            <w:r w:rsidRPr="00035D01">
              <w:rPr>
                <w:rFonts w:ascii="Calibri" w:hAnsi="Calibri" w:cs="Calibri"/>
                <w:sz w:val="22"/>
                <w:szCs w:val="22"/>
              </w:rPr>
              <w:t xml:space="preserve"> świadczenie rehabilitacyjne </w:t>
            </w:r>
            <w:r w:rsidRPr="00035D01">
              <w:rPr>
                <w:rFonts w:ascii="Calibri" w:hAnsi="Calibri" w:cs="Calibri"/>
                <w:sz w:val="22"/>
                <w:szCs w:val="22"/>
              </w:rPr>
              <w:sym w:font="Symbol" w:char="F0B7"/>
            </w:r>
            <w:r w:rsidRPr="00035D01">
              <w:rPr>
                <w:rFonts w:ascii="Calibri" w:hAnsi="Calibri" w:cs="Calibri"/>
                <w:sz w:val="22"/>
                <w:szCs w:val="22"/>
              </w:rPr>
              <w:t xml:space="preserve"> dodatek specjalny za czas wynagrodzenia chorobowego i za czas zasiłku </w:t>
            </w:r>
            <w:r w:rsidRPr="00035D01">
              <w:rPr>
                <w:rFonts w:ascii="Calibri" w:hAnsi="Calibri" w:cs="Calibri"/>
                <w:sz w:val="22"/>
                <w:szCs w:val="22"/>
              </w:rPr>
              <w:sym w:font="Symbol" w:char="F0B7"/>
            </w:r>
            <w:r w:rsidRPr="00035D01">
              <w:rPr>
                <w:rFonts w:ascii="Calibri" w:hAnsi="Calibri" w:cs="Calibri"/>
                <w:sz w:val="22"/>
                <w:szCs w:val="22"/>
              </w:rPr>
              <w:t xml:space="preserve"> nagrody uznaniowe, roczne </w:t>
            </w:r>
            <w:r w:rsidRPr="00035D01">
              <w:rPr>
                <w:rFonts w:ascii="Calibri" w:hAnsi="Calibri" w:cs="Calibri"/>
                <w:sz w:val="22"/>
                <w:szCs w:val="22"/>
              </w:rPr>
              <w:sym w:font="Symbol" w:char="F0B7"/>
            </w:r>
            <w:r w:rsidRPr="00035D01">
              <w:rPr>
                <w:rFonts w:ascii="Calibri" w:hAnsi="Calibri" w:cs="Calibri"/>
                <w:sz w:val="22"/>
                <w:szCs w:val="22"/>
              </w:rPr>
              <w:t xml:space="preserve"> nagrody jubileuszowe </w:t>
            </w:r>
            <w:r w:rsidRPr="00035D01">
              <w:rPr>
                <w:rFonts w:ascii="Calibri" w:hAnsi="Calibri" w:cs="Calibri"/>
                <w:sz w:val="22"/>
                <w:szCs w:val="22"/>
              </w:rPr>
              <w:sym w:font="Symbol" w:char="F0B7"/>
            </w:r>
            <w:r w:rsidRPr="00035D01">
              <w:rPr>
                <w:rFonts w:ascii="Calibri" w:hAnsi="Calibri" w:cs="Calibri"/>
                <w:sz w:val="22"/>
                <w:szCs w:val="22"/>
              </w:rPr>
              <w:t xml:space="preserve"> odprawy związane z rozwiązaniem umowy o pracę, (w tym odprawy emerytalne i redukcyjne) </w:t>
            </w:r>
            <w:r w:rsidRPr="00035D01">
              <w:rPr>
                <w:rFonts w:ascii="Calibri" w:hAnsi="Calibri" w:cs="Calibri"/>
                <w:sz w:val="22"/>
                <w:szCs w:val="22"/>
              </w:rPr>
              <w:sym w:font="Symbol" w:char="F0B7"/>
            </w:r>
            <w:r w:rsidRPr="00035D01">
              <w:rPr>
                <w:rFonts w:ascii="Calibri" w:hAnsi="Calibri" w:cs="Calibri"/>
                <w:sz w:val="22"/>
                <w:szCs w:val="22"/>
              </w:rPr>
              <w:t xml:space="preserve"> wyrównanie w/w składników proporcjonalnie do okresu zatrudnienia i wymiaru etatu </w:t>
            </w:r>
            <w:r w:rsidRPr="00035D01">
              <w:rPr>
                <w:rFonts w:ascii="Calibri" w:hAnsi="Calibri" w:cs="Calibri"/>
                <w:sz w:val="22"/>
                <w:szCs w:val="22"/>
              </w:rPr>
              <w:sym w:font="Symbol" w:char="F0B7"/>
            </w:r>
            <w:r w:rsidRPr="00035D01">
              <w:rPr>
                <w:rFonts w:ascii="Calibri" w:hAnsi="Calibri" w:cs="Calibri"/>
                <w:sz w:val="22"/>
                <w:szCs w:val="22"/>
              </w:rPr>
              <w:t xml:space="preserve"> potrącenia kwotowe i procentowe. (Składniki kwotowe powinny zostać wypłacone proporcjonalnie do zatrudnienia – np. za niepełny miesiąc (pomniejszane tak jak zasadnicza)</w:t>
            </w:r>
          </w:p>
        </w:tc>
      </w:tr>
      <w:tr w:rsidR="00FE3994" w:rsidRPr="00035D01" w14:paraId="46B60EF2" w14:textId="77777777" w:rsidTr="00FE3994">
        <w:tc>
          <w:tcPr>
            <w:tcW w:w="852" w:type="dxa"/>
            <w:vAlign w:val="center"/>
          </w:tcPr>
          <w:p w14:paraId="4260FD14"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38</w:t>
            </w:r>
          </w:p>
        </w:tc>
        <w:tc>
          <w:tcPr>
            <w:tcW w:w="8930" w:type="dxa"/>
          </w:tcPr>
          <w:p w14:paraId="1DD9C70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ewidencję potrąceń z wynagrodzeń i innych świadczeń (np. PZU, pożyczki ,KZP,ZFŚS, Izba Lekarska itd.) z możliwością potrącenia w ratach oraz stałym cyklicznym ustawieniem w danym miesiącu aż do momentu całkowitej spłaty</w:t>
            </w:r>
          </w:p>
        </w:tc>
      </w:tr>
      <w:tr w:rsidR="00FE3994" w:rsidRPr="00035D01" w14:paraId="2A8C2A19" w14:textId="77777777" w:rsidTr="00FE3994">
        <w:tc>
          <w:tcPr>
            <w:tcW w:w="852" w:type="dxa"/>
            <w:vAlign w:val="center"/>
          </w:tcPr>
          <w:p w14:paraId="51682FDB"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39</w:t>
            </w:r>
          </w:p>
        </w:tc>
        <w:tc>
          <w:tcPr>
            <w:tcW w:w="8930" w:type="dxa"/>
          </w:tcPr>
          <w:p w14:paraId="2500CB83"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W przypadku zajęć komorniczych i administracyjnych System musi umożliwiać jednorazowe wprowadzanie przez Użytkowników danych o zajęciach komorniczych u kilku komorników oraz informacji, w szczególności: </w:t>
            </w:r>
            <w:r w:rsidRPr="00035D01">
              <w:rPr>
                <w:rFonts w:ascii="Calibri" w:hAnsi="Calibri" w:cs="Calibri"/>
                <w:sz w:val="22"/>
                <w:szCs w:val="22"/>
              </w:rPr>
              <w:sym w:font="Symbol" w:char="F0B7"/>
            </w:r>
            <w:r w:rsidRPr="00035D01">
              <w:rPr>
                <w:rFonts w:ascii="Calibri" w:hAnsi="Calibri" w:cs="Calibri"/>
                <w:sz w:val="22"/>
                <w:szCs w:val="22"/>
              </w:rPr>
              <w:t xml:space="preserve"> kwoty zajęcia, </w:t>
            </w:r>
            <w:r w:rsidRPr="00035D01">
              <w:rPr>
                <w:rFonts w:ascii="Calibri" w:hAnsi="Calibri" w:cs="Calibri"/>
                <w:sz w:val="22"/>
                <w:szCs w:val="22"/>
              </w:rPr>
              <w:sym w:font="Symbol" w:char="F0B7"/>
            </w:r>
            <w:r w:rsidRPr="00035D01">
              <w:rPr>
                <w:rFonts w:ascii="Calibri" w:hAnsi="Calibri" w:cs="Calibri"/>
                <w:sz w:val="22"/>
                <w:szCs w:val="22"/>
              </w:rPr>
              <w:t xml:space="preserve"> oznaczenie komornika/komorników, </w:t>
            </w:r>
            <w:r w:rsidRPr="00035D01">
              <w:rPr>
                <w:rFonts w:ascii="Calibri" w:hAnsi="Calibri" w:cs="Calibri"/>
                <w:sz w:val="22"/>
                <w:szCs w:val="22"/>
              </w:rPr>
              <w:sym w:font="Symbol" w:char="F0B7"/>
            </w:r>
            <w:r w:rsidRPr="00035D01">
              <w:rPr>
                <w:rFonts w:ascii="Calibri" w:hAnsi="Calibri" w:cs="Calibri"/>
                <w:sz w:val="22"/>
                <w:szCs w:val="22"/>
              </w:rPr>
              <w:t xml:space="preserve"> sygnaturę komornika, adres komornika, </w:t>
            </w:r>
            <w:r w:rsidRPr="00035D01">
              <w:rPr>
                <w:rFonts w:ascii="Calibri" w:hAnsi="Calibri" w:cs="Calibri"/>
                <w:sz w:val="22"/>
                <w:szCs w:val="22"/>
              </w:rPr>
              <w:sym w:font="Symbol" w:char="F0B7"/>
            </w:r>
            <w:r w:rsidRPr="00035D01">
              <w:rPr>
                <w:rFonts w:ascii="Calibri" w:hAnsi="Calibri" w:cs="Calibri"/>
                <w:sz w:val="22"/>
                <w:szCs w:val="22"/>
              </w:rPr>
              <w:t xml:space="preserve"> nr sprawy egzekucyjnej, </w:t>
            </w:r>
            <w:r w:rsidRPr="00035D01">
              <w:rPr>
                <w:rFonts w:ascii="Calibri" w:hAnsi="Calibri" w:cs="Calibri"/>
                <w:sz w:val="22"/>
                <w:szCs w:val="22"/>
              </w:rPr>
              <w:sym w:font="Symbol" w:char="F0B7"/>
            </w:r>
            <w:r w:rsidRPr="00035D01">
              <w:rPr>
                <w:rFonts w:ascii="Calibri" w:hAnsi="Calibri" w:cs="Calibri"/>
                <w:sz w:val="22"/>
                <w:szCs w:val="22"/>
              </w:rPr>
              <w:t xml:space="preserve"> rachunek bankowy, </w:t>
            </w:r>
            <w:r w:rsidRPr="00035D01">
              <w:rPr>
                <w:rFonts w:ascii="Calibri" w:hAnsi="Calibri" w:cs="Calibri"/>
                <w:sz w:val="22"/>
                <w:szCs w:val="22"/>
              </w:rPr>
              <w:sym w:font="Symbol" w:char="F0B7"/>
            </w:r>
            <w:r w:rsidRPr="00035D01">
              <w:rPr>
                <w:rFonts w:ascii="Calibri" w:hAnsi="Calibri" w:cs="Calibri"/>
                <w:sz w:val="22"/>
                <w:szCs w:val="22"/>
              </w:rPr>
              <w:t xml:space="preserve"> ogólną kwotę do potrącenia oraz możliwość określenia kolejności egzekucji komorniczych. System ma automatycznie dokonywać potrąceń komorniczych z kilku list w trakcie m-ca kontrolując automatycznie kwotę wolną  od potrąceń oraz umożliwić eksport przelewu potrącenia komorniczego  z listy płac do banku .</w:t>
            </w:r>
          </w:p>
        </w:tc>
      </w:tr>
      <w:tr w:rsidR="00FE3994" w:rsidRPr="00035D01" w14:paraId="3A3E038C" w14:textId="77777777" w:rsidTr="00FE3994">
        <w:tc>
          <w:tcPr>
            <w:tcW w:w="852" w:type="dxa"/>
            <w:vAlign w:val="center"/>
          </w:tcPr>
          <w:p w14:paraId="5E37BBD3"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40</w:t>
            </w:r>
          </w:p>
        </w:tc>
        <w:tc>
          <w:tcPr>
            <w:tcW w:w="8930" w:type="dxa"/>
          </w:tcPr>
          <w:p w14:paraId="1B2D7714"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Automatyczna kontrola przez System maksymalnej kwoty potrącenia określonej w przepisach na dany rok kalendarzowy z uwzględnieniem kwoty wolnej od potrąceń dla danego pracownika. Przy dobrowolnych potrąceniach i bez dobrowolnych potrąceń. Szczegóły do ustalenia podczas prac wdrożeniowych. Zamawiający musi mieć możliwość wygenerowania raportu kontrolującego przekroczenia. </w:t>
            </w:r>
          </w:p>
        </w:tc>
      </w:tr>
      <w:tr w:rsidR="00FE3994" w:rsidRPr="00035D01" w14:paraId="76787B50" w14:textId="77777777" w:rsidTr="00FE3994">
        <w:tc>
          <w:tcPr>
            <w:tcW w:w="852" w:type="dxa"/>
            <w:vAlign w:val="center"/>
          </w:tcPr>
          <w:p w14:paraId="781ADE0F"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41</w:t>
            </w:r>
          </w:p>
        </w:tc>
        <w:tc>
          <w:tcPr>
            <w:tcW w:w="8930" w:type="dxa"/>
          </w:tcPr>
          <w:p w14:paraId="39C5DB3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wielokrotne obliczenie list płac (całych albo tylko dla wskazanych Pracowników), na skutek zmian dokonywanych przez kadry (zmiana stawki, dodatków, nowe </w:t>
            </w:r>
            <w:r w:rsidRPr="00035D01">
              <w:rPr>
                <w:rFonts w:ascii="Calibri" w:hAnsi="Calibri" w:cs="Calibri"/>
                <w:sz w:val="22"/>
                <w:szCs w:val="22"/>
              </w:rPr>
              <w:lastRenderedPageBreak/>
              <w:t>absencje) oraz osoby zajmujące się działalnością socjalną (zapomogi, dofinansowania do wypoczynku).</w:t>
            </w:r>
          </w:p>
        </w:tc>
      </w:tr>
      <w:tr w:rsidR="00FE3994" w:rsidRPr="00035D01" w14:paraId="015BCC7E" w14:textId="77777777" w:rsidTr="00FE3994">
        <w:tc>
          <w:tcPr>
            <w:tcW w:w="852" w:type="dxa"/>
            <w:vAlign w:val="center"/>
          </w:tcPr>
          <w:p w14:paraId="071FA932"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lastRenderedPageBreak/>
              <w:t>42</w:t>
            </w:r>
          </w:p>
        </w:tc>
        <w:tc>
          <w:tcPr>
            <w:tcW w:w="8930" w:type="dxa"/>
          </w:tcPr>
          <w:p w14:paraId="64AAA3D3"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blokowanie listy płac przed ponownym przeliczeniem po dokonaniu przelewu do banku.</w:t>
            </w:r>
          </w:p>
        </w:tc>
      </w:tr>
      <w:tr w:rsidR="00FE3994" w:rsidRPr="00035D01" w14:paraId="07496300" w14:textId="77777777" w:rsidTr="00FE3994">
        <w:tc>
          <w:tcPr>
            <w:tcW w:w="852" w:type="dxa"/>
            <w:vAlign w:val="center"/>
          </w:tcPr>
          <w:p w14:paraId="39C0B466"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43</w:t>
            </w:r>
          </w:p>
        </w:tc>
        <w:tc>
          <w:tcPr>
            <w:tcW w:w="8930" w:type="dxa"/>
          </w:tcPr>
          <w:p w14:paraId="30D5707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naliczenie nagrody jubileuszowej z uwzględnieniem wysokości procentu uzależnionego od wysługi lat.</w:t>
            </w:r>
          </w:p>
        </w:tc>
      </w:tr>
      <w:tr w:rsidR="00FE3994" w:rsidRPr="00035D01" w14:paraId="69CDF659" w14:textId="77777777" w:rsidTr="00FE3994">
        <w:tc>
          <w:tcPr>
            <w:tcW w:w="852" w:type="dxa"/>
            <w:vAlign w:val="center"/>
          </w:tcPr>
          <w:p w14:paraId="2567A69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44</w:t>
            </w:r>
          </w:p>
        </w:tc>
        <w:tc>
          <w:tcPr>
            <w:tcW w:w="8930" w:type="dxa"/>
          </w:tcPr>
          <w:p w14:paraId="146E62B8"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naliczanie  odprawy emerytalnej / rentowej (1, 2, 3, 6 - miesięcznego wynagrodzenia)</w:t>
            </w:r>
          </w:p>
        </w:tc>
      </w:tr>
      <w:tr w:rsidR="00FE3994" w:rsidRPr="00035D01" w14:paraId="43ACC8D1" w14:textId="77777777" w:rsidTr="00FE3994">
        <w:tc>
          <w:tcPr>
            <w:tcW w:w="852" w:type="dxa"/>
            <w:vAlign w:val="center"/>
          </w:tcPr>
          <w:p w14:paraId="1D709571"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45</w:t>
            </w:r>
          </w:p>
        </w:tc>
        <w:tc>
          <w:tcPr>
            <w:tcW w:w="8930" w:type="dxa"/>
          </w:tcPr>
          <w:p w14:paraId="0321D31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naliczanie wysokości ekwiwalentu za urlop wypoczynkowy.</w:t>
            </w:r>
          </w:p>
        </w:tc>
      </w:tr>
      <w:tr w:rsidR="00FE3994" w:rsidRPr="00035D01" w14:paraId="0711B5F7" w14:textId="77777777" w:rsidTr="00FE3994">
        <w:tc>
          <w:tcPr>
            <w:tcW w:w="852" w:type="dxa"/>
            <w:vAlign w:val="center"/>
          </w:tcPr>
          <w:p w14:paraId="56A0C621"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46</w:t>
            </w:r>
          </w:p>
        </w:tc>
        <w:tc>
          <w:tcPr>
            <w:tcW w:w="8930" w:type="dxa"/>
          </w:tcPr>
          <w:p w14:paraId="70DDC66A"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sumowanie kilku list wypłat(zbiorówki list wypłat) dla wskazanych Pracowników, w miesiącu (drukowanie list dodatkowych, takich jak z tytułu odpraw, nagród).</w:t>
            </w:r>
          </w:p>
        </w:tc>
      </w:tr>
      <w:tr w:rsidR="00FE3994" w:rsidRPr="00035D01" w14:paraId="35B77A8D" w14:textId="77777777" w:rsidTr="00FE3994">
        <w:tc>
          <w:tcPr>
            <w:tcW w:w="852" w:type="dxa"/>
            <w:vAlign w:val="center"/>
          </w:tcPr>
          <w:p w14:paraId="4D7E761C"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47</w:t>
            </w:r>
          </w:p>
        </w:tc>
        <w:tc>
          <w:tcPr>
            <w:tcW w:w="8930" w:type="dxa"/>
          </w:tcPr>
          <w:p w14:paraId="0785DE8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zdefiniowanie w danym miesiącu jednej listy głównej oraz nieograniczonej ilości list dodatkowych. Każda lista musi mieć swój numer (numeracja automatyczna) lub możliwość nadania numeru z kontrolą list o tych samych numerach(brak podwójnej numeracji), tytuł oraz informację, za jaki okres będzie rozliczana i w którym miesiącu będzie wypłacana. Miesiąc wypłaty listy musi wskazywać w jakim miesiącu rozliczać podatek dochodowy od osób fizycznych, składki ZUS, składki na PPK. Również możliwość zaznaczenia miesiąca za który wypłacane wynagrodzenie jest należne.</w:t>
            </w:r>
          </w:p>
        </w:tc>
      </w:tr>
      <w:tr w:rsidR="00FE3994" w:rsidRPr="00035D01" w14:paraId="398ED8B1" w14:textId="77777777" w:rsidTr="00FE3994">
        <w:tc>
          <w:tcPr>
            <w:tcW w:w="852" w:type="dxa"/>
            <w:vAlign w:val="center"/>
          </w:tcPr>
          <w:p w14:paraId="5AE536F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48</w:t>
            </w:r>
          </w:p>
        </w:tc>
        <w:tc>
          <w:tcPr>
            <w:tcW w:w="8930" w:type="dxa"/>
          </w:tcPr>
          <w:p w14:paraId="267A36A3"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zapewniać automatyczną kontrolę naliczania składki na Fundusz Pracy wg przepisów dla pracowników/zleceniobiorców. W trakcie wykonywania niniejszego opisu: kontrola naliczania składek dla pracowników przekraczających 55 rok życia, gwarantującą zaprzestanie naliczania składki w miesiącu następnym po przekroczeniu 55 - tego roku życia (55 r. ż. kobiety, 60 r. ż. mężczyźni), dla wszystkich rodzajów wypłat dot. pracowników i zleceniobiorców, oraz ręczne uzupełnianie pola w zakresie Funduszu Pracy dla osób kierowanych do pracy przez Powiatowy Urząd Pracy.</w:t>
            </w:r>
          </w:p>
        </w:tc>
      </w:tr>
      <w:tr w:rsidR="00FE3994" w:rsidRPr="00035D01" w14:paraId="6B44F36A" w14:textId="77777777" w:rsidTr="00FE3994">
        <w:tc>
          <w:tcPr>
            <w:tcW w:w="852" w:type="dxa"/>
            <w:vAlign w:val="center"/>
          </w:tcPr>
          <w:p w14:paraId="381BD11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49</w:t>
            </w:r>
          </w:p>
        </w:tc>
        <w:tc>
          <w:tcPr>
            <w:tcW w:w="8930" w:type="dxa"/>
          </w:tcPr>
          <w:p w14:paraId="1E317AE9"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zapewniać automatyczną kontrolę naliczenia składki na Fundusz Pracy dla Pracowników powracających z urlopu macierzyńskiego, gwarantującą zaprzestanie naliczania składki przez okres 3 lat urlopu wychowawczego i ponowne jej automatyczne naliczanie po zakończeniu okresu 3 lat.</w:t>
            </w:r>
          </w:p>
        </w:tc>
      </w:tr>
      <w:tr w:rsidR="00FE3994" w:rsidRPr="00035D01" w14:paraId="38CEACDF" w14:textId="77777777" w:rsidTr="00FE3994">
        <w:tc>
          <w:tcPr>
            <w:tcW w:w="852" w:type="dxa"/>
            <w:vAlign w:val="center"/>
          </w:tcPr>
          <w:p w14:paraId="4F3B213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50</w:t>
            </w:r>
          </w:p>
        </w:tc>
        <w:tc>
          <w:tcPr>
            <w:tcW w:w="8930" w:type="dxa"/>
          </w:tcPr>
          <w:p w14:paraId="2A772B8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zapewniać automatyczne (uwzględniające kod choroby na zwolnieniu) rozliczanie nieobecności dni chorobowych pracowników i zleceniobiorców - zwolnienie ciążowe, opieka, wypadek w pracy i w drodze do pracy wraz z kontrolą źródła finansowania (fundusz płac, ZUS, świadczenie rehabilitacyjne)</w:t>
            </w:r>
          </w:p>
        </w:tc>
      </w:tr>
      <w:tr w:rsidR="00FE3994" w:rsidRPr="00035D01" w14:paraId="519560CE" w14:textId="77777777" w:rsidTr="00FE3994">
        <w:tc>
          <w:tcPr>
            <w:tcW w:w="852" w:type="dxa"/>
            <w:vAlign w:val="center"/>
          </w:tcPr>
          <w:p w14:paraId="6BCAA90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51</w:t>
            </w:r>
          </w:p>
        </w:tc>
        <w:tc>
          <w:tcPr>
            <w:tcW w:w="8930" w:type="dxa"/>
          </w:tcPr>
          <w:p w14:paraId="58C325F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Przy wyliczaniu zwolnień lekarskich System musi automatycznie pilnować jednomiesięcznej przerwy pomiędzy zwolnieniami Pracownika. Przerwa powyżej miesiąca musi powodować przeliczenie podstawy zwolnienia.</w:t>
            </w:r>
          </w:p>
        </w:tc>
      </w:tr>
      <w:tr w:rsidR="00FE3994" w:rsidRPr="00035D01" w14:paraId="0CD57A95" w14:textId="77777777" w:rsidTr="00FE3994">
        <w:tc>
          <w:tcPr>
            <w:tcW w:w="852" w:type="dxa"/>
            <w:vAlign w:val="center"/>
          </w:tcPr>
          <w:p w14:paraId="6AAFAF6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52</w:t>
            </w:r>
          </w:p>
        </w:tc>
        <w:tc>
          <w:tcPr>
            <w:tcW w:w="8930" w:type="dxa"/>
          </w:tcPr>
          <w:p w14:paraId="70E7EF55"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zapewnić automatyczne generowanie dokumentów rozliczeniowych do programu Płatnik: deklaracji ZUS DRA, RCA, RZA, RSA, RPA, RIA oraz korekt tych dokumentów (z możliwością wydruku deklaracji i raportów). System musi tworzyć w formie do odczytu i wydruku deklarację ZUS DRA przed wysłaniem jej do Płatnika.</w:t>
            </w:r>
          </w:p>
        </w:tc>
      </w:tr>
      <w:tr w:rsidR="00FE3994" w:rsidRPr="00035D01" w14:paraId="79AA89F7" w14:textId="77777777" w:rsidTr="00FE3994">
        <w:tc>
          <w:tcPr>
            <w:tcW w:w="852" w:type="dxa"/>
            <w:vAlign w:val="center"/>
          </w:tcPr>
          <w:p w14:paraId="74CC4C6A"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53</w:t>
            </w:r>
          </w:p>
        </w:tc>
        <w:tc>
          <w:tcPr>
            <w:tcW w:w="8930" w:type="dxa"/>
          </w:tcPr>
          <w:p w14:paraId="5C9C77B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Możliwość zrobienia w Systemie listy korygującej dotyczącej nadpłaconych składek ZUS z uwzględnieniem miesiąca przekroczenia podstawy oraz wygenerowania deklaracji DRA z kodem 02 lub następnym w celu importu korekty do Płatnika</w:t>
            </w:r>
          </w:p>
        </w:tc>
      </w:tr>
      <w:tr w:rsidR="00FE3994" w:rsidRPr="00035D01" w14:paraId="13031E1E" w14:textId="77777777" w:rsidTr="00FE3994">
        <w:tc>
          <w:tcPr>
            <w:tcW w:w="852" w:type="dxa"/>
            <w:vAlign w:val="center"/>
          </w:tcPr>
          <w:p w14:paraId="1E7BAFAF"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54</w:t>
            </w:r>
          </w:p>
        </w:tc>
        <w:tc>
          <w:tcPr>
            <w:tcW w:w="8930" w:type="dxa"/>
          </w:tcPr>
          <w:p w14:paraId="0A0F963B"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zapewniać automatyczną kontrolę narastająco podatku dochodowego gwarantującą naliczanie wyższego podatku po przekroczeniu kwoty progu podatkowego. Dotyczy to również pracowników zatrudnionych na dwóch równoległych umowach. Automatyczne wprowadzenie zmian ustawowych</w:t>
            </w:r>
          </w:p>
        </w:tc>
      </w:tr>
      <w:tr w:rsidR="00FE3994" w:rsidRPr="00035D01" w14:paraId="7D9A1988" w14:textId="77777777" w:rsidTr="00FE3994">
        <w:tc>
          <w:tcPr>
            <w:tcW w:w="852" w:type="dxa"/>
            <w:vAlign w:val="center"/>
          </w:tcPr>
          <w:p w14:paraId="79A71FB7"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55</w:t>
            </w:r>
          </w:p>
        </w:tc>
        <w:tc>
          <w:tcPr>
            <w:tcW w:w="8930" w:type="dxa"/>
          </w:tcPr>
          <w:p w14:paraId="1B789FE0"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automatyczne sporządzanie, drukowanie i wysyłanie elektronicznie wszystkich wymaganych przepisami informacji PIT do urzędu skarbowego. Funkcjonalność ta musi również dotyczyć pracowników zatrudnionych na dwóch równoległych umowach.</w:t>
            </w:r>
          </w:p>
        </w:tc>
      </w:tr>
      <w:tr w:rsidR="00FE3994" w:rsidRPr="00035D01" w14:paraId="5B5F6273" w14:textId="77777777" w:rsidTr="00FE3994">
        <w:tc>
          <w:tcPr>
            <w:tcW w:w="852" w:type="dxa"/>
            <w:vAlign w:val="center"/>
          </w:tcPr>
          <w:p w14:paraId="1BD2695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56</w:t>
            </w:r>
          </w:p>
        </w:tc>
        <w:tc>
          <w:tcPr>
            <w:tcW w:w="8930" w:type="dxa"/>
          </w:tcPr>
          <w:p w14:paraId="72204762"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automatyczne sporządzanie, drukowanie i wysyłanie do urzędu skarbowego korekt, z możliwością korekty danych w Systemie.</w:t>
            </w:r>
          </w:p>
        </w:tc>
      </w:tr>
      <w:tr w:rsidR="00FE3994" w:rsidRPr="00035D01" w14:paraId="437093A8" w14:textId="77777777" w:rsidTr="00FE3994">
        <w:tc>
          <w:tcPr>
            <w:tcW w:w="852" w:type="dxa"/>
            <w:vAlign w:val="center"/>
          </w:tcPr>
          <w:p w14:paraId="7550CCB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lastRenderedPageBreak/>
              <w:t>57</w:t>
            </w:r>
          </w:p>
        </w:tc>
        <w:tc>
          <w:tcPr>
            <w:tcW w:w="8930" w:type="dxa"/>
          </w:tcPr>
          <w:p w14:paraId="37C95FE5"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Przy ustalaniu (generowaniu) składek na ubezpieczenie społeczne System musi brać pod uwagę kwotę wszystkich naliczonych składek w ramach miesiąca. Funkcjonalność ta musi również dotyczyć i prawidłowo obsługiwać pracowników zatrudnionych na dwóch/kilku równoległych umowach</w:t>
            </w:r>
          </w:p>
        </w:tc>
      </w:tr>
      <w:tr w:rsidR="00FE3994" w:rsidRPr="00035D01" w14:paraId="77009A61" w14:textId="77777777" w:rsidTr="00FE3994">
        <w:tc>
          <w:tcPr>
            <w:tcW w:w="852" w:type="dxa"/>
            <w:vAlign w:val="center"/>
          </w:tcPr>
          <w:p w14:paraId="50DD681A"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58</w:t>
            </w:r>
          </w:p>
        </w:tc>
        <w:tc>
          <w:tcPr>
            <w:tcW w:w="8930" w:type="dxa"/>
          </w:tcPr>
          <w:p w14:paraId="58EF7FA4"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Przy ustalaniu (generowaniu) podatku dochodowego od osób fizycznych dla osoby fizycznej w związku z zawartymi umowami cywilno-prawnymi i innymi wypłacanymi świadczeniami System musi brać pod uwagę kwotę naliczonego podatku w ramach miesiąca.</w:t>
            </w:r>
          </w:p>
        </w:tc>
      </w:tr>
      <w:tr w:rsidR="00FE3994" w:rsidRPr="00035D01" w14:paraId="5CDD309A" w14:textId="77777777" w:rsidTr="00FE3994">
        <w:tc>
          <w:tcPr>
            <w:tcW w:w="852" w:type="dxa"/>
            <w:vAlign w:val="center"/>
          </w:tcPr>
          <w:p w14:paraId="6D2F7957"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59</w:t>
            </w:r>
          </w:p>
        </w:tc>
        <w:tc>
          <w:tcPr>
            <w:tcW w:w="8930" w:type="dxa"/>
          </w:tcPr>
          <w:p w14:paraId="514EF36B"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elektroniczne wysyłanie deklaracji PIT do właściwego urzędu skarbowego (pełna obsługa wysyłki, z pobieraniem potwierdzeń odbioru UPO z urzędu skarbowego), generowania formularzy PIT do formatu XML, ich eksportu do e-Deklaracji, podpisanie podpisem kwalifikowanym (jednego i większej ilości plików) oraz przesłanie w formie elektronicznej do Urzędu Skarbowego. Opis struktury dokumentów XML oraz sposób ich przesyłania musi być zgodny z opisem na stronie www.podatki.gov.pl/e-deklaracje/, w zakładkach „Dokumentacja IT” i „Struktury dokumentów XML”.</w:t>
            </w:r>
          </w:p>
        </w:tc>
      </w:tr>
      <w:tr w:rsidR="00FE3994" w:rsidRPr="00035D01" w14:paraId="07840ED0" w14:textId="77777777" w:rsidTr="00FE3994">
        <w:tc>
          <w:tcPr>
            <w:tcW w:w="852" w:type="dxa"/>
            <w:vAlign w:val="center"/>
          </w:tcPr>
          <w:p w14:paraId="2C9E70E4" w14:textId="77777777" w:rsidR="00FE3994" w:rsidRPr="00035D01" w:rsidRDefault="00FE3994" w:rsidP="005D562E">
            <w:pPr>
              <w:tabs>
                <w:tab w:val="left" w:pos="705"/>
              </w:tabs>
              <w:jc w:val="center"/>
              <w:rPr>
                <w:rFonts w:ascii="Calibri" w:hAnsi="Calibri" w:cs="Calibri"/>
                <w:sz w:val="22"/>
                <w:szCs w:val="22"/>
              </w:rPr>
            </w:pPr>
            <w:r w:rsidRPr="00035D01">
              <w:rPr>
                <w:rFonts w:ascii="Calibri" w:hAnsi="Calibri" w:cs="Calibri"/>
                <w:sz w:val="22"/>
                <w:szCs w:val="22"/>
              </w:rPr>
              <w:t>60</w:t>
            </w:r>
          </w:p>
        </w:tc>
        <w:tc>
          <w:tcPr>
            <w:tcW w:w="8930" w:type="dxa"/>
          </w:tcPr>
          <w:p w14:paraId="555DB8B6"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posiadać funkcjonalność tworzenia zaświadczenia ZUS Z-3 z możliwością wydruku (dane płatnika, dane ubezpieczonego, konto bankowe pracownika, podstawa – kwoty brutto po potrąceniu ZUS, dodatkowe wynagrodzenie roczne tzw. trzynastka-1/12 do podstawy zasiłku chorobowego.</w:t>
            </w:r>
          </w:p>
        </w:tc>
      </w:tr>
      <w:tr w:rsidR="00FE3994" w:rsidRPr="00035D01" w14:paraId="5E530961" w14:textId="77777777" w:rsidTr="00FE3994">
        <w:tc>
          <w:tcPr>
            <w:tcW w:w="852" w:type="dxa"/>
            <w:vAlign w:val="center"/>
          </w:tcPr>
          <w:p w14:paraId="7038FC3B"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61</w:t>
            </w:r>
          </w:p>
        </w:tc>
        <w:tc>
          <w:tcPr>
            <w:tcW w:w="8930" w:type="dxa"/>
          </w:tcPr>
          <w:p w14:paraId="553145E3"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wykazywać składnik o zdefiniowanym kodzie (w postaci cyfr): wysługa lat, tj. wysługa lat pracowników administracji i obsługi – od którego nie potrąca się składek ZUS w czasie choroby i macierzyństwa, a do której pracownik zachowuje prawo w pełnej wysokości – zgodnie z przepisami.</w:t>
            </w:r>
          </w:p>
        </w:tc>
      </w:tr>
      <w:tr w:rsidR="00FE3994" w:rsidRPr="00035D01" w14:paraId="59C7DEAF" w14:textId="77777777" w:rsidTr="00FE3994">
        <w:tc>
          <w:tcPr>
            <w:tcW w:w="852" w:type="dxa"/>
            <w:vAlign w:val="center"/>
          </w:tcPr>
          <w:p w14:paraId="329BA801"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62</w:t>
            </w:r>
          </w:p>
        </w:tc>
        <w:tc>
          <w:tcPr>
            <w:tcW w:w="8930" w:type="dxa"/>
          </w:tcPr>
          <w:p w14:paraId="1888F912"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sporządzać karty zasiłkowe wypłaconych absencji (data nieobecności, rodzaj – opieka, choroba, świadczenie rehabilitacyjne itd. kwota dzienna zasiłku – ilość dni, data wypłaty zasiłków chorobowych z możliwością wydruku wg daty nieobecności lub daty wypłaty.)</w:t>
            </w:r>
          </w:p>
        </w:tc>
      </w:tr>
      <w:tr w:rsidR="00FE3994" w:rsidRPr="00035D01" w14:paraId="1016FC9E" w14:textId="77777777" w:rsidTr="00FE3994">
        <w:tc>
          <w:tcPr>
            <w:tcW w:w="852" w:type="dxa"/>
            <w:vAlign w:val="center"/>
          </w:tcPr>
          <w:p w14:paraId="63B6D3C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63</w:t>
            </w:r>
          </w:p>
        </w:tc>
        <w:tc>
          <w:tcPr>
            <w:tcW w:w="8930" w:type="dxa"/>
          </w:tcPr>
          <w:p w14:paraId="77E7BBA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posiadać funkcjonalność tworzenia zaświadczenia ERP-7 z wypłaconych list płac/kartotek – z wszystkich lat zatrudnienia (z danymi pracownika i danymi jednostki).</w:t>
            </w:r>
          </w:p>
        </w:tc>
      </w:tr>
      <w:tr w:rsidR="00FE3994" w:rsidRPr="00035D01" w14:paraId="489DDD18" w14:textId="77777777" w:rsidTr="00FE3994">
        <w:tc>
          <w:tcPr>
            <w:tcW w:w="852" w:type="dxa"/>
            <w:vAlign w:val="center"/>
          </w:tcPr>
          <w:p w14:paraId="5CE5F21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64</w:t>
            </w:r>
          </w:p>
        </w:tc>
        <w:tc>
          <w:tcPr>
            <w:tcW w:w="8930" w:type="dxa"/>
          </w:tcPr>
          <w:p w14:paraId="7C8655F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Musi być możliwe sporządzenie zestawienia z wprowadzonych do programu godzin ponadwymiarowych, nadliczbowych i innych </w:t>
            </w:r>
          </w:p>
        </w:tc>
      </w:tr>
      <w:tr w:rsidR="00FE3994" w:rsidRPr="00035D01" w14:paraId="52A975DF" w14:textId="77777777" w:rsidTr="00FE3994">
        <w:tc>
          <w:tcPr>
            <w:tcW w:w="852" w:type="dxa"/>
            <w:vAlign w:val="center"/>
          </w:tcPr>
          <w:p w14:paraId="6B37CA3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65</w:t>
            </w:r>
          </w:p>
        </w:tc>
        <w:tc>
          <w:tcPr>
            <w:tcW w:w="8930" w:type="dxa"/>
          </w:tcPr>
          <w:p w14:paraId="56569546"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wpisanie różnych absencji: </w:t>
            </w:r>
            <w:r w:rsidRPr="00035D01">
              <w:rPr>
                <w:rFonts w:ascii="Calibri" w:hAnsi="Calibri" w:cs="Calibri"/>
                <w:sz w:val="22"/>
                <w:szCs w:val="22"/>
              </w:rPr>
              <w:sym w:font="Symbol" w:char="F0B7"/>
            </w:r>
            <w:r w:rsidRPr="00035D01">
              <w:rPr>
                <w:rFonts w:ascii="Calibri" w:hAnsi="Calibri" w:cs="Calibri"/>
                <w:sz w:val="22"/>
                <w:szCs w:val="22"/>
              </w:rPr>
              <w:t xml:space="preserve"> urlop bezpłatny, </w:t>
            </w:r>
            <w:r w:rsidRPr="00035D01">
              <w:rPr>
                <w:rFonts w:ascii="Calibri" w:hAnsi="Calibri" w:cs="Calibri"/>
                <w:sz w:val="22"/>
                <w:szCs w:val="22"/>
              </w:rPr>
              <w:sym w:font="Symbol" w:char="F0B7"/>
            </w:r>
            <w:r w:rsidRPr="00035D01">
              <w:rPr>
                <w:rFonts w:ascii="Calibri" w:hAnsi="Calibri" w:cs="Calibri"/>
                <w:sz w:val="22"/>
                <w:szCs w:val="22"/>
              </w:rPr>
              <w:t xml:space="preserve"> urlop wychowawczy do lat 6, </w:t>
            </w:r>
            <w:r w:rsidRPr="00035D01">
              <w:rPr>
                <w:rFonts w:ascii="Calibri" w:hAnsi="Calibri" w:cs="Calibri"/>
                <w:sz w:val="22"/>
                <w:szCs w:val="22"/>
              </w:rPr>
              <w:sym w:font="Symbol" w:char="F0B7"/>
            </w:r>
            <w:r w:rsidRPr="00035D01">
              <w:rPr>
                <w:rFonts w:ascii="Calibri" w:hAnsi="Calibri" w:cs="Calibri"/>
                <w:sz w:val="22"/>
                <w:szCs w:val="22"/>
              </w:rPr>
              <w:t xml:space="preserve"> urlop wychowawczy do lat 18, </w:t>
            </w:r>
            <w:r w:rsidRPr="00035D01">
              <w:rPr>
                <w:rFonts w:ascii="Calibri" w:hAnsi="Calibri" w:cs="Calibri"/>
                <w:sz w:val="22"/>
                <w:szCs w:val="22"/>
              </w:rPr>
              <w:sym w:font="Symbol" w:char="F0B7"/>
            </w:r>
            <w:r w:rsidRPr="00035D01">
              <w:rPr>
                <w:rFonts w:ascii="Calibri" w:hAnsi="Calibri" w:cs="Calibri"/>
                <w:sz w:val="22"/>
                <w:szCs w:val="22"/>
              </w:rPr>
              <w:t xml:space="preserve"> wezwanie do organu administracji państwowej (sądu), </w:t>
            </w:r>
            <w:r w:rsidRPr="00035D01">
              <w:rPr>
                <w:rFonts w:ascii="Calibri" w:hAnsi="Calibri" w:cs="Calibri"/>
                <w:sz w:val="22"/>
                <w:szCs w:val="22"/>
              </w:rPr>
              <w:sym w:font="Symbol" w:char="F0B7"/>
            </w:r>
            <w:r w:rsidRPr="00035D01">
              <w:rPr>
                <w:rFonts w:ascii="Calibri" w:hAnsi="Calibri" w:cs="Calibri"/>
                <w:sz w:val="22"/>
                <w:szCs w:val="22"/>
              </w:rPr>
              <w:t xml:space="preserve"> nieobecność usprawiedliwiona bez prawa do wynagrodzenia,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choroby pracownika, </w:t>
            </w:r>
            <w:r w:rsidRPr="00035D01">
              <w:rPr>
                <w:rFonts w:ascii="Calibri" w:hAnsi="Calibri" w:cs="Calibri"/>
                <w:sz w:val="22"/>
                <w:szCs w:val="22"/>
              </w:rPr>
              <w:sym w:font="Symbol" w:char="F0B7"/>
            </w:r>
            <w:r w:rsidRPr="00035D01">
              <w:rPr>
                <w:rFonts w:ascii="Calibri" w:hAnsi="Calibri" w:cs="Calibri"/>
                <w:sz w:val="22"/>
                <w:szCs w:val="22"/>
              </w:rPr>
              <w:t xml:space="preserve"> leczenie szpitalne, </w:t>
            </w:r>
            <w:r w:rsidRPr="00035D01">
              <w:rPr>
                <w:rFonts w:ascii="Calibri" w:hAnsi="Calibri" w:cs="Calibri"/>
                <w:sz w:val="22"/>
                <w:szCs w:val="22"/>
              </w:rPr>
              <w:sym w:font="Symbol" w:char="F0B7"/>
            </w:r>
            <w:r w:rsidRPr="00035D01">
              <w:rPr>
                <w:rFonts w:ascii="Calibri" w:hAnsi="Calibri" w:cs="Calibri"/>
                <w:sz w:val="22"/>
                <w:szCs w:val="22"/>
              </w:rPr>
              <w:t xml:space="preserve"> nieobecność nieusprawiedliwiona,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rehabilitacji z ubezpieczenia chorobowego,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rehabilitacji z ubezpieczenia wypadkowego,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wypadku przy pracy, </w:t>
            </w:r>
            <w:r w:rsidRPr="00035D01">
              <w:rPr>
                <w:rFonts w:ascii="Calibri" w:hAnsi="Calibri" w:cs="Calibri"/>
                <w:sz w:val="22"/>
                <w:szCs w:val="22"/>
              </w:rPr>
              <w:sym w:font="Symbol" w:char="F0B7"/>
            </w:r>
            <w:r w:rsidRPr="00035D01">
              <w:rPr>
                <w:rFonts w:ascii="Calibri" w:hAnsi="Calibri" w:cs="Calibri"/>
                <w:sz w:val="22"/>
                <w:szCs w:val="22"/>
              </w:rPr>
              <w:t xml:space="preserve"> nieobecność z tytułu wypadku w drodze do pracy i z pracy, </w:t>
            </w:r>
            <w:r w:rsidRPr="00035D01">
              <w:rPr>
                <w:rFonts w:ascii="Calibri" w:hAnsi="Calibri" w:cs="Calibri"/>
                <w:sz w:val="22"/>
                <w:szCs w:val="22"/>
              </w:rPr>
              <w:sym w:font="Symbol" w:char="F0B7"/>
            </w:r>
            <w:r w:rsidRPr="00035D01">
              <w:rPr>
                <w:rFonts w:ascii="Calibri" w:hAnsi="Calibri" w:cs="Calibri"/>
                <w:sz w:val="22"/>
                <w:szCs w:val="22"/>
              </w:rPr>
              <w:t xml:space="preserve"> opieka nad chorym członkiem rodziny, </w:t>
            </w:r>
            <w:r w:rsidRPr="00035D01">
              <w:rPr>
                <w:rFonts w:ascii="Calibri" w:hAnsi="Calibri" w:cs="Calibri"/>
                <w:sz w:val="22"/>
                <w:szCs w:val="22"/>
              </w:rPr>
              <w:sym w:font="Symbol" w:char="F0B7"/>
            </w:r>
            <w:r w:rsidRPr="00035D01">
              <w:rPr>
                <w:rFonts w:ascii="Calibri" w:hAnsi="Calibri" w:cs="Calibri"/>
                <w:sz w:val="22"/>
                <w:szCs w:val="22"/>
              </w:rPr>
              <w:t xml:space="preserve"> urlop macierzyński, </w:t>
            </w:r>
            <w:r w:rsidRPr="00035D01">
              <w:rPr>
                <w:rFonts w:ascii="Calibri" w:hAnsi="Calibri" w:cs="Calibri"/>
                <w:sz w:val="22"/>
                <w:szCs w:val="22"/>
              </w:rPr>
              <w:sym w:font="Symbol" w:char="F0B7"/>
            </w:r>
            <w:r w:rsidRPr="00035D01">
              <w:rPr>
                <w:rFonts w:ascii="Calibri" w:hAnsi="Calibri" w:cs="Calibri"/>
                <w:sz w:val="22"/>
                <w:szCs w:val="22"/>
              </w:rPr>
              <w:t xml:space="preserve"> urlop rodzicielski, </w:t>
            </w:r>
            <w:r w:rsidRPr="00035D01">
              <w:rPr>
                <w:rFonts w:ascii="Calibri" w:hAnsi="Calibri" w:cs="Calibri"/>
                <w:sz w:val="22"/>
                <w:szCs w:val="22"/>
              </w:rPr>
              <w:sym w:font="Symbol" w:char="F0B7"/>
            </w:r>
            <w:r w:rsidRPr="00035D01">
              <w:rPr>
                <w:rFonts w:ascii="Calibri" w:hAnsi="Calibri" w:cs="Calibri"/>
                <w:sz w:val="22"/>
                <w:szCs w:val="22"/>
              </w:rPr>
              <w:t xml:space="preserve"> urlop ojcowski, </w:t>
            </w:r>
            <w:r w:rsidRPr="00035D01">
              <w:rPr>
                <w:rFonts w:ascii="Calibri" w:hAnsi="Calibri" w:cs="Calibri"/>
                <w:sz w:val="22"/>
                <w:szCs w:val="22"/>
              </w:rPr>
              <w:sym w:font="Symbol" w:char="F0B7"/>
            </w:r>
            <w:r w:rsidRPr="00035D01">
              <w:rPr>
                <w:rFonts w:ascii="Calibri" w:hAnsi="Calibri" w:cs="Calibri"/>
                <w:sz w:val="22"/>
                <w:szCs w:val="22"/>
              </w:rPr>
              <w:t xml:space="preserve"> podwyższenie zasiłku macierzyńskiego, </w:t>
            </w:r>
            <w:r w:rsidRPr="00035D01">
              <w:rPr>
                <w:rFonts w:ascii="Calibri" w:hAnsi="Calibri" w:cs="Calibri"/>
                <w:sz w:val="22"/>
                <w:szCs w:val="22"/>
              </w:rPr>
              <w:sym w:font="Symbol" w:char="F0B7"/>
            </w:r>
            <w:r w:rsidRPr="00035D01">
              <w:rPr>
                <w:rFonts w:ascii="Calibri" w:hAnsi="Calibri" w:cs="Calibri"/>
                <w:sz w:val="22"/>
                <w:szCs w:val="22"/>
              </w:rPr>
              <w:t xml:space="preserve"> urlop okolicznościowy, </w:t>
            </w:r>
            <w:r w:rsidRPr="00035D01">
              <w:rPr>
                <w:rFonts w:ascii="Calibri" w:hAnsi="Calibri" w:cs="Calibri"/>
                <w:sz w:val="22"/>
                <w:szCs w:val="22"/>
              </w:rPr>
              <w:sym w:font="Symbol" w:char="F0B7"/>
            </w:r>
            <w:r w:rsidRPr="00035D01">
              <w:rPr>
                <w:rFonts w:ascii="Calibri" w:hAnsi="Calibri" w:cs="Calibri"/>
                <w:sz w:val="22"/>
                <w:szCs w:val="22"/>
              </w:rPr>
              <w:t xml:space="preserve"> urlop wypoczynkowy, </w:t>
            </w:r>
            <w:r w:rsidRPr="00035D01">
              <w:rPr>
                <w:rFonts w:ascii="Calibri" w:hAnsi="Calibri" w:cs="Calibri"/>
                <w:sz w:val="22"/>
                <w:szCs w:val="22"/>
              </w:rPr>
              <w:sym w:font="Symbol" w:char="F0B7"/>
            </w:r>
            <w:r w:rsidRPr="00035D01">
              <w:rPr>
                <w:rFonts w:ascii="Calibri" w:hAnsi="Calibri" w:cs="Calibri"/>
                <w:sz w:val="22"/>
                <w:szCs w:val="22"/>
              </w:rPr>
              <w:t xml:space="preserve"> oddanie krwi i innych absencji z KP z możliwością wyliczenia wynagrodzenia lub jego potrącenia zgodnie z przepisami.</w:t>
            </w:r>
          </w:p>
        </w:tc>
      </w:tr>
      <w:tr w:rsidR="00FE3994" w:rsidRPr="00035D01" w14:paraId="4CC77675" w14:textId="77777777" w:rsidTr="00FE3994">
        <w:tc>
          <w:tcPr>
            <w:tcW w:w="852" w:type="dxa"/>
            <w:vAlign w:val="center"/>
          </w:tcPr>
          <w:p w14:paraId="4A1BC4E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66</w:t>
            </w:r>
          </w:p>
        </w:tc>
        <w:tc>
          <w:tcPr>
            <w:tcW w:w="8930" w:type="dxa"/>
          </w:tcPr>
          <w:p w14:paraId="265CAF8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sporządzać zaświadczenia o zarobkach dla emerytów do ZUS w podziale na miesiące + umowy zlecenia: </w:t>
            </w:r>
            <w:r w:rsidRPr="00035D01">
              <w:rPr>
                <w:rFonts w:ascii="Calibri" w:hAnsi="Calibri" w:cs="Calibri"/>
                <w:sz w:val="22"/>
                <w:szCs w:val="22"/>
              </w:rPr>
              <w:sym w:font="Symbol" w:char="F0B7"/>
            </w:r>
            <w:r w:rsidRPr="00035D01">
              <w:rPr>
                <w:rFonts w:ascii="Calibri" w:hAnsi="Calibri" w:cs="Calibri"/>
                <w:sz w:val="22"/>
                <w:szCs w:val="22"/>
              </w:rPr>
              <w:t xml:space="preserve"> stanowiące podstawę naliczenia składek na ubezpieczenie społeczne, </w:t>
            </w:r>
            <w:r w:rsidRPr="00035D01">
              <w:rPr>
                <w:rFonts w:ascii="Calibri" w:hAnsi="Calibri" w:cs="Calibri"/>
                <w:sz w:val="22"/>
                <w:szCs w:val="22"/>
              </w:rPr>
              <w:sym w:font="Symbol" w:char="F0B7"/>
            </w:r>
            <w:r w:rsidRPr="00035D01">
              <w:rPr>
                <w:rFonts w:ascii="Calibri" w:hAnsi="Calibri" w:cs="Calibri"/>
                <w:sz w:val="22"/>
                <w:szCs w:val="22"/>
              </w:rPr>
              <w:t xml:space="preserve"> wynagrodzenia nie stanowiące podstawy naliczenia składek na ubezpieczenia społeczne, wypłacone za okres nieobecności, </w:t>
            </w:r>
            <w:r w:rsidRPr="00035D01">
              <w:rPr>
                <w:rFonts w:ascii="Calibri" w:hAnsi="Calibri" w:cs="Calibri"/>
                <w:sz w:val="22"/>
                <w:szCs w:val="22"/>
              </w:rPr>
              <w:sym w:font="Symbol" w:char="F0B7"/>
            </w:r>
            <w:r w:rsidRPr="00035D01">
              <w:rPr>
                <w:rFonts w:ascii="Calibri" w:hAnsi="Calibri" w:cs="Calibri"/>
                <w:sz w:val="22"/>
                <w:szCs w:val="22"/>
              </w:rPr>
              <w:t xml:space="preserve"> świadczenia wypłacone przez ZUS za okres nieobecności, </w:t>
            </w:r>
            <w:r w:rsidRPr="00035D01">
              <w:rPr>
                <w:rFonts w:ascii="Calibri" w:hAnsi="Calibri" w:cs="Calibri"/>
                <w:sz w:val="22"/>
                <w:szCs w:val="22"/>
              </w:rPr>
              <w:sym w:font="Symbol" w:char="F0B7"/>
            </w:r>
            <w:r w:rsidRPr="00035D01">
              <w:rPr>
                <w:rFonts w:ascii="Calibri" w:hAnsi="Calibri" w:cs="Calibri"/>
                <w:sz w:val="22"/>
                <w:szCs w:val="22"/>
              </w:rPr>
              <w:t xml:space="preserve"> wynagrodzenie nie stanowiące podstawy naliczenia składek na ubezpieczenia społeczne, wypłacone z tytułu składników, do których pracownik zachowuje prawo w okresie nieobecności, wykaz zwolnień lekarskich od – do.</w:t>
            </w:r>
          </w:p>
        </w:tc>
      </w:tr>
      <w:tr w:rsidR="00FE3994" w:rsidRPr="00035D01" w14:paraId="0558D20C" w14:textId="77777777" w:rsidTr="00FE3994">
        <w:tc>
          <w:tcPr>
            <w:tcW w:w="852" w:type="dxa"/>
            <w:vAlign w:val="center"/>
          </w:tcPr>
          <w:p w14:paraId="1B18563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67</w:t>
            </w:r>
          </w:p>
        </w:tc>
        <w:tc>
          <w:tcPr>
            <w:tcW w:w="8930" w:type="dxa"/>
          </w:tcPr>
          <w:p w14:paraId="0FB09BE1"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tworzyć raporty IMIR (dawne RMUA) z programu (także dla osób zwolnionych w poprzednim roku, np. tylko z wypłaconej trzynastki) oraz umożliwić elektroniczną wysyłkę do pracowników przez pocztę elektroniczną.</w:t>
            </w:r>
          </w:p>
        </w:tc>
      </w:tr>
      <w:tr w:rsidR="00FE3994" w:rsidRPr="00035D01" w14:paraId="6A847727" w14:textId="77777777" w:rsidTr="00FE3994">
        <w:tc>
          <w:tcPr>
            <w:tcW w:w="852" w:type="dxa"/>
            <w:vAlign w:val="center"/>
          </w:tcPr>
          <w:p w14:paraId="3B7EB887"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68</w:t>
            </w:r>
          </w:p>
        </w:tc>
        <w:tc>
          <w:tcPr>
            <w:tcW w:w="8930" w:type="dxa"/>
          </w:tcPr>
          <w:p w14:paraId="0779E64B"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otwarcie zamkniętej/zatwierdzonej (jeszcze niewypłaconej listy) i jej ponowne przeliczenie. </w:t>
            </w:r>
          </w:p>
        </w:tc>
      </w:tr>
      <w:tr w:rsidR="00FE3994" w:rsidRPr="00035D01" w14:paraId="3F2398BC" w14:textId="77777777" w:rsidTr="00FE3994">
        <w:tc>
          <w:tcPr>
            <w:tcW w:w="852" w:type="dxa"/>
            <w:vAlign w:val="center"/>
          </w:tcPr>
          <w:p w14:paraId="76DBFDF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lastRenderedPageBreak/>
              <w:t>69</w:t>
            </w:r>
          </w:p>
        </w:tc>
        <w:tc>
          <w:tcPr>
            <w:tcW w:w="8930" w:type="dxa"/>
          </w:tcPr>
          <w:p w14:paraId="70A9DA2B"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wyrównania wynagrodzenia z kilkudziesięciu miesięcy (np. wysługa lat - 3 lata wstecz)</w:t>
            </w:r>
          </w:p>
        </w:tc>
      </w:tr>
      <w:tr w:rsidR="00FE3994" w:rsidRPr="00035D01" w14:paraId="5AED529A" w14:textId="77777777" w:rsidTr="00FE3994">
        <w:tc>
          <w:tcPr>
            <w:tcW w:w="852" w:type="dxa"/>
            <w:vAlign w:val="center"/>
          </w:tcPr>
          <w:p w14:paraId="53A73A8A"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70</w:t>
            </w:r>
          </w:p>
        </w:tc>
        <w:tc>
          <w:tcPr>
            <w:tcW w:w="8930" w:type="dxa"/>
          </w:tcPr>
          <w:p w14:paraId="517D9C98"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mieć możliwość podglądu wygenerowanego PIT 4R, PIT 11.</w:t>
            </w:r>
          </w:p>
        </w:tc>
      </w:tr>
      <w:tr w:rsidR="00FE3994" w:rsidRPr="00035D01" w14:paraId="2C6FA3E6" w14:textId="77777777" w:rsidTr="00FE3994">
        <w:tc>
          <w:tcPr>
            <w:tcW w:w="852" w:type="dxa"/>
            <w:vAlign w:val="center"/>
          </w:tcPr>
          <w:p w14:paraId="5D86C08D"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71</w:t>
            </w:r>
          </w:p>
        </w:tc>
        <w:tc>
          <w:tcPr>
            <w:tcW w:w="8930" w:type="dxa"/>
          </w:tcPr>
          <w:p w14:paraId="1595BC90"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wpisanie i modyfikację % stawki wypadkowej Płatnika.</w:t>
            </w:r>
          </w:p>
        </w:tc>
      </w:tr>
      <w:tr w:rsidR="00FE3994" w:rsidRPr="00035D01" w14:paraId="6C664A23" w14:textId="77777777" w:rsidTr="00FE3994">
        <w:tc>
          <w:tcPr>
            <w:tcW w:w="852" w:type="dxa"/>
            <w:vAlign w:val="center"/>
          </w:tcPr>
          <w:p w14:paraId="51EF824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72</w:t>
            </w:r>
          </w:p>
        </w:tc>
        <w:tc>
          <w:tcPr>
            <w:tcW w:w="8930" w:type="dxa"/>
          </w:tcPr>
          <w:p w14:paraId="6C64A6F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umożliwiać sporządzanie przelewów wynagrodzeń i potrąceń i ich eksport, do </w:t>
            </w:r>
            <w:proofErr w:type="spellStart"/>
            <w:r w:rsidRPr="00035D01">
              <w:rPr>
                <w:rFonts w:ascii="Calibri" w:hAnsi="Calibri" w:cs="Calibri"/>
                <w:sz w:val="22"/>
                <w:szCs w:val="22"/>
              </w:rPr>
              <w:t>iPKOBP</w:t>
            </w:r>
            <w:proofErr w:type="spellEnd"/>
            <w:r w:rsidRPr="00035D01">
              <w:rPr>
                <w:rFonts w:ascii="Calibri" w:hAnsi="Calibri" w:cs="Calibri"/>
                <w:sz w:val="22"/>
                <w:szCs w:val="22"/>
              </w:rPr>
              <w:t xml:space="preserve"> lub innego systemu bankowego</w:t>
            </w:r>
          </w:p>
        </w:tc>
      </w:tr>
      <w:tr w:rsidR="00FE3994" w:rsidRPr="00035D01" w14:paraId="377541F1" w14:textId="77777777" w:rsidTr="00FE3994">
        <w:tc>
          <w:tcPr>
            <w:tcW w:w="852" w:type="dxa"/>
            <w:vAlign w:val="center"/>
          </w:tcPr>
          <w:p w14:paraId="2B371D06"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73</w:t>
            </w:r>
          </w:p>
        </w:tc>
        <w:tc>
          <w:tcPr>
            <w:tcW w:w="8930" w:type="dxa"/>
          </w:tcPr>
          <w:p w14:paraId="7C612FD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System musi mieć możliwość poprawy numeru konta osobistego na zamkniętej liście płac. Możliwość </w:t>
            </w:r>
            <w:proofErr w:type="spellStart"/>
            <w:r w:rsidRPr="00035D01">
              <w:rPr>
                <w:rFonts w:ascii="Calibri" w:hAnsi="Calibri" w:cs="Calibri"/>
                <w:sz w:val="22"/>
                <w:szCs w:val="22"/>
              </w:rPr>
              <w:t>odtwierdzania</w:t>
            </w:r>
            <w:proofErr w:type="spellEnd"/>
            <w:r w:rsidRPr="00035D01">
              <w:rPr>
                <w:rFonts w:ascii="Calibri" w:hAnsi="Calibri" w:cs="Calibri"/>
                <w:sz w:val="22"/>
                <w:szCs w:val="22"/>
              </w:rPr>
              <w:t xml:space="preserve"> listy płac przed wysyłką do banku w celu poprawy ewentualnych zmian min. numeru konta bankowego pracownika.</w:t>
            </w:r>
          </w:p>
        </w:tc>
      </w:tr>
      <w:tr w:rsidR="00FE3994" w:rsidRPr="00035D01" w14:paraId="14B41695" w14:textId="77777777" w:rsidTr="00FE3994">
        <w:tc>
          <w:tcPr>
            <w:tcW w:w="852" w:type="dxa"/>
            <w:vAlign w:val="center"/>
          </w:tcPr>
          <w:p w14:paraId="286F97B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74</w:t>
            </w:r>
          </w:p>
        </w:tc>
        <w:tc>
          <w:tcPr>
            <w:tcW w:w="8930" w:type="dxa"/>
          </w:tcPr>
          <w:p w14:paraId="5C1B0C4F"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obsługiwać naliczenie 13-ki automatycznie/seryjnie z uzupełnieniem proporcjonalnie okresów nieobecności niewchodzących do podstawy”13” zgodnie z przepisami. System musi sporządzać listę kontrolną do sprawdzenia osób uprawnionych do 13-stki - liczba dni przepracowanych. Przy liczeniu L-4-doliczanie 1/12 „13” do podstawy zasiłku chorobowego i innych świadczeń  z tytułu choroby i macierzyństwa z właściwego roku zgodnie z ustawą art.42 pkt3</w:t>
            </w:r>
          </w:p>
        </w:tc>
      </w:tr>
      <w:tr w:rsidR="00FE3994" w:rsidRPr="00035D01" w14:paraId="6F2D4577" w14:textId="77777777" w:rsidTr="00FE3994">
        <w:tc>
          <w:tcPr>
            <w:tcW w:w="852" w:type="dxa"/>
            <w:vAlign w:val="center"/>
          </w:tcPr>
          <w:p w14:paraId="5BD30A7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75</w:t>
            </w:r>
          </w:p>
        </w:tc>
        <w:tc>
          <w:tcPr>
            <w:tcW w:w="8930" w:type="dxa"/>
          </w:tcPr>
          <w:p w14:paraId="4A45B493"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umożliwić generowanie PIT-4R, 8 AR w trakcie roku w celu kontrolnym.</w:t>
            </w:r>
          </w:p>
        </w:tc>
      </w:tr>
      <w:tr w:rsidR="00FE3994" w:rsidRPr="00035D01" w14:paraId="6429D64A" w14:textId="77777777" w:rsidTr="00FE3994">
        <w:tc>
          <w:tcPr>
            <w:tcW w:w="852" w:type="dxa"/>
            <w:vAlign w:val="center"/>
          </w:tcPr>
          <w:p w14:paraId="36CECCCF"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76</w:t>
            </w:r>
          </w:p>
        </w:tc>
        <w:tc>
          <w:tcPr>
            <w:tcW w:w="8930" w:type="dxa"/>
          </w:tcPr>
          <w:p w14:paraId="3693EE4D"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Musi być możliwe definiowanie indywidualnych harmonogramów czasu pracy (kalendarz).</w:t>
            </w:r>
          </w:p>
        </w:tc>
      </w:tr>
      <w:tr w:rsidR="00FE3994" w:rsidRPr="00035D01" w14:paraId="28964322" w14:textId="77777777" w:rsidTr="00FE3994">
        <w:tc>
          <w:tcPr>
            <w:tcW w:w="852" w:type="dxa"/>
            <w:vAlign w:val="center"/>
          </w:tcPr>
          <w:p w14:paraId="340EB85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77</w:t>
            </w:r>
          </w:p>
        </w:tc>
        <w:tc>
          <w:tcPr>
            <w:tcW w:w="8930" w:type="dxa"/>
          </w:tcPr>
          <w:p w14:paraId="33C1B054"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Musi być możliwe generowanie podstawowych dokumentów kadrowych, np. umowy o pracę, świadectwa pracy, zaświadczenia o zarobkach i zatrudnieniu, informujących o przyznaniu nagrody jubileuszowej.</w:t>
            </w:r>
          </w:p>
        </w:tc>
      </w:tr>
      <w:tr w:rsidR="00FE3994" w:rsidRPr="00035D01" w14:paraId="4523064C" w14:textId="77777777" w:rsidTr="00FE3994">
        <w:tc>
          <w:tcPr>
            <w:tcW w:w="852" w:type="dxa"/>
            <w:vAlign w:val="center"/>
          </w:tcPr>
          <w:p w14:paraId="279A472B"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78</w:t>
            </w:r>
          </w:p>
        </w:tc>
        <w:tc>
          <w:tcPr>
            <w:tcW w:w="8930" w:type="dxa"/>
          </w:tcPr>
          <w:p w14:paraId="64A911F6"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Musi być możliwe sporządzanie zgodnych z obowiązującymi przepisami sprawozdań do GUS, ZUS i PFRON</w:t>
            </w:r>
          </w:p>
        </w:tc>
      </w:tr>
      <w:tr w:rsidR="00FE3994" w:rsidRPr="00035D01" w14:paraId="6276A4E4" w14:textId="77777777" w:rsidTr="00FE3994">
        <w:tc>
          <w:tcPr>
            <w:tcW w:w="852" w:type="dxa"/>
            <w:vAlign w:val="center"/>
          </w:tcPr>
          <w:p w14:paraId="6BB57C15"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79</w:t>
            </w:r>
          </w:p>
        </w:tc>
        <w:tc>
          <w:tcPr>
            <w:tcW w:w="8930" w:type="dxa"/>
          </w:tcPr>
          <w:p w14:paraId="2C660FBE"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Musi być możliwe generowanie raportów o stanie zatrudnienia; w tym na potrzeby ZFŚS i PFRON</w:t>
            </w:r>
          </w:p>
        </w:tc>
      </w:tr>
      <w:tr w:rsidR="00FE3994" w:rsidRPr="00035D01" w14:paraId="5310E7C6" w14:textId="77777777" w:rsidTr="00FE3994">
        <w:tc>
          <w:tcPr>
            <w:tcW w:w="852" w:type="dxa"/>
            <w:vAlign w:val="center"/>
          </w:tcPr>
          <w:p w14:paraId="7CA0B9DB"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80</w:t>
            </w:r>
          </w:p>
        </w:tc>
        <w:tc>
          <w:tcPr>
            <w:tcW w:w="8930" w:type="dxa"/>
          </w:tcPr>
          <w:p w14:paraId="3D071081"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System musi umożliwiać wypłaty godzin ponadwymiarowych doraźne zastępstwa (wybór ze słownika). Przykładowo: godziny nocne, godziny projekt-doraźne, godziny projekt dodatkowe, z możliwością dopisania innych godzin. Wyliczenie stawki za godziny wg stawki zaszeregowania.</w:t>
            </w:r>
          </w:p>
        </w:tc>
      </w:tr>
      <w:tr w:rsidR="00FE3994" w:rsidRPr="00035D01" w14:paraId="29A2F712" w14:textId="77777777" w:rsidTr="00FE3994">
        <w:tc>
          <w:tcPr>
            <w:tcW w:w="852" w:type="dxa"/>
            <w:vAlign w:val="center"/>
          </w:tcPr>
          <w:p w14:paraId="4A9878A3"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81</w:t>
            </w:r>
          </w:p>
        </w:tc>
        <w:tc>
          <w:tcPr>
            <w:tcW w:w="8930" w:type="dxa"/>
          </w:tcPr>
          <w:p w14:paraId="5658D9A8"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Przesyłanie pasków wynagrodzeń na maila </w:t>
            </w:r>
            <w:proofErr w:type="spellStart"/>
            <w:r w:rsidRPr="00035D01">
              <w:rPr>
                <w:rFonts w:ascii="Calibri" w:hAnsi="Calibri" w:cs="Calibri"/>
                <w:sz w:val="22"/>
                <w:szCs w:val="22"/>
              </w:rPr>
              <w:t>tzw.e</w:t>
            </w:r>
            <w:proofErr w:type="spellEnd"/>
            <w:r w:rsidRPr="00035D01">
              <w:rPr>
                <w:rFonts w:ascii="Calibri" w:hAnsi="Calibri" w:cs="Calibri"/>
                <w:sz w:val="22"/>
                <w:szCs w:val="22"/>
              </w:rPr>
              <w:t>-paski po zaakceptowaniu e-maila przez pracownika przed pierwszą wysyłką paska.</w:t>
            </w:r>
          </w:p>
        </w:tc>
      </w:tr>
      <w:tr w:rsidR="00FE3994" w:rsidRPr="00035D01" w14:paraId="5E31EBB3" w14:textId="77777777" w:rsidTr="00FE3994">
        <w:tc>
          <w:tcPr>
            <w:tcW w:w="852" w:type="dxa"/>
            <w:vAlign w:val="center"/>
          </w:tcPr>
          <w:p w14:paraId="6BED3CBC"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82</w:t>
            </w:r>
          </w:p>
        </w:tc>
        <w:tc>
          <w:tcPr>
            <w:tcW w:w="8930" w:type="dxa"/>
          </w:tcPr>
          <w:p w14:paraId="073FF847"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 W wybranym okresie mają znaleźć się pracownicy z którymi umowa została zawarta przed wybranym okresem (i trwa w okresie), została zawarta w trakcie okresu (trwająca po wyznaczonym okresie lub skończyła się w tym okresie). Informacja jest potrzebna do wyliczenia np. uprawnień do trzynastki, weryfikacji pracownika pod kątem wynagrodzenia za urlop i świadczeń. Możliwość generowania umów pracowników z wybranego okresu łącznie z umowami zakończonymi (wyliczenie np. uprawnień do trzynastki).</w:t>
            </w:r>
          </w:p>
          <w:p w14:paraId="3C24788F"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Wydruki zestawień pracowników uprawnionych do odprawy, jubileuszy, przy zmianie stawki dodatku stażowego w danym miesiącu- kontrola systemu.</w:t>
            </w:r>
          </w:p>
        </w:tc>
      </w:tr>
      <w:tr w:rsidR="00FE3994" w:rsidRPr="00035D01" w14:paraId="1BE03ACA" w14:textId="77777777" w:rsidTr="00FE3994">
        <w:tc>
          <w:tcPr>
            <w:tcW w:w="852" w:type="dxa"/>
            <w:vAlign w:val="center"/>
          </w:tcPr>
          <w:p w14:paraId="3C2C257E"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83</w:t>
            </w:r>
          </w:p>
        </w:tc>
        <w:tc>
          <w:tcPr>
            <w:tcW w:w="8930" w:type="dxa"/>
          </w:tcPr>
          <w:p w14:paraId="04A72918"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Tworzenie wydruków na potrzeby księgowości z dowolnie wybranych list płac w celu wygenerowania składników wynagrodzeń brutto z danej listy, netto, potrąceń min. podatku osobno z zasiłku osobno z wynagrodzeń.</w:t>
            </w:r>
          </w:p>
        </w:tc>
      </w:tr>
      <w:tr w:rsidR="00FE3994" w:rsidRPr="00035D01" w14:paraId="125B5B89" w14:textId="77777777" w:rsidTr="00FE3994">
        <w:tc>
          <w:tcPr>
            <w:tcW w:w="852" w:type="dxa"/>
            <w:vAlign w:val="center"/>
          </w:tcPr>
          <w:p w14:paraId="043C0C49"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84</w:t>
            </w:r>
          </w:p>
        </w:tc>
        <w:tc>
          <w:tcPr>
            <w:tcW w:w="8930" w:type="dxa"/>
          </w:tcPr>
          <w:p w14:paraId="0EB00924"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Możliwość liczenia dodatkowych składników wynagrodzeń m.in. dodatku motywacyjnego zgodnie z ustawą -doliczanie do podstawy zasiłku chorobowego przy potrącaniu za dni choroby przy wypłacie.</w:t>
            </w:r>
          </w:p>
        </w:tc>
      </w:tr>
      <w:tr w:rsidR="00FE3994" w:rsidRPr="00035D01" w14:paraId="7E0A89E5" w14:textId="77777777" w:rsidTr="00FE3994">
        <w:tc>
          <w:tcPr>
            <w:tcW w:w="852" w:type="dxa"/>
            <w:vAlign w:val="center"/>
          </w:tcPr>
          <w:p w14:paraId="55D345C0" w14:textId="77777777" w:rsidR="00FE3994" w:rsidRPr="00035D01" w:rsidRDefault="00FE3994" w:rsidP="005D562E">
            <w:pPr>
              <w:pStyle w:val="Akapitzlist"/>
              <w:ind w:left="0"/>
              <w:jc w:val="center"/>
              <w:rPr>
                <w:rFonts w:ascii="Calibri" w:hAnsi="Calibri" w:cs="Calibri"/>
                <w:sz w:val="22"/>
                <w:szCs w:val="22"/>
              </w:rPr>
            </w:pPr>
            <w:r w:rsidRPr="00035D01">
              <w:rPr>
                <w:rFonts w:ascii="Calibri" w:hAnsi="Calibri" w:cs="Calibri"/>
                <w:sz w:val="22"/>
                <w:szCs w:val="22"/>
              </w:rPr>
              <w:t>85</w:t>
            </w:r>
          </w:p>
        </w:tc>
        <w:tc>
          <w:tcPr>
            <w:tcW w:w="8930" w:type="dxa"/>
          </w:tcPr>
          <w:p w14:paraId="2527AC52" w14:textId="77777777" w:rsidR="00FE3994" w:rsidRPr="00035D01" w:rsidRDefault="00FE3994" w:rsidP="005D562E">
            <w:pPr>
              <w:pStyle w:val="Akapitzlist"/>
              <w:ind w:left="0"/>
              <w:jc w:val="both"/>
              <w:rPr>
                <w:rFonts w:ascii="Calibri" w:hAnsi="Calibri" w:cs="Calibri"/>
                <w:sz w:val="22"/>
                <w:szCs w:val="22"/>
              </w:rPr>
            </w:pPr>
            <w:r w:rsidRPr="00035D01">
              <w:rPr>
                <w:rFonts w:ascii="Calibri" w:hAnsi="Calibri" w:cs="Calibri"/>
                <w:sz w:val="22"/>
                <w:szCs w:val="22"/>
              </w:rPr>
              <w:t xml:space="preserve">Przesyłanie pasków wynagrodzeń na maila </w:t>
            </w:r>
            <w:proofErr w:type="spellStart"/>
            <w:r w:rsidRPr="00035D01">
              <w:rPr>
                <w:rFonts w:ascii="Calibri" w:hAnsi="Calibri" w:cs="Calibri"/>
                <w:sz w:val="22"/>
                <w:szCs w:val="22"/>
              </w:rPr>
              <w:t>tzw.e</w:t>
            </w:r>
            <w:proofErr w:type="spellEnd"/>
            <w:r w:rsidRPr="00035D01">
              <w:rPr>
                <w:rFonts w:ascii="Calibri" w:hAnsi="Calibri" w:cs="Calibri"/>
                <w:sz w:val="22"/>
                <w:szCs w:val="22"/>
              </w:rPr>
              <w:t>-paski po zaakceptowaniu e-maila przez pracownika przed pierwszą wysyłką paska</w:t>
            </w:r>
          </w:p>
        </w:tc>
      </w:tr>
    </w:tbl>
    <w:p w14:paraId="315AF7FE" w14:textId="77777777" w:rsidR="00366BA7" w:rsidRDefault="00366BA7" w:rsidP="00366BA7">
      <w:pPr>
        <w:pStyle w:val="Akapitzlist"/>
        <w:spacing w:before="0" w:after="0"/>
        <w:ind w:left="426"/>
        <w:rPr>
          <w:rFonts w:asciiTheme="majorHAnsi" w:hAnsiTheme="majorHAnsi" w:cstheme="majorHAnsi"/>
          <w:b/>
          <w:bCs/>
          <w:sz w:val="24"/>
          <w:szCs w:val="24"/>
        </w:rPr>
      </w:pPr>
    </w:p>
    <w:p w14:paraId="09E89B3A" w14:textId="77777777" w:rsidR="00366BA7" w:rsidRPr="00AA5785" w:rsidRDefault="00366BA7" w:rsidP="00366BA7">
      <w:pPr>
        <w:pStyle w:val="Akapitzlist"/>
        <w:numPr>
          <w:ilvl w:val="0"/>
          <w:numId w:val="1"/>
        </w:numPr>
        <w:spacing w:before="0" w:after="0"/>
        <w:ind w:left="426" w:hanging="426"/>
        <w:rPr>
          <w:rFonts w:asciiTheme="majorHAnsi" w:hAnsiTheme="majorHAnsi" w:cstheme="majorHAnsi"/>
          <w:b/>
          <w:bCs/>
          <w:sz w:val="24"/>
          <w:szCs w:val="24"/>
        </w:rPr>
      </w:pPr>
      <w:r w:rsidRPr="00AA5785">
        <w:rPr>
          <w:rFonts w:asciiTheme="majorHAnsi" w:hAnsiTheme="majorHAnsi" w:cstheme="majorHAnsi"/>
          <w:b/>
          <w:bCs/>
          <w:sz w:val="24"/>
          <w:szCs w:val="24"/>
        </w:rPr>
        <w:t>Zasady bezpieczeństwa:</w:t>
      </w:r>
    </w:p>
    <w:p w14:paraId="3B97AC47" w14:textId="77777777" w:rsidR="00366BA7" w:rsidRPr="00AA5785" w:rsidRDefault="00366BA7" w:rsidP="00366BA7">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 xml:space="preserve">Obsługa uprawnień: </w:t>
      </w:r>
    </w:p>
    <w:p w14:paraId="44B90013" w14:textId="77777777" w:rsidR="00366BA7" w:rsidRPr="00AA5785" w:rsidRDefault="00366BA7" w:rsidP="00366BA7">
      <w:pPr>
        <w:pStyle w:val="Akapitzlist"/>
        <w:numPr>
          <w:ilvl w:val="0"/>
          <w:numId w:val="9"/>
        </w:numPr>
        <w:spacing w:before="0" w:after="0"/>
        <w:ind w:left="1276" w:hanging="425"/>
        <w:rPr>
          <w:rFonts w:asciiTheme="majorHAnsi" w:hAnsiTheme="majorHAnsi" w:cstheme="majorHAnsi"/>
          <w:sz w:val="24"/>
          <w:szCs w:val="24"/>
        </w:rPr>
      </w:pPr>
      <w:r w:rsidRPr="00AA5785">
        <w:rPr>
          <w:rFonts w:asciiTheme="majorHAnsi" w:hAnsiTheme="majorHAnsi" w:cstheme="majorHAnsi"/>
          <w:sz w:val="24"/>
          <w:szCs w:val="24"/>
        </w:rPr>
        <w:t>system musi mieć możliwość nadawania odpowiednich uprawnień do systemu;</w:t>
      </w:r>
    </w:p>
    <w:p w14:paraId="0844C268" w14:textId="77777777" w:rsidR="00366BA7" w:rsidRPr="00AA5785" w:rsidRDefault="00366BA7" w:rsidP="00366BA7">
      <w:pPr>
        <w:pStyle w:val="Akapitzlist"/>
        <w:numPr>
          <w:ilvl w:val="0"/>
          <w:numId w:val="9"/>
        </w:numPr>
        <w:spacing w:before="0" w:after="0"/>
        <w:ind w:left="1276" w:hanging="425"/>
        <w:rPr>
          <w:rFonts w:asciiTheme="majorHAnsi" w:hAnsiTheme="majorHAnsi" w:cstheme="majorHAnsi"/>
          <w:sz w:val="24"/>
          <w:szCs w:val="24"/>
        </w:rPr>
      </w:pPr>
      <w:r w:rsidRPr="00AA5785">
        <w:rPr>
          <w:rFonts w:asciiTheme="majorHAnsi" w:hAnsiTheme="majorHAnsi" w:cstheme="majorHAnsi"/>
          <w:sz w:val="24"/>
          <w:szCs w:val="24"/>
        </w:rPr>
        <w:t>uprawnienia powinny być nadawane do modułu jak i do poszczególnych funkcjonalności;</w:t>
      </w:r>
    </w:p>
    <w:p w14:paraId="50E2B9AA" w14:textId="77777777" w:rsidR="00366BA7" w:rsidRPr="00AA5785" w:rsidRDefault="00366BA7" w:rsidP="00366BA7">
      <w:pPr>
        <w:pStyle w:val="Akapitzlist"/>
        <w:numPr>
          <w:ilvl w:val="0"/>
          <w:numId w:val="9"/>
        </w:numPr>
        <w:spacing w:before="0" w:after="0"/>
        <w:ind w:left="1276" w:hanging="425"/>
        <w:rPr>
          <w:rFonts w:asciiTheme="majorHAnsi" w:hAnsiTheme="majorHAnsi" w:cstheme="majorHAnsi"/>
          <w:sz w:val="24"/>
          <w:szCs w:val="24"/>
        </w:rPr>
      </w:pPr>
      <w:r w:rsidRPr="00AA5785">
        <w:rPr>
          <w:rFonts w:asciiTheme="majorHAnsi" w:hAnsiTheme="majorHAnsi" w:cstheme="majorHAnsi"/>
          <w:sz w:val="24"/>
          <w:szCs w:val="24"/>
        </w:rPr>
        <w:lastRenderedPageBreak/>
        <w:t>minimalny podział uprawnień: brak uprawnień, użytkownik (</w:t>
      </w:r>
      <w:proofErr w:type="spellStart"/>
      <w:r w:rsidRPr="00AA5785">
        <w:rPr>
          <w:rFonts w:asciiTheme="majorHAnsi" w:hAnsiTheme="majorHAnsi" w:cstheme="majorHAnsi"/>
          <w:sz w:val="24"/>
          <w:szCs w:val="24"/>
        </w:rPr>
        <w:t>user</w:t>
      </w:r>
      <w:proofErr w:type="spellEnd"/>
      <w:r w:rsidRPr="00AA5785">
        <w:rPr>
          <w:rFonts w:asciiTheme="majorHAnsi" w:hAnsiTheme="majorHAnsi" w:cstheme="majorHAnsi"/>
          <w:sz w:val="24"/>
          <w:szCs w:val="24"/>
        </w:rPr>
        <w:t xml:space="preserve"> z nadanymi uprawnieniami), administrator.</w:t>
      </w:r>
    </w:p>
    <w:p w14:paraId="24F99D34" w14:textId="77777777" w:rsidR="00366BA7" w:rsidRPr="00AA5785" w:rsidRDefault="00366BA7" w:rsidP="00366BA7">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Opcja: do systemu dostęp będą miały jednie urządzenia z sieci wewnętrznej z określonym IP.</w:t>
      </w:r>
    </w:p>
    <w:p w14:paraId="1710A3B1" w14:textId="77777777" w:rsidR="00366BA7" w:rsidRPr="00AA5785" w:rsidRDefault="00366BA7" w:rsidP="00366BA7">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Zasady haseł:</w:t>
      </w:r>
    </w:p>
    <w:p w14:paraId="746481EF" w14:textId="77777777" w:rsidR="00366BA7" w:rsidRPr="00AA5785" w:rsidRDefault="00366BA7" w:rsidP="00366BA7">
      <w:pPr>
        <w:pStyle w:val="Akapitzlist"/>
        <w:numPr>
          <w:ilvl w:val="0"/>
          <w:numId w:val="10"/>
        </w:numPr>
        <w:spacing w:before="0" w:after="0"/>
        <w:ind w:left="1276"/>
        <w:rPr>
          <w:rFonts w:asciiTheme="majorHAnsi" w:hAnsiTheme="majorHAnsi" w:cstheme="majorHAnsi"/>
          <w:sz w:val="24"/>
          <w:szCs w:val="24"/>
        </w:rPr>
      </w:pPr>
      <w:r w:rsidRPr="00AA5785">
        <w:rPr>
          <w:rFonts w:asciiTheme="majorHAnsi" w:hAnsiTheme="majorHAnsi" w:cstheme="majorHAnsi"/>
          <w:sz w:val="24"/>
          <w:szCs w:val="24"/>
        </w:rPr>
        <w:t>- możliwość ustawiania parametrów haseł (ilość znaków, silność hasła);</w:t>
      </w:r>
    </w:p>
    <w:p w14:paraId="4ED99659" w14:textId="77777777" w:rsidR="00366BA7" w:rsidRPr="00AA5785" w:rsidRDefault="00366BA7" w:rsidP="00366BA7">
      <w:pPr>
        <w:pStyle w:val="Akapitzlist"/>
        <w:numPr>
          <w:ilvl w:val="0"/>
          <w:numId w:val="10"/>
        </w:numPr>
        <w:spacing w:before="0" w:after="0"/>
        <w:ind w:left="1276"/>
        <w:rPr>
          <w:rFonts w:asciiTheme="majorHAnsi" w:hAnsiTheme="majorHAnsi" w:cstheme="majorHAnsi"/>
          <w:sz w:val="24"/>
          <w:szCs w:val="24"/>
        </w:rPr>
      </w:pPr>
      <w:r w:rsidRPr="00AA5785">
        <w:rPr>
          <w:rFonts w:asciiTheme="majorHAnsi" w:hAnsiTheme="majorHAnsi" w:cstheme="majorHAnsi"/>
          <w:sz w:val="24"/>
          <w:szCs w:val="24"/>
        </w:rPr>
        <w:t>- możliwość ustawiania ilości dni na zmianę hasła;</w:t>
      </w:r>
    </w:p>
    <w:p w14:paraId="0C69BD29" w14:textId="77777777" w:rsidR="00366BA7" w:rsidRPr="00AA5785" w:rsidRDefault="00366BA7" w:rsidP="00366BA7">
      <w:pPr>
        <w:pStyle w:val="Akapitzlist"/>
        <w:numPr>
          <w:ilvl w:val="0"/>
          <w:numId w:val="10"/>
        </w:numPr>
        <w:spacing w:before="0" w:after="0"/>
        <w:ind w:left="1276"/>
        <w:rPr>
          <w:rFonts w:asciiTheme="majorHAnsi" w:hAnsiTheme="majorHAnsi" w:cstheme="majorHAnsi"/>
          <w:sz w:val="24"/>
          <w:szCs w:val="24"/>
        </w:rPr>
      </w:pPr>
      <w:r w:rsidRPr="00AA5785">
        <w:rPr>
          <w:rFonts w:asciiTheme="majorHAnsi" w:hAnsiTheme="majorHAnsi" w:cstheme="majorHAnsi"/>
          <w:sz w:val="24"/>
          <w:szCs w:val="24"/>
        </w:rPr>
        <w:t>- opcja: uwierzytelnianie dwuskładnikowe (2FA);</w:t>
      </w:r>
    </w:p>
    <w:p w14:paraId="4F8A85CA" w14:textId="77777777" w:rsidR="00366BA7" w:rsidRDefault="00366BA7" w:rsidP="00366BA7">
      <w:pPr>
        <w:pStyle w:val="Akapitzlist"/>
        <w:numPr>
          <w:ilvl w:val="0"/>
          <w:numId w:val="8"/>
        </w:numPr>
        <w:spacing w:before="0" w:after="0"/>
        <w:ind w:left="851"/>
        <w:rPr>
          <w:rFonts w:asciiTheme="majorHAnsi" w:hAnsiTheme="majorHAnsi" w:cstheme="majorHAnsi"/>
          <w:sz w:val="24"/>
          <w:szCs w:val="24"/>
        </w:rPr>
      </w:pPr>
      <w:r w:rsidRPr="00AA5785">
        <w:rPr>
          <w:rFonts w:asciiTheme="majorHAnsi" w:hAnsiTheme="majorHAnsi" w:cstheme="majorHAnsi"/>
          <w:sz w:val="24"/>
          <w:szCs w:val="24"/>
        </w:rPr>
        <w:t xml:space="preserve">Logi systemowe: System powinien zapisywać wszystkie akcje wykonywane w aplikacji. </w:t>
      </w:r>
    </w:p>
    <w:p w14:paraId="103B838E" w14:textId="77777777" w:rsidR="00366BA7" w:rsidRPr="00AA5785" w:rsidRDefault="00366BA7" w:rsidP="00366BA7">
      <w:pPr>
        <w:pStyle w:val="Akapitzlist"/>
        <w:spacing w:before="0" w:after="0"/>
        <w:ind w:left="851"/>
        <w:rPr>
          <w:rFonts w:asciiTheme="majorHAnsi" w:hAnsiTheme="majorHAnsi" w:cstheme="majorHAnsi"/>
          <w:sz w:val="24"/>
          <w:szCs w:val="24"/>
        </w:rPr>
      </w:pPr>
    </w:p>
    <w:p w14:paraId="5632AB03" w14:textId="77777777" w:rsidR="00366BA7" w:rsidRPr="00366BA7" w:rsidRDefault="00366BA7" w:rsidP="00366BA7">
      <w:pPr>
        <w:pStyle w:val="Akapitzlist"/>
        <w:numPr>
          <w:ilvl w:val="0"/>
          <w:numId w:val="1"/>
        </w:numPr>
        <w:spacing w:before="0" w:after="0"/>
        <w:ind w:left="426"/>
        <w:rPr>
          <w:rFonts w:asciiTheme="majorHAnsi" w:hAnsiTheme="majorHAnsi" w:cstheme="majorHAnsi"/>
          <w:b/>
          <w:bCs/>
          <w:sz w:val="24"/>
          <w:szCs w:val="24"/>
        </w:rPr>
      </w:pPr>
      <w:r w:rsidRPr="00366BA7">
        <w:rPr>
          <w:rFonts w:asciiTheme="majorHAnsi" w:hAnsiTheme="majorHAnsi" w:cstheme="majorHAnsi"/>
          <w:b/>
          <w:bCs/>
          <w:sz w:val="24"/>
          <w:szCs w:val="24"/>
        </w:rPr>
        <w:t>Migracja danych</w:t>
      </w:r>
    </w:p>
    <w:p w14:paraId="70D7766B" w14:textId="77777777" w:rsidR="00366BA7" w:rsidRPr="00366BA7" w:rsidRDefault="00366BA7" w:rsidP="00366BA7">
      <w:pPr>
        <w:pStyle w:val="Akapitzlist"/>
        <w:spacing w:before="0" w:after="0"/>
        <w:ind w:left="426"/>
        <w:rPr>
          <w:rFonts w:asciiTheme="majorHAnsi" w:hAnsiTheme="majorHAnsi" w:cstheme="majorHAnsi"/>
          <w:b/>
          <w:bCs/>
          <w:sz w:val="24"/>
          <w:szCs w:val="24"/>
        </w:rPr>
      </w:pPr>
    </w:p>
    <w:p w14:paraId="14E6C908" w14:textId="77777777" w:rsidR="00366BA7" w:rsidRPr="00366BA7" w:rsidRDefault="00366BA7" w:rsidP="00366BA7">
      <w:pPr>
        <w:pStyle w:val="Akapitzlist"/>
        <w:numPr>
          <w:ilvl w:val="0"/>
          <w:numId w:val="14"/>
        </w:numPr>
        <w:spacing w:before="0" w:after="0"/>
        <w:ind w:left="993"/>
        <w:rPr>
          <w:rFonts w:asciiTheme="majorHAnsi" w:hAnsiTheme="majorHAnsi" w:cstheme="majorHAnsi"/>
          <w:sz w:val="24"/>
          <w:szCs w:val="24"/>
        </w:rPr>
      </w:pPr>
      <w:r w:rsidRPr="00366BA7">
        <w:rPr>
          <w:rFonts w:asciiTheme="majorHAnsi" w:hAnsiTheme="majorHAnsi" w:cstheme="majorHAnsi"/>
          <w:sz w:val="24"/>
          <w:szCs w:val="24"/>
        </w:rPr>
        <w:t>Wykonawca zapewni inicjalne zapełnienie systemu danymi z systemów podlegających wymianie, w tym:</w:t>
      </w:r>
    </w:p>
    <w:p w14:paraId="74BAE995" w14:textId="77777777" w:rsidR="00366BA7" w:rsidRPr="00366BA7" w:rsidRDefault="00366BA7" w:rsidP="00366BA7">
      <w:pPr>
        <w:pStyle w:val="Akapitzlist"/>
        <w:numPr>
          <w:ilvl w:val="0"/>
          <w:numId w:val="15"/>
        </w:numPr>
        <w:spacing w:before="0" w:after="0"/>
        <w:rPr>
          <w:rFonts w:asciiTheme="majorHAnsi" w:hAnsiTheme="majorHAnsi" w:cstheme="majorHAnsi"/>
          <w:sz w:val="24"/>
          <w:szCs w:val="24"/>
        </w:rPr>
      </w:pPr>
      <w:r w:rsidRPr="00366BA7">
        <w:rPr>
          <w:rFonts w:asciiTheme="majorHAnsi" w:hAnsiTheme="majorHAnsi" w:cstheme="majorHAnsi"/>
          <w:sz w:val="24"/>
          <w:szCs w:val="24"/>
        </w:rPr>
        <w:t>import słownika pracowników,</w:t>
      </w:r>
    </w:p>
    <w:p w14:paraId="419FE361" w14:textId="77777777" w:rsidR="00366BA7" w:rsidRPr="00366BA7" w:rsidRDefault="00366BA7" w:rsidP="00366BA7">
      <w:pPr>
        <w:pStyle w:val="Akapitzlist"/>
        <w:numPr>
          <w:ilvl w:val="0"/>
          <w:numId w:val="15"/>
        </w:numPr>
        <w:spacing w:before="0" w:after="0"/>
        <w:rPr>
          <w:rFonts w:asciiTheme="majorHAnsi" w:hAnsiTheme="majorHAnsi" w:cstheme="majorHAnsi"/>
          <w:sz w:val="24"/>
          <w:szCs w:val="24"/>
        </w:rPr>
      </w:pPr>
      <w:r w:rsidRPr="00366BA7">
        <w:rPr>
          <w:rFonts w:asciiTheme="majorHAnsi" w:hAnsiTheme="majorHAnsi" w:cstheme="majorHAnsi"/>
          <w:sz w:val="24"/>
          <w:szCs w:val="24"/>
        </w:rPr>
        <w:t>import danych kadrowych i płacowych niezbędnych do wyznaczenia wymaganych prawem danych o zasiłkach, rentach, emeryturach,</w:t>
      </w:r>
    </w:p>
    <w:p w14:paraId="2DE2C998" w14:textId="77777777" w:rsidR="00366BA7" w:rsidRPr="00366BA7" w:rsidRDefault="00366BA7" w:rsidP="00366BA7">
      <w:pPr>
        <w:pStyle w:val="Akapitzlist"/>
        <w:numPr>
          <w:ilvl w:val="0"/>
          <w:numId w:val="15"/>
        </w:numPr>
        <w:spacing w:before="0" w:after="0"/>
        <w:rPr>
          <w:rFonts w:asciiTheme="majorHAnsi" w:hAnsiTheme="majorHAnsi" w:cstheme="majorHAnsi"/>
          <w:sz w:val="24"/>
          <w:szCs w:val="24"/>
        </w:rPr>
      </w:pPr>
      <w:r w:rsidRPr="00366BA7">
        <w:rPr>
          <w:rFonts w:asciiTheme="majorHAnsi" w:hAnsiTheme="majorHAnsi" w:cstheme="majorHAnsi"/>
          <w:sz w:val="24"/>
          <w:szCs w:val="24"/>
        </w:rPr>
        <w:t>import wypłaconych list płac z ostatnich 12 miesięcy.</w:t>
      </w:r>
    </w:p>
    <w:p w14:paraId="705C9F63" w14:textId="77777777" w:rsidR="00366BA7" w:rsidRPr="00366BA7" w:rsidRDefault="00366BA7" w:rsidP="00366BA7">
      <w:pPr>
        <w:pStyle w:val="Teksttreci1"/>
        <w:numPr>
          <w:ilvl w:val="0"/>
          <w:numId w:val="14"/>
        </w:numPr>
        <w:shd w:val="clear" w:color="auto" w:fill="auto"/>
        <w:tabs>
          <w:tab w:val="left" w:pos="294"/>
        </w:tabs>
        <w:spacing w:line="276" w:lineRule="auto"/>
        <w:ind w:right="260"/>
        <w:jc w:val="both"/>
        <w:rPr>
          <w:rFonts w:asciiTheme="majorHAnsi" w:hAnsiTheme="majorHAnsi" w:cstheme="majorHAnsi"/>
        </w:rPr>
      </w:pPr>
      <w:r w:rsidRPr="00366BA7">
        <w:rPr>
          <w:rFonts w:asciiTheme="majorHAnsi" w:hAnsiTheme="majorHAnsi" w:cstheme="majorHAnsi"/>
        </w:rPr>
        <w:t>Migracją objęte zostaną także takie dane jak np. adres, PESEL, urzędy skarbowe, wykształcenie, informacje o poprzednich pracodawcach, umowy o pracę, stanowisko pracy, rachunki bankowe pracowników, daty ważności szkoleń BHP i orzeczeń lekarskich itd.</w:t>
      </w:r>
    </w:p>
    <w:p w14:paraId="2C5B8AA2" w14:textId="77777777" w:rsidR="00366BA7" w:rsidRPr="00366BA7" w:rsidRDefault="00366BA7" w:rsidP="00366BA7">
      <w:pPr>
        <w:pStyle w:val="Teksttreci1"/>
        <w:numPr>
          <w:ilvl w:val="0"/>
          <w:numId w:val="14"/>
        </w:numPr>
        <w:shd w:val="clear" w:color="auto" w:fill="auto"/>
        <w:tabs>
          <w:tab w:val="left" w:pos="294"/>
        </w:tabs>
        <w:spacing w:line="276" w:lineRule="auto"/>
        <w:ind w:right="260"/>
        <w:jc w:val="both"/>
        <w:rPr>
          <w:rFonts w:asciiTheme="majorHAnsi" w:hAnsiTheme="majorHAnsi" w:cstheme="majorHAnsi"/>
        </w:rPr>
      </w:pPr>
      <w:r w:rsidRPr="00366BA7">
        <w:rPr>
          <w:rFonts w:asciiTheme="majorHAnsi" w:hAnsiTheme="majorHAnsi" w:cstheme="majorHAnsi"/>
        </w:rPr>
        <w:t>Zamawiający dostarczy dane do migracji z aktualnie używanego systemu kadrowo-płacowego firmy Arisco Sp. Z o.o. z Łodzi.</w:t>
      </w:r>
    </w:p>
    <w:p w14:paraId="4EE23175" w14:textId="77777777" w:rsidR="00366BA7" w:rsidRPr="00366BA7" w:rsidRDefault="00366BA7" w:rsidP="00366BA7">
      <w:pPr>
        <w:pStyle w:val="Teksttreci1"/>
        <w:numPr>
          <w:ilvl w:val="0"/>
          <w:numId w:val="14"/>
        </w:numPr>
        <w:shd w:val="clear" w:color="auto" w:fill="auto"/>
        <w:tabs>
          <w:tab w:val="left" w:pos="294"/>
        </w:tabs>
        <w:spacing w:line="276" w:lineRule="auto"/>
        <w:ind w:right="260"/>
        <w:jc w:val="both"/>
        <w:rPr>
          <w:rFonts w:asciiTheme="majorHAnsi" w:hAnsiTheme="majorHAnsi" w:cstheme="majorHAnsi"/>
        </w:rPr>
      </w:pPr>
      <w:r w:rsidRPr="00366BA7">
        <w:rPr>
          <w:rFonts w:asciiTheme="majorHAnsi" w:hAnsiTheme="majorHAnsi" w:cstheme="majorHAnsi"/>
        </w:rPr>
        <w:t>Wykonawca ponosi odpowiedzialność za poprawność przeprowadzenia migracji (procesu migracji) i zobowiązany jest bez zbędnej zwłoki usunąć wszelkie skutki wynikające z błędów migracji (procesu migracji).</w:t>
      </w:r>
    </w:p>
    <w:p w14:paraId="56902FB7" w14:textId="77777777" w:rsidR="00366BA7" w:rsidRPr="00366BA7" w:rsidRDefault="00366BA7" w:rsidP="00366BA7">
      <w:pPr>
        <w:pStyle w:val="Teksttreci1"/>
        <w:numPr>
          <w:ilvl w:val="0"/>
          <w:numId w:val="14"/>
        </w:numPr>
        <w:shd w:val="clear" w:color="auto" w:fill="auto"/>
        <w:tabs>
          <w:tab w:val="left" w:pos="294"/>
        </w:tabs>
        <w:spacing w:line="276" w:lineRule="auto"/>
        <w:ind w:right="260"/>
        <w:jc w:val="both"/>
        <w:rPr>
          <w:rFonts w:asciiTheme="majorHAnsi" w:hAnsiTheme="majorHAnsi" w:cstheme="majorHAnsi"/>
        </w:rPr>
      </w:pPr>
      <w:r w:rsidRPr="00366BA7">
        <w:rPr>
          <w:rFonts w:asciiTheme="majorHAnsi" w:hAnsiTheme="majorHAnsi" w:cstheme="majorHAnsi"/>
        </w:rPr>
        <w:t xml:space="preserve">Zamawiający ponosi odpowiedzialność za poprawność danych do migracji oraz weryfikację zgodności danych po migracji. Zamawiający wymaga, aby zakres </w:t>
      </w:r>
      <w:proofErr w:type="spellStart"/>
      <w:r w:rsidRPr="00366BA7">
        <w:rPr>
          <w:rFonts w:asciiTheme="majorHAnsi" w:hAnsiTheme="majorHAnsi" w:cstheme="majorHAnsi"/>
        </w:rPr>
        <w:t>zmigrowanych</w:t>
      </w:r>
      <w:proofErr w:type="spellEnd"/>
      <w:r w:rsidRPr="00366BA7">
        <w:rPr>
          <w:rFonts w:asciiTheme="majorHAnsi" w:hAnsiTheme="majorHAnsi" w:cstheme="majorHAnsi"/>
        </w:rPr>
        <w:t xml:space="preserve"> danych był kompletny i obejmował w szczególności dane aktualne, niezbędne do pracy w nowym systemie. 5. Zamawiający zapewni zdalny dostęp do bazy danych (baza danych MS SQL)</w:t>
      </w:r>
    </w:p>
    <w:p w14:paraId="748373FE" w14:textId="77777777" w:rsidR="00366BA7" w:rsidRDefault="00366BA7" w:rsidP="00366BA7">
      <w:pPr>
        <w:pStyle w:val="Akapitzlist"/>
        <w:numPr>
          <w:ilvl w:val="0"/>
          <w:numId w:val="1"/>
        </w:numPr>
        <w:spacing w:before="0" w:after="0"/>
        <w:ind w:left="426"/>
        <w:rPr>
          <w:rFonts w:asciiTheme="majorHAnsi" w:hAnsiTheme="majorHAnsi" w:cstheme="majorHAnsi"/>
          <w:b/>
          <w:bCs/>
          <w:sz w:val="24"/>
          <w:szCs w:val="24"/>
        </w:rPr>
      </w:pPr>
      <w:r w:rsidRPr="00AA5785">
        <w:rPr>
          <w:rFonts w:asciiTheme="majorHAnsi" w:hAnsiTheme="majorHAnsi" w:cstheme="majorHAnsi"/>
          <w:color w:val="EE0000"/>
          <w:sz w:val="24"/>
          <w:szCs w:val="24"/>
        </w:rPr>
        <w:br w:type="page"/>
      </w:r>
      <w:bookmarkStart w:id="0" w:name="bookmark13"/>
      <w:r w:rsidRPr="00D0629D">
        <w:rPr>
          <w:rFonts w:asciiTheme="majorHAnsi" w:hAnsiTheme="majorHAnsi" w:cstheme="majorHAnsi"/>
          <w:b/>
          <w:bCs/>
          <w:sz w:val="24"/>
          <w:szCs w:val="24"/>
        </w:rPr>
        <w:lastRenderedPageBreak/>
        <w:t>Zasady gwarancji i usług serwisu:</w:t>
      </w:r>
      <w:bookmarkEnd w:id="0"/>
    </w:p>
    <w:p w14:paraId="7205C26B" w14:textId="77777777" w:rsidR="00366BA7" w:rsidRPr="00D0629D" w:rsidRDefault="00366BA7" w:rsidP="00366BA7">
      <w:pPr>
        <w:pStyle w:val="Akapitzlist"/>
        <w:spacing w:before="0" w:after="0"/>
        <w:ind w:left="426"/>
        <w:rPr>
          <w:rFonts w:asciiTheme="majorHAnsi" w:hAnsiTheme="majorHAnsi" w:cstheme="majorHAnsi"/>
          <w:b/>
          <w:bCs/>
          <w:sz w:val="24"/>
          <w:szCs w:val="24"/>
        </w:rPr>
      </w:pPr>
    </w:p>
    <w:p w14:paraId="6200797B" w14:textId="77777777" w:rsidR="00366BA7" w:rsidRPr="00AA5785" w:rsidRDefault="00366BA7" w:rsidP="00366BA7">
      <w:pPr>
        <w:pStyle w:val="Teksttreci1"/>
        <w:numPr>
          <w:ilvl w:val="2"/>
          <w:numId w:val="7"/>
        </w:numPr>
        <w:shd w:val="clear" w:color="auto" w:fill="auto"/>
        <w:tabs>
          <w:tab w:val="clear" w:pos="2160"/>
        </w:tabs>
        <w:spacing w:line="276" w:lineRule="auto"/>
        <w:ind w:left="851" w:right="280"/>
        <w:jc w:val="both"/>
        <w:rPr>
          <w:rFonts w:asciiTheme="majorHAnsi" w:hAnsiTheme="majorHAnsi" w:cstheme="majorHAnsi"/>
        </w:rPr>
      </w:pPr>
      <w:r w:rsidRPr="00AA5785">
        <w:rPr>
          <w:rFonts w:asciiTheme="majorHAnsi" w:hAnsiTheme="majorHAnsi" w:cstheme="majorHAnsi"/>
        </w:rPr>
        <w:t>Wykonawca zobowiązany jest do świadczenia usług gwarancyjnych i usługi serwisu na okres jednego roku dla Systemu. Okres gwarancji i usług serwisu liczony jest od momentu pozytywnego odbioru końcowego potwierdzającego zakończenie wdrożenia dla oferowanego Systemu.</w:t>
      </w:r>
    </w:p>
    <w:p w14:paraId="47415234" w14:textId="77777777" w:rsidR="00366BA7" w:rsidRPr="00AA5785" w:rsidRDefault="00366BA7" w:rsidP="00366BA7">
      <w:pPr>
        <w:pStyle w:val="Teksttreci1"/>
        <w:numPr>
          <w:ilvl w:val="2"/>
          <w:numId w:val="7"/>
        </w:numPr>
        <w:shd w:val="clear" w:color="auto" w:fill="auto"/>
        <w:tabs>
          <w:tab w:val="clear" w:pos="2160"/>
        </w:tabs>
        <w:spacing w:line="276" w:lineRule="auto"/>
        <w:ind w:left="851" w:right="280"/>
        <w:jc w:val="both"/>
        <w:rPr>
          <w:rFonts w:asciiTheme="majorHAnsi" w:hAnsiTheme="majorHAnsi" w:cstheme="majorHAnsi"/>
        </w:rPr>
      </w:pPr>
      <w:r w:rsidRPr="00AA5785">
        <w:rPr>
          <w:rFonts w:asciiTheme="majorHAnsi" w:hAnsiTheme="majorHAnsi" w:cstheme="majorHAnsi"/>
        </w:rPr>
        <w:t>Klasyfikacja zmian oprogramowania w trakcie eksploatacji:</w:t>
      </w:r>
    </w:p>
    <w:p w14:paraId="2FFB6BA9" w14:textId="77777777" w:rsidR="00366BA7" w:rsidRPr="00AA5785" w:rsidRDefault="00366BA7" w:rsidP="00366BA7">
      <w:pPr>
        <w:pStyle w:val="Teksttreci1"/>
        <w:numPr>
          <w:ilvl w:val="3"/>
          <w:numId w:val="13"/>
        </w:numPr>
        <w:shd w:val="clear" w:color="auto" w:fill="auto"/>
        <w:spacing w:line="276" w:lineRule="auto"/>
        <w:ind w:left="1134" w:right="280" w:hanging="283"/>
        <w:jc w:val="both"/>
        <w:rPr>
          <w:rFonts w:asciiTheme="majorHAnsi" w:hAnsiTheme="majorHAnsi" w:cstheme="majorHAnsi"/>
        </w:rPr>
      </w:pPr>
      <w:r w:rsidRPr="00AA5785">
        <w:rPr>
          <w:rFonts w:asciiTheme="majorHAnsi" w:hAnsiTheme="majorHAnsi" w:cstheme="majorHAnsi"/>
        </w:rPr>
        <w:t>poprawki - to zmiany oprogramowania, naprawiające wady produktu, które ujawniły się po jego sprzedaniu. Wady te powodują że program nie posiada gwarantowanych przez Wykonawcę funkcjonalności. Dokonywane w ramach gwarancji;</w:t>
      </w:r>
    </w:p>
    <w:p w14:paraId="5B5DF2E8" w14:textId="77777777" w:rsidR="00366BA7" w:rsidRPr="00AA5785" w:rsidRDefault="00366BA7" w:rsidP="00366BA7">
      <w:pPr>
        <w:pStyle w:val="Teksttreci1"/>
        <w:numPr>
          <w:ilvl w:val="3"/>
          <w:numId w:val="13"/>
        </w:numPr>
        <w:shd w:val="clear" w:color="auto" w:fill="auto"/>
        <w:spacing w:line="276" w:lineRule="auto"/>
        <w:ind w:left="1134" w:right="280" w:hanging="283"/>
        <w:jc w:val="both"/>
        <w:rPr>
          <w:rFonts w:asciiTheme="majorHAnsi" w:hAnsiTheme="majorHAnsi" w:cstheme="majorHAnsi"/>
        </w:rPr>
      </w:pPr>
      <w:r w:rsidRPr="00AA5785">
        <w:rPr>
          <w:rFonts w:asciiTheme="majorHAnsi" w:hAnsiTheme="majorHAnsi" w:cstheme="majorHAnsi"/>
        </w:rPr>
        <w:t>udoskonalenia - zmiany oprogramowania mające na celu poprawienie funkcjonalności, stabilności lub bezpieczeństwa użytkowania. Nie zmieniają cech podstawowych produktu, poprawiają jego funkcjonowanie, objęte realizowanym zamówieniem;</w:t>
      </w:r>
    </w:p>
    <w:p w14:paraId="3E3C972E" w14:textId="77777777" w:rsidR="00366BA7" w:rsidRPr="00AA5785" w:rsidRDefault="00366BA7" w:rsidP="00366BA7">
      <w:pPr>
        <w:pStyle w:val="Teksttreci1"/>
        <w:numPr>
          <w:ilvl w:val="3"/>
          <w:numId w:val="13"/>
        </w:numPr>
        <w:shd w:val="clear" w:color="auto" w:fill="auto"/>
        <w:spacing w:line="276" w:lineRule="auto"/>
        <w:ind w:left="1134" w:right="280" w:hanging="283"/>
        <w:jc w:val="both"/>
        <w:rPr>
          <w:rFonts w:asciiTheme="majorHAnsi" w:hAnsiTheme="majorHAnsi" w:cstheme="majorHAnsi"/>
        </w:rPr>
      </w:pPr>
      <w:r w:rsidRPr="00AA5785">
        <w:rPr>
          <w:rFonts w:asciiTheme="majorHAnsi" w:hAnsiTheme="majorHAnsi" w:cstheme="majorHAnsi"/>
        </w:rPr>
        <w:t>uaktualnienia - zmiany prowadzące do uaktualnienia wersji oprogramowania, objęte realizowanym zamówieniem.</w:t>
      </w:r>
    </w:p>
    <w:p w14:paraId="3580A4F1" w14:textId="77777777" w:rsidR="00366BA7" w:rsidRPr="00AA5785" w:rsidRDefault="00366BA7" w:rsidP="00366BA7">
      <w:pPr>
        <w:pStyle w:val="Teksttreci1"/>
        <w:numPr>
          <w:ilvl w:val="2"/>
          <w:numId w:val="7"/>
        </w:numPr>
        <w:shd w:val="clear" w:color="auto" w:fill="auto"/>
        <w:tabs>
          <w:tab w:val="clear" w:pos="2160"/>
          <w:tab w:val="left" w:pos="581"/>
        </w:tabs>
        <w:spacing w:line="276" w:lineRule="auto"/>
        <w:ind w:left="851"/>
        <w:jc w:val="both"/>
        <w:rPr>
          <w:rFonts w:asciiTheme="majorHAnsi" w:hAnsiTheme="majorHAnsi" w:cstheme="majorHAnsi"/>
        </w:rPr>
      </w:pPr>
      <w:r w:rsidRPr="00AA5785">
        <w:rPr>
          <w:rFonts w:asciiTheme="majorHAnsi" w:hAnsiTheme="majorHAnsi" w:cstheme="majorHAnsi"/>
        </w:rPr>
        <w:t>Klasyfikacja błędów:</w:t>
      </w:r>
    </w:p>
    <w:p w14:paraId="2344743D" w14:textId="77777777" w:rsidR="00366BA7" w:rsidRPr="00AA5785" w:rsidRDefault="00366BA7" w:rsidP="00366BA7">
      <w:pPr>
        <w:pStyle w:val="Teksttreci1"/>
        <w:numPr>
          <w:ilvl w:val="0"/>
          <w:numId w:val="16"/>
        </w:numPr>
        <w:shd w:val="clear" w:color="auto" w:fill="auto"/>
        <w:spacing w:line="276" w:lineRule="auto"/>
        <w:ind w:left="1134" w:right="280"/>
        <w:jc w:val="both"/>
        <w:rPr>
          <w:rFonts w:asciiTheme="majorHAnsi" w:hAnsiTheme="majorHAnsi" w:cstheme="majorHAnsi"/>
        </w:rPr>
      </w:pPr>
      <w:r w:rsidRPr="00AA5785">
        <w:rPr>
          <w:rFonts w:asciiTheme="majorHAnsi" w:hAnsiTheme="majorHAnsi" w:cstheme="majorHAnsi"/>
        </w:rPr>
        <w:t>błąd krytyczny (awaria) - wada skutkująca nieprawidłowym działaniem Systemu powodująca albo całkowity brak możliwości korzystania z Systemu w wybranej jednostce albo takie ograniczenie możliwości korzystania z niego, że przestaje on spełniać swoje podstawowe funkcje.</w:t>
      </w:r>
    </w:p>
    <w:p w14:paraId="142C14F7" w14:textId="77777777" w:rsidR="00366BA7" w:rsidRPr="00AA5785" w:rsidRDefault="00366BA7" w:rsidP="00366BA7">
      <w:pPr>
        <w:pStyle w:val="Teksttreci1"/>
        <w:numPr>
          <w:ilvl w:val="0"/>
          <w:numId w:val="16"/>
        </w:numPr>
        <w:shd w:val="clear" w:color="auto" w:fill="auto"/>
        <w:spacing w:line="276" w:lineRule="auto"/>
        <w:ind w:left="1134" w:right="280"/>
        <w:jc w:val="both"/>
        <w:rPr>
          <w:rFonts w:asciiTheme="majorHAnsi" w:hAnsiTheme="majorHAnsi" w:cstheme="majorHAnsi"/>
        </w:rPr>
      </w:pPr>
      <w:r w:rsidRPr="00AA5785">
        <w:rPr>
          <w:rFonts w:asciiTheme="majorHAnsi" w:hAnsiTheme="majorHAnsi" w:cstheme="majorHAnsi"/>
        </w:rPr>
        <w:t>błąd niekrytyczny (usterki) - wada skutkująca nieprawidłowym działaniem Systemu powodująca ograniczenie korzystania z funkcjonalności Systemu przy zachowaniu spełniania przez oprogramowanie standardowe i dedykowane jego podstawowych funkcji.</w:t>
      </w:r>
    </w:p>
    <w:p w14:paraId="7A2D022C" w14:textId="77777777" w:rsidR="00366BA7" w:rsidRPr="00AA5785" w:rsidRDefault="00366BA7" w:rsidP="00366BA7">
      <w:pPr>
        <w:pStyle w:val="Teksttreci1"/>
        <w:numPr>
          <w:ilvl w:val="2"/>
          <w:numId w:val="7"/>
        </w:numPr>
        <w:shd w:val="clear" w:color="auto" w:fill="auto"/>
        <w:tabs>
          <w:tab w:val="clear" w:pos="2160"/>
        </w:tabs>
        <w:spacing w:line="276" w:lineRule="auto"/>
        <w:ind w:left="851" w:right="280"/>
        <w:jc w:val="both"/>
        <w:rPr>
          <w:rFonts w:asciiTheme="majorHAnsi" w:hAnsiTheme="majorHAnsi" w:cstheme="majorHAnsi"/>
        </w:rPr>
      </w:pPr>
      <w:r w:rsidRPr="00AA5785">
        <w:rPr>
          <w:rFonts w:asciiTheme="majorHAnsi" w:hAnsiTheme="majorHAnsi" w:cstheme="majorHAnsi"/>
        </w:rPr>
        <w:t>Wykonawca w ramach trwania gwarancji zobowiązany jest do utrzymywania gotowości do czynności serwisowych, przyjmowania zgłoszeń i podejmowania czynności serwisowych głównie poprzez łącza zdalne oraz w wymagających tego okolicznościach przyjazd do siedziby Zamawiającego.</w:t>
      </w:r>
    </w:p>
    <w:p w14:paraId="2BB945E6" w14:textId="77777777" w:rsidR="00366BA7" w:rsidRPr="00AA5785" w:rsidRDefault="00366BA7" w:rsidP="00366BA7">
      <w:pPr>
        <w:pStyle w:val="Teksttreci1"/>
        <w:numPr>
          <w:ilvl w:val="2"/>
          <w:numId w:val="7"/>
        </w:numPr>
        <w:shd w:val="clear" w:color="auto" w:fill="auto"/>
        <w:tabs>
          <w:tab w:val="clear" w:pos="2160"/>
        </w:tabs>
        <w:spacing w:line="276" w:lineRule="auto"/>
        <w:ind w:left="851" w:right="280"/>
        <w:jc w:val="both"/>
        <w:rPr>
          <w:rFonts w:asciiTheme="majorHAnsi" w:hAnsiTheme="majorHAnsi" w:cstheme="majorHAnsi"/>
        </w:rPr>
      </w:pPr>
      <w:r w:rsidRPr="00AA5785">
        <w:rPr>
          <w:rFonts w:asciiTheme="majorHAnsi" w:hAnsiTheme="majorHAnsi" w:cstheme="majorHAnsi"/>
        </w:rPr>
        <w:t>Wszelkie wady będą zgłaszane przez Zamawiającego drogą elektroniczną lub telefonicznie.</w:t>
      </w:r>
    </w:p>
    <w:p w14:paraId="7DBB6264" w14:textId="77777777" w:rsidR="00366BA7" w:rsidRPr="00AA5785" w:rsidRDefault="00366BA7" w:rsidP="00366BA7">
      <w:pPr>
        <w:pStyle w:val="Teksttreci1"/>
        <w:numPr>
          <w:ilvl w:val="2"/>
          <w:numId w:val="7"/>
        </w:numPr>
        <w:shd w:val="clear" w:color="auto" w:fill="auto"/>
        <w:tabs>
          <w:tab w:val="clear" w:pos="2160"/>
        </w:tabs>
        <w:spacing w:line="276" w:lineRule="auto"/>
        <w:ind w:left="851" w:right="280"/>
        <w:jc w:val="both"/>
        <w:rPr>
          <w:rFonts w:asciiTheme="majorHAnsi" w:hAnsiTheme="majorHAnsi" w:cstheme="majorHAnsi"/>
        </w:rPr>
      </w:pPr>
      <w:r w:rsidRPr="00AA5785">
        <w:rPr>
          <w:rFonts w:asciiTheme="majorHAnsi" w:hAnsiTheme="majorHAnsi" w:cstheme="majorHAnsi"/>
        </w:rPr>
        <w:t>Wykonawca będzie zobowiązany do niezwłocznego potwierdzania otrzymanego zgłoszenia drogą elektroniczną.</w:t>
      </w:r>
    </w:p>
    <w:p w14:paraId="18BA8E5E" w14:textId="77777777" w:rsidR="00366BA7" w:rsidRPr="00AA5785" w:rsidRDefault="00366BA7" w:rsidP="00366BA7">
      <w:pPr>
        <w:pStyle w:val="Teksttreci1"/>
        <w:numPr>
          <w:ilvl w:val="2"/>
          <w:numId w:val="7"/>
        </w:numPr>
        <w:shd w:val="clear" w:color="auto" w:fill="auto"/>
        <w:tabs>
          <w:tab w:val="clear" w:pos="2160"/>
        </w:tabs>
        <w:spacing w:line="276" w:lineRule="auto"/>
        <w:ind w:left="851" w:right="280"/>
        <w:jc w:val="both"/>
        <w:rPr>
          <w:rFonts w:asciiTheme="majorHAnsi" w:hAnsiTheme="majorHAnsi" w:cstheme="majorHAnsi"/>
        </w:rPr>
      </w:pPr>
      <w:r w:rsidRPr="00AA5785">
        <w:rPr>
          <w:rFonts w:asciiTheme="majorHAnsi" w:hAnsiTheme="majorHAnsi" w:cstheme="majorHAnsi"/>
        </w:rPr>
        <w:t>W ramach usług gwarancyjnych Wykonawca zobowiązuje się usuwać wykryte lub powstałe awarie, usterki na swój koszt w terminie określonym w serwisie gwarancyjnym.</w:t>
      </w:r>
    </w:p>
    <w:p w14:paraId="47F45F53" w14:textId="77777777" w:rsidR="00366BA7" w:rsidRPr="00AA5785" w:rsidRDefault="00366BA7" w:rsidP="00366BA7">
      <w:pPr>
        <w:pStyle w:val="Teksttreci1"/>
        <w:numPr>
          <w:ilvl w:val="2"/>
          <w:numId w:val="7"/>
        </w:numPr>
        <w:shd w:val="clear" w:color="auto" w:fill="auto"/>
        <w:tabs>
          <w:tab w:val="clear" w:pos="2160"/>
        </w:tabs>
        <w:spacing w:line="276" w:lineRule="auto"/>
        <w:ind w:left="851" w:right="280"/>
        <w:jc w:val="both"/>
        <w:rPr>
          <w:rFonts w:asciiTheme="majorHAnsi" w:hAnsiTheme="majorHAnsi" w:cstheme="majorHAnsi"/>
        </w:rPr>
      </w:pPr>
      <w:r w:rsidRPr="00AA5785">
        <w:rPr>
          <w:rFonts w:asciiTheme="majorHAnsi" w:hAnsiTheme="majorHAnsi" w:cstheme="majorHAnsi"/>
        </w:rPr>
        <w:t>Wykonawca świadczyć będzie usługi serwisu gwarancyjnego na zasadach określonych poniżej:</w:t>
      </w:r>
    </w:p>
    <w:p w14:paraId="04F9CF51" w14:textId="77777777" w:rsidR="00366BA7" w:rsidRPr="00AA5785" w:rsidRDefault="00366BA7" w:rsidP="00366BA7">
      <w:pPr>
        <w:pStyle w:val="Teksttreci1"/>
        <w:numPr>
          <w:ilvl w:val="0"/>
          <w:numId w:val="17"/>
        </w:numPr>
        <w:shd w:val="clear" w:color="auto" w:fill="auto"/>
        <w:spacing w:line="276" w:lineRule="auto"/>
        <w:ind w:left="1134" w:right="20"/>
        <w:jc w:val="both"/>
        <w:rPr>
          <w:rFonts w:asciiTheme="majorHAnsi" w:hAnsiTheme="majorHAnsi" w:cstheme="majorHAnsi"/>
        </w:rPr>
      </w:pPr>
      <w:r w:rsidRPr="00AA5785">
        <w:rPr>
          <w:rFonts w:asciiTheme="majorHAnsi" w:hAnsiTheme="majorHAnsi" w:cstheme="majorHAnsi"/>
        </w:rPr>
        <w:t>w ramach gwarancji Zamawiający zobowiązany jest zgłaszać wykryte awarie i usterki oprogramowania a Wykonawca usuwać zgodnie z uzgodnioną procedurą zgłaszania wad.</w:t>
      </w:r>
    </w:p>
    <w:p w14:paraId="7E9319EF" w14:textId="77777777" w:rsidR="00366BA7" w:rsidRPr="00AA5785" w:rsidRDefault="00366BA7" w:rsidP="00366BA7">
      <w:pPr>
        <w:pStyle w:val="Teksttreci1"/>
        <w:numPr>
          <w:ilvl w:val="0"/>
          <w:numId w:val="17"/>
        </w:numPr>
        <w:shd w:val="clear" w:color="auto" w:fill="auto"/>
        <w:spacing w:line="276" w:lineRule="auto"/>
        <w:ind w:left="1134" w:right="20"/>
        <w:jc w:val="both"/>
        <w:rPr>
          <w:rFonts w:asciiTheme="majorHAnsi" w:hAnsiTheme="majorHAnsi" w:cstheme="majorHAnsi"/>
        </w:rPr>
      </w:pPr>
      <w:r w:rsidRPr="00AA5785">
        <w:rPr>
          <w:rFonts w:asciiTheme="majorHAnsi" w:hAnsiTheme="majorHAnsi" w:cstheme="majorHAnsi"/>
        </w:rPr>
        <w:lastRenderedPageBreak/>
        <w:t>naprawy gwarancyjne odbywać się będą na poniższych zasadach i w określonych terminach:</w:t>
      </w:r>
    </w:p>
    <w:p w14:paraId="6C56D8E9" w14:textId="77777777" w:rsidR="00366BA7" w:rsidRPr="00AA5785" w:rsidRDefault="00366BA7" w:rsidP="00366BA7">
      <w:pPr>
        <w:pStyle w:val="Teksttreci1"/>
        <w:shd w:val="clear" w:color="auto" w:fill="auto"/>
        <w:spacing w:line="276" w:lineRule="auto"/>
        <w:ind w:left="1134" w:right="20" w:firstLine="0"/>
        <w:jc w:val="both"/>
        <w:rPr>
          <w:rFonts w:asciiTheme="majorHAnsi" w:hAnsiTheme="majorHAnsi" w:cstheme="majorHAnsi"/>
        </w:rPr>
      </w:pPr>
    </w:p>
    <w:p w14:paraId="5ACC62D8" w14:textId="77777777" w:rsidR="00366BA7" w:rsidRPr="00AA5785" w:rsidRDefault="00366BA7" w:rsidP="00366BA7">
      <w:pPr>
        <w:pStyle w:val="Teksttreci1"/>
        <w:numPr>
          <w:ilvl w:val="0"/>
          <w:numId w:val="18"/>
        </w:numPr>
        <w:shd w:val="clear" w:color="auto" w:fill="auto"/>
        <w:spacing w:line="276" w:lineRule="auto"/>
        <w:ind w:left="1560"/>
        <w:jc w:val="both"/>
        <w:rPr>
          <w:rFonts w:asciiTheme="majorHAnsi" w:hAnsiTheme="majorHAnsi" w:cstheme="majorHAnsi"/>
        </w:rPr>
      </w:pPr>
      <w:r w:rsidRPr="00AA5785">
        <w:rPr>
          <w:rFonts w:asciiTheme="majorHAnsi" w:hAnsiTheme="majorHAnsi" w:cstheme="majorHAnsi"/>
        </w:rPr>
        <w:t>dostępność usług gwarancyjnych 07.30 -15.30w dni robocze,</w:t>
      </w:r>
    </w:p>
    <w:p w14:paraId="6DF8F094" w14:textId="77777777" w:rsidR="00366BA7" w:rsidRPr="00AA5785" w:rsidRDefault="00366BA7" w:rsidP="00366BA7">
      <w:pPr>
        <w:pStyle w:val="Teksttreci1"/>
        <w:numPr>
          <w:ilvl w:val="0"/>
          <w:numId w:val="18"/>
        </w:numPr>
        <w:shd w:val="clear" w:color="auto" w:fill="auto"/>
        <w:spacing w:line="276" w:lineRule="auto"/>
        <w:ind w:left="1560"/>
        <w:jc w:val="both"/>
        <w:rPr>
          <w:rFonts w:asciiTheme="majorHAnsi" w:hAnsiTheme="majorHAnsi" w:cstheme="majorHAnsi"/>
        </w:rPr>
      </w:pPr>
      <w:r w:rsidRPr="00AA5785">
        <w:rPr>
          <w:rFonts w:asciiTheme="majorHAnsi" w:hAnsiTheme="majorHAnsi" w:cstheme="majorHAnsi"/>
        </w:rPr>
        <w:t xml:space="preserve">usuwanie awarii i usterek </w:t>
      </w:r>
      <w:proofErr w:type="spellStart"/>
      <w:r w:rsidRPr="00AA5785">
        <w:rPr>
          <w:rFonts w:asciiTheme="majorHAnsi" w:hAnsiTheme="majorHAnsi" w:cstheme="majorHAnsi"/>
        </w:rPr>
        <w:t>woprogramowaniu</w:t>
      </w:r>
      <w:proofErr w:type="spellEnd"/>
    </w:p>
    <w:p w14:paraId="02323E21" w14:textId="77777777" w:rsidR="00366BA7" w:rsidRPr="00AA5785" w:rsidRDefault="00366BA7" w:rsidP="00366BA7">
      <w:pPr>
        <w:pStyle w:val="Teksttreci1"/>
        <w:shd w:val="clear" w:color="auto" w:fill="auto"/>
        <w:spacing w:line="276" w:lineRule="auto"/>
        <w:ind w:left="1560" w:firstLine="0"/>
        <w:jc w:val="both"/>
        <w:rPr>
          <w:rFonts w:asciiTheme="majorHAnsi" w:hAnsiTheme="majorHAnsi" w:cstheme="majorHAnsi"/>
        </w:rPr>
      </w:pPr>
    </w:p>
    <w:p w14:paraId="5C861BE1" w14:textId="77777777" w:rsidR="00366BA7" w:rsidRPr="00AA5785" w:rsidRDefault="00366BA7" w:rsidP="00366BA7">
      <w:pPr>
        <w:pStyle w:val="Teksttreci1"/>
        <w:numPr>
          <w:ilvl w:val="0"/>
          <w:numId w:val="19"/>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błąd krytyczny - oznacza zaprzestanie działania oprogramowania Systemu lub jego części: dostęp zdalny (pierwszorzędnie) - czas reakcji: liczba godzin roboczych od momentu zgłoszenia do Wykonawcy, czas usunięcia błędu: liczba godzin roboczych od momentu przyjęcia zgłoszenia przez Wykonawcę.</w:t>
      </w:r>
    </w:p>
    <w:p w14:paraId="1FE860CF" w14:textId="77777777" w:rsidR="00366BA7" w:rsidRPr="00AA5785" w:rsidRDefault="00366BA7" w:rsidP="00366BA7">
      <w:pPr>
        <w:pStyle w:val="Teksttreci1"/>
        <w:shd w:val="clear" w:color="auto" w:fill="auto"/>
        <w:spacing w:line="276" w:lineRule="auto"/>
        <w:ind w:left="1560" w:right="20" w:hanging="300"/>
        <w:jc w:val="both"/>
        <w:rPr>
          <w:rFonts w:asciiTheme="majorHAnsi" w:hAnsiTheme="majorHAnsi" w:cstheme="majorHAnsi"/>
        </w:rPr>
      </w:pPr>
    </w:p>
    <w:tbl>
      <w:tblPr>
        <w:tblW w:w="0" w:type="auto"/>
        <w:jc w:val="center"/>
        <w:tblLayout w:type="fixed"/>
        <w:tblCellMar>
          <w:left w:w="0" w:type="dxa"/>
          <w:right w:w="0" w:type="dxa"/>
        </w:tblCellMar>
        <w:tblLook w:val="0000" w:firstRow="0" w:lastRow="0" w:firstColumn="0" w:lastColumn="0" w:noHBand="0" w:noVBand="0"/>
      </w:tblPr>
      <w:tblGrid>
        <w:gridCol w:w="3062"/>
        <w:gridCol w:w="2462"/>
      </w:tblGrid>
      <w:tr w:rsidR="00366BA7" w:rsidRPr="00AA5785" w14:paraId="33475B0C" w14:textId="77777777" w:rsidTr="00BF41AF">
        <w:trPr>
          <w:trHeight w:val="619"/>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FFFFFF"/>
          </w:tcPr>
          <w:p w14:paraId="30D6960E" w14:textId="77777777" w:rsidR="00366BA7" w:rsidRPr="00AA5785" w:rsidRDefault="00366BA7" w:rsidP="00BF41AF">
            <w:pPr>
              <w:pStyle w:val="Teksttreci1"/>
              <w:framePr w:wrap="notBeside" w:vAnchor="text" w:hAnchor="text" w:xAlign="center" w:y="1"/>
              <w:shd w:val="clear" w:color="auto" w:fill="auto"/>
              <w:spacing w:line="276" w:lineRule="auto"/>
              <w:ind w:left="1843" w:firstLine="0"/>
              <w:jc w:val="both"/>
              <w:rPr>
                <w:rFonts w:asciiTheme="majorHAnsi" w:hAnsiTheme="majorHAnsi" w:cstheme="majorHAnsi"/>
              </w:rPr>
            </w:pPr>
            <w:r w:rsidRPr="00AA5785">
              <w:rPr>
                <w:rFonts w:asciiTheme="majorHAnsi" w:hAnsiTheme="majorHAnsi" w:cstheme="majorHAnsi"/>
              </w:rPr>
              <w:t>Błąd krytyczny</w:t>
            </w:r>
          </w:p>
        </w:tc>
      </w:tr>
      <w:tr w:rsidR="00366BA7" w:rsidRPr="00AA5785" w14:paraId="13171D06" w14:textId="77777777" w:rsidTr="00BF41AF">
        <w:trPr>
          <w:trHeight w:val="501"/>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14:paraId="537CAB88"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reakcji</w:t>
            </w:r>
          </w:p>
        </w:tc>
        <w:tc>
          <w:tcPr>
            <w:tcW w:w="2462" w:type="dxa"/>
            <w:tcBorders>
              <w:top w:val="single" w:sz="4" w:space="0" w:color="auto"/>
              <w:left w:val="single" w:sz="4" w:space="0" w:color="auto"/>
              <w:bottom w:val="single" w:sz="4" w:space="0" w:color="auto"/>
              <w:right w:val="single" w:sz="4" w:space="0" w:color="auto"/>
            </w:tcBorders>
            <w:shd w:val="clear" w:color="auto" w:fill="FFFFFF"/>
          </w:tcPr>
          <w:p w14:paraId="70CD67E1"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8 h</w:t>
            </w:r>
          </w:p>
        </w:tc>
      </w:tr>
      <w:tr w:rsidR="00366BA7" w:rsidRPr="00AA5785" w14:paraId="5D037270" w14:textId="77777777" w:rsidTr="00BF41AF">
        <w:trPr>
          <w:trHeight w:val="624"/>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14:paraId="78C13370"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naprawy</w:t>
            </w:r>
          </w:p>
        </w:tc>
        <w:tc>
          <w:tcPr>
            <w:tcW w:w="2462" w:type="dxa"/>
            <w:tcBorders>
              <w:top w:val="single" w:sz="4" w:space="0" w:color="auto"/>
              <w:left w:val="single" w:sz="4" w:space="0" w:color="auto"/>
              <w:bottom w:val="single" w:sz="4" w:space="0" w:color="auto"/>
              <w:right w:val="single" w:sz="4" w:space="0" w:color="auto"/>
            </w:tcBorders>
            <w:shd w:val="clear" w:color="auto" w:fill="FFFFFF"/>
          </w:tcPr>
          <w:p w14:paraId="26DF3BBC"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10 h</w:t>
            </w:r>
          </w:p>
        </w:tc>
      </w:tr>
    </w:tbl>
    <w:p w14:paraId="684A160A" w14:textId="77777777" w:rsidR="00366BA7" w:rsidRPr="00AA5785" w:rsidRDefault="00366BA7" w:rsidP="00366BA7">
      <w:pPr>
        <w:spacing w:before="0" w:after="0"/>
        <w:jc w:val="both"/>
        <w:rPr>
          <w:rFonts w:asciiTheme="majorHAnsi" w:hAnsiTheme="majorHAnsi" w:cstheme="majorHAnsi"/>
          <w:sz w:val="24"/>
          <w:szCs w:val="24"/>
        </w:rPr>
      </w:pPr>
    </w:p>
    <w:p w14:paraId="7D3C7849" w14:textId="77777777" w:rsidR="00366BA7" w:rsidRPr="00AA5785" w:rsidRDefault="00366BA7" w:rsidP="00366BA7">
      <w:pPr>
        <w:pStyle w:val="Teksttreci1"/>
        <w:numPr>
          <w:ilvl w:val="0"/>
          <w:numId w:val="19"/>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błąd niekrytyczny - oznacza ograniczenie działania Systemu: dostęp zdalny (pierwszorzędnie) - czas reakcji: liczba godzin roboczych od momentu zgłoszenia do Wykonawcy, czas usunięcia błędu: liczba dni roboczych od momentu przyjęcia zgłoszenia przez Wykonawcę.</w:t>
      </w:r>
    </w:p>
    <w:p w14:paraId="13DF95FD" w14:textId="77777777" w:rsidR="00366BA7" w:rsidRPr="00AA5785" w:rsidRDefault="00366BA7" w:rsidP="00366BA7">
      <w:pPr>
        <w:pStyle w:val="Teksttreci1"/>
        <w:shd w:val="clear" w:color="auto" w:fill="auto"/>
        <w:spacing w:line="276" w:lineRule="auto"/>
        <w:ind w:left="1560" w:right="20" w:hanging="300"/>
        <w:jc w:val="both"/>
        <w:rPr>
          <w:rFonts w:asciiTheme="majorHAnsi" w:hAnsiTheme="majorHAnsi" w:cstheme="majorHAnsi"/>
        </w:rPr>
      </w:pPr>
    </w:p>
    <w:tbl>
      <w:tblPr>
        <w:tblW w:w="0" w:type="auto"/>
        <w:jc w:val="center"/>
        <w:tblLayout w:type="fixed"/>
        <w:tblCellMar>
          <w:left w:w="0" w:type="dxa"/>
          <w:right w:w="0" w:type="dxa"/>
        </w:tblCellMar>
        <w:tblLook w:val="0000" w:firstRow="0" w:lastRow="0" w:firstColumn="0" w:lastColumn="0" w:noHBand="0" w:noVBand="0"/>
      </w:tblPr>
      <w:tblGrid>
        <w:gridCol w:w="2930"/>
        <w:gridCol w:w="2594"/>
      </w:tblGrid>
      <w:tr w:rsidR="00366BA7" w:rsidRPr="00AA5785" w14:paraId="55FDB1C6" w14:textId="77777777" w:rsidTr="00E5253D">
        <w:trPr>
          <w:trHeight w:val="624"/>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FFFFFF"/>
          </w:tcPr>
          <w:p w14:paraId="0389BBFE" w14:textId="77777777" w:rsidR="00366BA7" w:rsidRPr="00AA5785" w:rsidRDefault="00366BA7" w:rsidP="00BF41AF">
            <w:pPr>
              <w:pStyle w:val="Teksttreci1"/>
              <w:framePr w:wrap="notBeside" w:vAnchor="text" w:hAnchor="text" w:xAlign="center" w:y="1"/>
              <w:shd w:val="clear" w:color="auto" w:fill="auto"/>
              <w:spacing w:line="276" w:lineRule="auto"/>
              <w:ind w:left="1985" w:firstLine="0"/>
              <w:jc w:val="both"/>
              <w:rPr>
                <w:rFonts w:asciiTheme="majorHAnsi" w:hAnsiTheme="majorHAnsi" w:cstheme="majorHAnsi"/>
              </w:rPr>
            </w:pPr>
            <w:r w:rsidRPr="00AA5785">
              <w:rPr>
                <w:rFonts w:asciiTheme="majorHAnsi" w:hAnsiTheme="majorHAnsi" w:cstheme="majorHAnsi"/>
              </w:rPr>
              <w:t>Błąd niekrytyczny</w:t>
            </w:r>
          </w:p>
        </w:tc>
      </w:tr>
      <w:tr w:rsidR="00366BA7" w:rsidRPr="00AA5785" w14:paraId="6127A6B7" w14:textId="77777777" w:rsidTr="00E5253D">
        <w:trPr>
          <w:trHeight w:val="614"/>
          <w:jc w:val="center"/>
        </w:trPr>
        <w:tc>
          <w:tcPr>
            <w:tcW w:w="2930" w:type="dxa"/>
            <w:tcBorders>
              <w:top w:val="single" w:sz="4" w:space="0" w:color="auto"/>
              <w:left w:val="single" w:sz="4" w:space="0" w:color="auto"/>
              <w:bottom w:val="single" w:sz="4" w:space="0" w:color="auto"/>
              <w:right w:val="single" w:sz="4" w:space="0" w:color="auto"/>
            </w:tcBorders>
            <w:shd w:val="clear" w:color="auto" w:fill="FFFFFF"/>
          </w:tcPr>
          <w:p w14:paraId="0099E31B"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reakcji</w:t>
            </w:r>
          </w:p>
        </w:tc>
        <w:tc>
          <w:tcPr>
            <w:tcW w:w="2594" w:type="dxa"/>
            <w:tcBorders>
              <w:top w:val="single" w:sz="4" w:space="0" w:color="auto"/>
              <w:left w:val="single" w:sz="4" w:space="0" w:color="auto"/>
              <w:bottom w:val="single" w:sz="4" w:space="0" w:color="auto"/>
              <w:right w:val="single" w:sz="4" w:space="0" w:color="auto"/>
            </w:tcBorders>
            <w:shd w:val="clear" w:color="auto" w:fill="FFFFFF"/>
          </w:tcPr>
          <w:p w14:paraId="2AAA450C"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16 h</w:t>
            </w:r>
          </w:p>
        </w:tc>
      </w:tr>
      <w:tr w:rsidR="00366BA7" w:rsidRPr="00AA5785" w14:paraId="6FBEC944" w14:textId="77777777" w:rsidTr="00E5253D">
        <w:trPr>
          <w:trHeight w:val="624"/>
          <w:jc w:val="center"/>
        </w:trPr>
        <w:tc>
          <w:tcPr>
            <w:tcW w:w="2930" w:type="dxa"/>
            <w:tcBorders>
              <w:top w:val="single" w:sz="4" w:space="0" w:color="auto"/>
              <w:left w:val="single" w:sz="4" w:space="0" w:color="auto"/>
              <w:bottom w:val="single" w:sz="4" w:space="0" w:color="auto"/>
              <w:right w:val="single" w:sz="4" w:space="0" w:color="auto"/>
            </w:tcBorders>
            <w:shd w:val="clear" w:color="auto" w:fill="FFFFFF"/>
          </w:tcPr>
          <w:p w14:paraId="49339927"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naprawy</w:t>
            </w:r>
          </w:p>
        </w:tc>
        <w:tc>
          <w:tcPr>
            <w:tcW w:w="2594" w:type="dxa"/>
            <w:tcBorders>
              <w:top w:val="single" w:sz="4" w:space="0" w:color="auto"/>
              <w:left w:val="single" w:sz="4" w:space="0" w:color="auto"/>
              <w:bottom w:val="single" w:sz="4" w:space="0" w:color="auto"/>
              <w:right w:val="single" w:sz="4" w:space="0" w:color="auto"/>
            </w:tcBorders>
            <w:shd w:val="clear" w:color="auto" w:fill="FFFFFF"/>
          </w:tcPr>
          <w:p w14:paraId="5B874715" w14:textId="77777777" w:rsidR="00366BA7" w:rsidRPr="00AA5785" w:rsidRDefault="00366BA7" w:rsidP="00BF41AF">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5 dni</w:t>
            </w:r>
          </w:p>
        </w:tc>
      </w:tr>
    </w:tbl>
    <w:p w14:paraId="053C3157" w14:textId="77777777" w:rsidR="00366BA7" w:rsidRPr="00AA5785" w:rsidRDefault="00366BA7" w:rsidP="00366BA7">
      <w:pPr>
        <w:spacing w:before="0" w:after="0"/>
        <w:jc w:val="both"/>
        <w:rPr>
          <w:rFonts w:asciiTheme="majorHAnsi" w:hAnsiTheme="majorHAnsi" w:cstheme="majorHAnsi"/>
          <w:sz w:val="24"/>
          <w:szCs w:val="24"/>
        </w:rPr>
      </w:pPr>
    </w:p>
    <w:p w14:paraId="713D7EFD" w14:textId="77777777" w:rsidR="00366BA7" w:rsidRPr="00AA5785" w:rsidRDefault="00366BA7" w:rsidP="00366BA7">
      <w:pPr>
        <w:pStyle w:val="Teksttreci1"/>
        <w:numPr>
          <w:ilvl w:val="0"/>
          <w:numId w:val="19"/>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Wykonawca zapewni szybką reakcję i pierwszeństwo w przywróceniu niezbędnej funkcjonalności do 6 godzin roboczych od zgłoszenia przez Zamawiającego, w przypadku wystąpienia awarii lub usterek w przypadkach:</w:t>
      </w:r>
    </w:p>
    <w:p w14:paraId="5F3DAC70" w14:textId="77777777" w:rsidR="00366BA7" w:rsidRPr="00AA5785" w:rsidRDefault="00366BA7" w:rsidP="00366BA7">
      <w:pPr>
        <w:pStyle w:val="Teksttreci1"/>
        <w:numPr>
          <w:ilvl w:val="0"/>
          <w:numId w:val="20"/>
        </w:numPr>
        <w:shd w:val="clear" w:color="auto" w:fill="auto"/>
        <w:spacing w:line="276" w:lineRule="auto"/>
        <w:ind w:left="2410" w:right="20"/>
        <w:jc w:val="both"/>
        <w:rPr>
          <w:rFonts w:asciiTheme="majorHAnsi" w:hAnsiTheme="majorHAnsi" w:cstheme="majorHAnsi"/>
        </w:rPr>
      </w:pPr>
      <w:r w:rsidRPr="00AA5785">
        <w:rPr>
          <w:rFonts w:asciiTheme="majorHAnsi" w:hAnsiTheme="majorHAnsi" w:cstheme="majorHAnsi"/>
        </w:rPr>
        <w:t>sporządzenie sprawozdań miesięcznych, rocznych i kwartalnych - w dniach wyznaczonych przez Zamawiającego;</w:t>
      </w:r>
    </w:p>
    <w:p w14:paraId="5C0D40B1" w14:textId="77777777" w:rsidR="00366BA7" w:rsidRPr="00AA5785" w:rsidRDefault="00366BA7" w:rsidP="00366BA7">
      <w:pPr>
        <w:pStyle w:val="Teksttreci1"/>
        <w:numPr>
          <w:ilvl w:val="0"/>
          <w:numId w:val="20"/>
        </w:numPr>
        <w:shd w:val="clear" w:color="auto" w:fill="auto"/>
        <w:spacing w:line="276" w:lineRule="auto"/>
        <w:ind w:left="2410" w:right="20"/>
        <w:jc w:val="both"/>
        <w:rPr>
          <w:rFonts w:asciiTheme="majorHAnsi" w:hAnsiTheme="majorHAnsi" w:cstheme="majorHAnsi"/>
        </w:rPr>
      </w:pPr>
      <w:r w:rsidRPr="00AA5785">
        <w:rPr>
          <w:rFonts w:asciiTheme="majorHAnsi" w:hAnsiTheme="majorHAnsi" w:cstheme="majorHAnsi"/>
        </w:rPr>
        <w:t>naliczania wynagrodzeń - w okresie od 25 każdego miesiąca, za który będą naliczane wynagrodzenia do 10 dnia następnego miesiąca.</w:t>
      </w:r>
    </w:p>
    <w:p w14:paraId="0377B7BF" w14:textId="77777777" w:rsidR="00366BA7" w:rsidRPr="00AA5785" w:rsidRDefault="00366BA7" w:rsidP="00366BA7">
      <w:pPr>
        <w:pStyle w:val="Teksttreci1"/>
        <w:numPr>
          <w:ilvl w:val="0"/>
          <w:numId w:val="19"/>
        </w:numPr>
        <w:shd w:val="clear" w:color="auto" w:fill="auto"/>
        <w:spacing w:line="276" w:lineRule="auto"/>
        <w:ind w:left="1843"/>
        <w:jc w:val="both"/>
        <w:rPr>
          <w:rFonts w:asciiTheme="majorHAnsi" w:hAnsiTheme="majorHAnsi" w:cstheme="majorHAnsi"/>
        </w:rPr>
      </w:pPr>
      <w:r w:rsidRPr="00AA5785">
        <w:rPr>
          <w:rFonts w:asciiTheme="majorHAnsi" w:hAnsiTheme="majorHAnsi" w:cstheme="majorHAnsi"/>
        </w:rPr>
        <w:t xml:space="preserve">W przypadku wykazania awarii, wad i błędów zgłoszonych do Wykonawcy przez Zamawiającego w internetowym systemie rozwiązywania problemów, Wykonawca wypełni swoje zobowiązanie gwarancyjne, w ramach struktur organizacji serwisowej Wykonawcy, albo poprzez </w:t>
      </w:r>
      <w:r w:rsidRPr="00AA5785">
        <w:rPr>
          <w:rFonts w:asciiTheme="majorHAnsi" w:hAnsiTheme="majorHAnsi" w:cstheme="majorHAnsi"/>
        </w:rPr>
        <w:lastRenderedPageBreak/>
        <w:t xml:space="preserve">dostarczenie Zamawiającemu, według wyboru Wykonawcy, </w:t>
      </w:r>
      <w:proofErr w:type="spellStart"/>
      <w:r w:rsidRPr="00AA5785">
        <w:rPr>
          <w:rFonts w:asciiTheme="majorHAnsi" w:hAnsiTheme="majorHAnsi" w:cstheme="majorHAnsi"/>
        </w:rPr>
        <w:t>Update'u</w:t>
      </w:r>
      <w:proofErr w:type="spellEnd"/>
      <w:r w:rsidRPr="00AA5785">
        <w:rPr>
          <w:rFonts w:asciiTheme="majorHAnsi" w:hAnsiTheme="majorHAnsi" w:cstheme="majorHAnsi"/>
        </w:rPr>
        <w:t xml:space="preserve"> lub </w:t>
      </w:r>
      <w:proofErr w:type="spellStart"/>
      <w:r w:rsidRPr="00AA5785">
        <w:rPr>
          <w:rFonts w:asciiTheme="majorHAnsi" w:hAnsiTheme="majorHAnsi" w:cstheme="majorHAnsi"/>
        </w:rPr>
        <w:t>Upgrade'u</w:t>
      </w:r>
      <w:proofErr w:type="spellEnd"/>
      <w:r w:rsidRPr="00AA5785">
        <w:rPr>
          <w:rFonts w:asciiTheme="majorHAnsi" w:hAnsiTheme="majorHAnsi" w:cstheme="majorHAnsi"/>
        </w:rPr>
        <w:t xml:space="preserve"> oprogramowania, lub też, - według wyboru Wykonawcy - poprzez usunięcie awarii, błędu, wady; usunięciem awarii, błędu lub wady może być, między innymi, wskazanie stosownego, akceptowalnego sposobu uniknięcia skutków awarii, błędu lub wady, które to działania muszą skutkować wyeliminowaniem awarii, błędu lub wady. Zamawiający zapewni Wykonawcy pełne i bezpłatne wsparcie, w szczególności poprzez zapewnienie współpracy pracowników, zapewnienie pomieszczeń do pracy oraz możliwie najdokładniejszego opisu awarii, błędu lub wady, dostarczając wymagane dane oraz tworząc połączenia telekomunikacyjne z serwerem bazy danych.</w:t>
      </w:r>
    </w:p>
    <w:p w14:paraId="22D0CE04" w14:textId="77777777" w:rsidR="00366BA7" w:rsidRPr="00AA5785" w:rsidRDefault="00366BA7" w:rsidP="00366BA7">
      <w:pPr>
        <w:pStyle w:val="Teksttreci1"/>
        <w:numPr>
          <w:ilvl w:val="0"/>
          <w:numId w:val="19"/>
        </w:numPr>
        <w:shd w:val="clear" w:color="auto" w:fill="auto"/>
        <w:spacing w:line="276" w:lineRule="auto"/>
        <w:ind w:left="1843"/>
        <w:jc w:val="both"/>
        <w:rPr>
          <w:rFonts w:asciiTheme="majorHAnsi" w:hAnsiTheme="majorHAnsi" w:cstheme="majorHAnsi"/>
        </w:rPr>
      </w:pPr>
      <w:r w:rsidRPr="00AA5785">
        <w:rPr>
          <w:rFonts w:asciiTheme="majorHAnsi" w:hAnsiTheme="majorHAnsi" w:cstheme="majorHAnsi"/>
        </w:rPr>
        <w:t>Zgłaszanie awarii i usterek przez Zamawiającego może następować w jednej z niżej wymienionych form:</w:t>
      </w:r>
    </w:p>
    <w:p w14:paraId="3F7C28B3" w14:textId="77777777" w:rsidR="00366BA7" w:rsidRPr="00AA5785" w:rsidRDefault="00366BA7" w:rsidP="00366BA7">
      <w:pPr>
        <w:pStyle w:val="Teksttreci1"/>
        <w:numPr>
          <w:ilvl w:val="0"/>
          <w:numId w:val="21"/>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pierwszorzędnie poprzez dedykowaną witrynę internetową Wykonawcy,</w:t>
      </w:r>
    </w:p>
    <w:p w14:paraId="19322C2D" w14:textId="77777777" w:rsidR="00366BA7" w:rsidRPr="00AA5785" w:rsidRDefault="00366BA7" w:rsidP="00366BA7">
      <w:pPr>
        <w:pStyle w:val="Teksttreci1"/>
        <w:numPr>
          <w:ilvl w:val="0"/>
          <w:numId w:val="21"/>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telefonicznie,</w:t>
      </w:r>
    </w:p>
    <w:p w14:paraId="34D58953" w14:textId="77777777" w:rsidR="00366BA7" w:rsidRPr="00AA5785" w:rsidRDefault="00366BA7" w:rsidP="00366BA7">
      <w:pPr>
        <w:pStyle w:val="Teksttreci1"/>
        <w:numPr>
          <w:ilvl w:val="0"/>
          <w:numId w:val="21"/>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pocztą elektroniczną.</w:t>
      </w:r>
    </w:p>
    <w:p w14:paraId="7F01F9DC" w14:textId="77777777" w:rsidR="00366BA7" w:rsidRPr="00AA5785" w:rsidRDefault="00366BA7" w:rsidP="00366BA7">
      <w:pPr>
        <w:pStyle w:val="Teksttreci1"/>
        <w:shd w:val="clear" w:color="auto" w:fill="auto"/>
        <w:spacing w:line="276" w:lineRule="auto"/>
        <w:ind w:left="1696" w:right="20" w:firstLine="0"/>
        <w:jc w:val="both"/>
        <w:rPr>
          <w:rFonts w:asciiTheme="majorHAnsi" w:hAnsiTheme="majorHAnsi" w:cstheme="majorHAnsi"/>
        </w:rPr>
      </w:pPr>
      <w:r w:rsidRPr="00AA5785">
        <w:rPr>
          <w:rFonts w:asciiTheme="majorHAnsi" w:hAnsiTheme="majorHAnsi" w:cstheme="majorHAnsi"/>
        </w:rPr>
        <w:t>Zgłoszenia awarii i usterek Zamawiający może wykonywać całodobowo z wyłączeniem zgłoszeń telefonicznych, które mogą się odbywać w godzinach od 7.30 -15.30. Czas reakcji dla zgłoszeń przesłanych w godzinach 15.30 - 7.30 w dni robocze oraz zgłoszeń przesłanych w dni świąteczne liczony jest od godz. 7.30 następnego dnia roboczego. Po usunięciu przez Wykonawcę awarii lub usterki, Wykonawca zobowiązany jest poinformować o tym niezwłocznie Zamawiającego. Dopuszcza się następujące formy przekazywania potwierdzenia o usunięciu awarii/usterki:</w:t>
      </w:r>
    </w:p>
    <w:p w14:paraId="09DB5C6B" w14:textId="77777777" w:rsidR="00366BA7" w:rsidRPr="00AA5785" w:rsidRDefault="00366BA7" w:rsidP="00366BA7">
      <w:pPr>
        <w:pStyle w:val="Teksttreci1"/>
        <w:numPr>
          <w:ilvl w:val="0"/>
          <w:numId w:val="22"/>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wpis potwierdzający poprawność wykonanych zmian, dokonany przez Zamawiającego na dedykowanym portalu,</w:t>
      </w:r>
    </w:p>
    <w:p w14:paraId="3F753323" w14:textId="77777777" w:rsidR="00366BA7" w:rsidRPr="00AA5785" w:rsidRDefault="00366BA7" w:rsidP="00366BA7">
      <w:pPr>
        <w:pStyle w:val="Teksttreci1"/>
        <w:numPr>
          <w:ilvl w:val="0"/>
          <w:numId w:val="22"/>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pocztą elektroniczną na wskazany przez Zamawiającego adres poczty elektronicznej,</w:t>
      </w:r>
    </w:p>
    <w:p w14:paraId="0E379D62" w14:textId="77777777" w:rsidR="00366BA7" w:rsidRPr="00AA5785" w:rsidRDefault="00366BA7" w:rsidP="00366BA7">
      <w:pPr>
        <w:pStyle w:val="Teksttreci1"/>
        <w:numPr>
          <w:ilvl w:val="0"/>
          <w:numId w:val="22"/>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protokołem usunięcia awarii/usterki utworzonym w trakcie wizyty serwisanta Wykonawcy. Potwierdzenie zakończenia prac naprawczych przez Wykonawcę może zostać wydane wyłącznie przez upoważnioną przez Zamawiającego osobę.</w:t>
      </w:r>
    </w:p>
    <w:p w14:paraId="069D8003" w14:textId="77777777" w:rsidR="00366BA7" w:rsidRPr="00AA5785" w:rsidRDefault="00366BA7" w:rsidP="00366BA7">
      <w:pPr>
        <w:pStyle w:val="Teksttreci1"/>
        <w:shd w:val="clear" w:color="auto" w:fill="auto"/>
        <w:spacing w:line="276" w:lineRule="auto"/>
        <w:ind w:left="2127" w:right="20" w:firstLine="0"/>
        <w:jc w:val="both"/>
        <w:rPr>
          <w:rFonts w:asciiTheme="majorHAnsi" w:hAnsiTheme="majorHAnsi" w:cstheme="majorHAnsi"/>
        </w:rPr>
      </w:pPr>
    </w:p>
    <w:p w14:paraId="6344AA89" w14:textId="77777777" w:rsidR="00366BA7" w:rsidRDefault="00366BA7" w:rsidP="00366BA7">
      <w:pPr>
        <w:pStyle w:val="Teksttreci1"/>
        <w:numPr>
          <w:ilvl w:val="0"/>
          <w:numId w:val="1"/>
        </w:numPr>
        <w:shd w:val="clear" w:color="auto" w:fill="auto"/>
        <w:spacing w:line="276" w:lineRule="auto"/>
        <w:ind w:left="426"/>
        <w:jc w:val="both"/>
        <w:rPr>
          <w:rFonts w:asciiTheme="majorHAnsi" w:hAnsiTheme="majorHAnsi" w:cstheme="majorHAnsi"/>
          <w:b/>
          <w:bCs/>
        </w:rPr>
      </w:pPr>
      <w:r w:rsidRPr="00D0629D">
        <w:rPr>
          <w:rFonts w:asciiTheme="majorHAnsi" w:hAnsiTheme="majorHAnsi" w:cstheme="majorHAnsi"/>
          <w:b/>
          <w:bCs/>
        </w:rPr>
        <w:t>W ramach usług serwisu Wykonawca zapewnia Zamawiającemu:</w:t>
      </w:r>
    </w:p>
    <w:p w14:paraId="5C4F337E" w14:textId="77777777" w:rsidR="00366BA7" w:rsidRPr="00D0629D" w:rsidRDefault="00366BA7" w:rsidP="00366BA7">
      <w:pPr>
        <w:pStyle w:val="Teksttreci1"/>
        <w:shd w:val="clear" w:color="auto" w:fill="auto"/>
        <w:spacing w:line="276" w:lineRule="auto"/>
        <w:ind w:left="426" w:firstLine="0"/>
        <w:jc w:val="both"/>
        <w:rPr>
          <w:rFonts w:asciiTheme="majorHAnsi" w:hAnsiTheme="majorHAnsi" w:cstheme="majorHAnsi"/>
          <w:b/>
          <w:bCs/>
        </w:rPr>
      </w:pPr>
    </w:p>
    <w:p w14:paraId="65774DED" w14:textId="77777777" w:rsidR="00366BA7" w:rsidRPr="00AA5785" w:rsidRDefault="00366BA7" w:rsidP="00366BA7">
      <w:pPr>
        <w:pStyle w:val="Teksttreci1"/>
        <w:numPr>
          <w:ilvl w:val="0"/>
          <w:numId w:val="23"/>
        </w:numPr>
        <w:shd w:val="clear" w:color="auto" w:fill="auto"/>
        <w:tabs>
          <w:tab w:val="left" w:pos="528"/>
        </w:tabs>
        <w:spacing w:line="276" w:lineRule="auto"/>
        <w:jc w:val="both"/>
        <w:rPr>
          <w:rFonts w:asciiTheme="majorHAnsi" w:hAnsiTheme="majorHAnsi" w:cstheme="majorHAnsi"/>
        </w:rPr>
      </w:pPr>
      <w:r w:rsidRPr="00AA5785">
        <w:rPr>
          <w:rFonts w:asciiTheme="majorHAnsi" w:hAnsiTheme="majorHAnsi" w:cstheme="majorHAnsi"/>
        </w:rPr>
        <w:t>dostarczanie nowych wersji oprogramowania uwzględniających:</w:t>
      </w:r>
    </w:p>
    <w:p w14:paraId="2CF55F2E" w14:textId="77777777" w:rsidR="00366BA7" w:rsidRPr="00AA5785" w:rsidRDefault="00366BA7" w:rsidP="00366BA7">
      <w:pPr>
        <w:pStyle w:val="Teksttreci1"/>
        <w:numPr>
          <w:ilvl w:val="0"/>
          <w:numId w:val="24"/>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 xml:space="preserve">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w:t>
      </w:r>
      <w:r w:rsidRPr="00AA5785">
        <w:rPr>
          <w:rFonts w:asciiTheme="majorHAnsi" w:hAnsiTheme="majorHAnsi" w:cstheme="majorHAnsi"/>
        </w:rPr>
        <w:lastRenderedPageBreak/>
        <w:t>przyjmuje się, że zmiany zostaną dokonane w okresie 30 dni od dnia ich opublikowania, jednak nie później niż w ciągu 7 dni od dnia ich wejścia w życie. Zmiany związane z dostosowaniem systemu do przepisów prawa pracy i podatkowego wchodzące w życie z pierwszym dniem roku następnego muszą zostać udostępnione w systemie nie później niż z dniem ich wejścia w życie,</w:t>
      </w:r>
    </w:p>
    <w:p w14:paraId="5C5138A2" w14:textId="77777777" w:rsidR="00366BA7" w:rsidRPr="00AA5785" w:rsidRDefault="00366BA7" w:rsidP="00366BA7">
      <w:pPr>
        <w:pStyle w:val="Teksttreci1"/>
        <w:numPr>
          <w:ilvl w:val="0"/>
          <w:numId w:val="24"/>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Zmiany związanie z podniesieniem jakości i funkcjonalności oprogramowania lub usuwających wykryte przez Wykonawcę błędy w działaniu oprogramowania.</w:t>
      </w:r>
    </w:p>
    <w:p w14:paraId="32F67F49" w14:textId="77777777" w:rsidR="00366BA7" w:rsidRPr="00AA5785" w:rsidRDefault="00366BA7" w:rsidP="00366BA7">
      <w:pPr>
        <w:pStyle w:val="Teksttreci1"/>
        <w:numPr>
          <w:ilvl w:val="0"/>
          <w:numId w:val="23"/>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Wykonawca zobowiązany jest informować o wszystkich nowych wersjach oprogramowania wraz z przedstawieniem wykazu dokonywanych zmian, na wskazany przez Zamawiającego adres poczty elektronicznej. Nowa wersja oprogramowania musi spełniać wymagania określone w niniejszym opisie przedmiotu zamówienia.</w:t>
      </w:r>
    </w:p>
    <w:p w14:paraId="357DE498" w14:textId="77777777" w:rsidR="00366BA7" w:rsidRPr="00AA5785" w:rsidRDefault="00366BA7" w:rsidP="00366BA7">
      <w:pPr>
        <w:pStyle w:val="Teksttreci1"/>
        <w:numPr>
          <w:ilvl w:val="0"/>
          <w:numId w:val="23"/>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reakcję na zgłaszane przez Zamawiającego problemy.</w:t>
      </w:r>
    </w:p>
    <w:p w14:paraId="39B7633A" w14:textId="77777777" w:rsidR="00366BA7" w:rsidRPr="00AA5785" w:rsidRDefault="00366BA7" w:rsidP="00366BA7">
      <w:pPr>
        <w:pStyle w:val="Teksttreci1"/>
        <w:numPr>
          <w:ilvl w:val="0"/>
          <w:numId w:val="23"/>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analizę zgłoszonego problemu i jego usunięcie.</w:t>
      </w:r>
    </w:p>
    <w:p w14:paraId="4B6670E6" w14:textId="77777777" w:rsidR="00366BA7" w:rsidRPr="00AA5785" w:rsidRDefault="00366BA7" w:rsidP="00366BA7">
      <w:pPr>
        <w:pStyle w:val="Teksttreci1"/>
        <w:numPr>
          <w:ilvl w:val="0"/>
          <w:numId w:val="23"/>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na dzień podpisania protokołu odbioru końcowego wdrożenia, Wykonawca zapewni, że System działa poprawnie i jest zgodny z obowiązującymi przepisami prawa.</w:t>
      </w:r>
    </w:p>
    <w:p w14:paraId="340616AD" w14:textId="77777777" w:rsidR="00366BA7" w:rsidRPr="00AA5785" w:rsidRDefault="00366BA7" w:rsidP="00366BA7">
      <w:pPr>
        <w:pStyle w:val="Teksttreci1"/>
        <w:numPr>
          <w:ilvl w:val="0"/>
          <w:numId w:val="23"/>
        </w:numPr>
        <w:shd w:val="clear" w:color="auto" w:fill="auto"/>
        <w:tabs>
          <w:tab w:val="left" w:pos="538"/>
        </w:tabs>
        <w:spacing w:line="276" w:lineRule="auto"/>
        <w:ind w:right="20"/>
        <w:jc w:val="both"/>
        <w:rPr>
          <w:rFonts w:asciiTheme="majorHAnsi" w:hAnsiTheme="majorHAnsi" w:cstheme="majorHAnsi"/>
        </w:rPr>
      </w:pPr>
      <w:r w:rsidRPr="00AA5785">
        <w:rPr>
          <w:rFonts w:asciiTheme="majorHAnsi" w:hAnsiTheme="majorHAnsi" w:cstheme="majorHAnsi"/>
        </w:rPr>
        <w:t>niezależnie od uprawnień z tytułu gwarancji, Wykonawca udziela Zamawiającemu rękojmi na okres 12 miesięcy.</w:t>
      </w:r>
    </w:p>
    <w:p w14:paraId="3A828E10" w14:textId="77777777" w:rsidR="00366BA7" w:rsidRDefault="00366BA7" w:rsidP="00335AA4">
      <w:pPr>
        <w:jc w:val="both"/>
        <w:rPr>
          <w:rFonts w:asciiTheme="majorHAnsi" w:hAnsiTheme="majorHAnsi" w:cstheme="majorHAnsi"/>
          <w:sz w:val="24"/>
          <w:szCs w:val="24"/>
        </w:rPr>
      </w:pPr>
    </w:p>
    <w:sectPr w:rsidR="00366BA7" w:rsidSect="0081495C">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08461" w14:textId="77777777" w:rsidR="00A34FE1" w:rsidRDefault="00A34FE1" w:rsidP="0081495C">
      <w:pPr>
        <w:spacing w:before="0" w:after="0" w:line="240" w:lineRule="auto"/>
      </w:pPr>
      <w:r>
        <w:separator/>
      </w:r>
    </w:p>
  </w:endnote>
  <w:endnote w:type="continuationSeparator" w:id="0">
    <w:p w14:paraId="15A5437A" w14:textId="77777777" w:rsidR="00A34FE1" w:rsidRDefault="00A34FE1" w:rsidP="008149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955196"/>
      <w:docPartObj>
        <w:docPartGallery w:val="Page Numbers (Bottom of Page)"/>
        <w:docPartUnique/>
      </w:docPartObj>
    </w:sdtPr>
    <w:sdtContent>
      <w:p w14:paraId="6DD7360A" w14:textId="704E6E05" w:rsidR="0081495C" w:rsidRDefault="0081495C">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3E38280E" w14:textId="77777777" w:rsidR="0081495C" w:rsidRDefault="008149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6BE5B" w14:textId="77777777" w:rsidR="00A34FE1" w:rsidRDefault="00A34FE1" w:rsidP="0081495C">
      <w:pPr>
        <w:spacing w:before="0" w:after="0" w:line="240" w:lineRule="auto"/>
      </w:pPr>
      <w:r>
        <w:separator/>
      </w:r>
    </w:p>
  </w:footnote>
  <w:footnote w:type="continuationSeparator" w:id="0">
    <w:p w14:paraId="19ACFC81" w14:textId="77777777" w:rsidR="00A34FE1" w:rsidRDefault="00A34FE1" w:rsidP="0081495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FFFFFFFF"/>
    <w:lvl w:ilvl="0">
      <w:start w:val="25"/>
      <w:numFmt w:val="decimal"/>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1" w15:restartNumberingAfterBreak="0">
    <w:nsid w:val="01302F8E"/>
    <w:multiLevelType w:val="hybridMultilevel"/>
    <w:tmpl w:val="17BE282E"/>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24D7D63"/>
    <w:multiLevelType w:val="hybridMultilevel"/>
    <w:tmpl w:val="F9D62B6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F8E005E"/>
    <w:multiLevelType w:val="hybridMultilevel"/>
    <w:tmpl w:val="9F5AABCA"/>
    <w:lvl w:ilvl="0" w:tplc="04150001">
      <w:start w:val="1"/>
      <w:numFmt w:val="bullet"/>
      <w:lvlText w:val=""/>
      <w:lvlJc w:val="left"/>
      <w:pPr>
        <w:ind w:left="1020" w:hanging="360"/>
      </w:pPr>
      <w:rPr>
        <w:rFonts w:ascii="Symbol" w:hAnsi="Symbol" w:hint="default"/>
      </w:rPr>
    </w:lvl>
    <w:lvl w:ilvl="1" w:tplc="04150003" w:tentative="1">
      <w:start w:val="1"/>
      <w:numFmt w:val="bullet"/>
      <w:lvlText w:val="o"/>
      <w:lvlJc w:val="left"/>
      <w:pPr>
        <w:ind w:left="1740" w:hanging="360"/>
      </w:pPr>
      <w:rPr>
        <w:rFonts w:ascii="Courier New" w:hAnsi="Courier New" w:cs="Courier New" w:hint="default"/>
      </w:rPr>
    </w:lvl>
    <w:lvl w:ilvl="2" w:tplc="04150005" w:tentative="1">
      <w:start w:val="1"/>
      <w:numFmt w:val="bullet"/>
      <w:lvlText w:val=""/>
      <w:lvlJc w:val="left"/>
      <w:pPr>
        <w:ind w:left="2460" w:hanging="360"/>
      </w:pPr>
      <w:rPr>
        <w:rFonts w:ascii="Wingdings" w:hAnsi="Wingdings" w:hint="default"/>
      </w:rPr>
    </w:lvl>
    <w:lvl w:ilvl="3" w:tplc="04150001" w:tentative="1">
      <w:start w:val="1"/>
      <w:numFmt w:val="bullet"/>
      <w:lvlText w:val=""/>
      <w:lvlJc w:val="left"/>
      <w:pPr>
        <w:ind w:left="3180" w:hanging="360"/>
      </w:pPr>
      <w:rPr>
        <w:rFonts w:ascii="Symbol" w:hAnsi="Symbol" w:hint="default"/>
      </w:rPr>
    </w:lvl>
    <w:lvl w:ilvl="4" w:tplc="04150003" w:tentative="1">
      <w:start w:val="1"/>
      <w:numFmt w:val="bullet"/>
      <w:lvlText w:val="o"/>
      <w:lvlJc w:val="left"/>
      <w:pPr>
        <w:ind w:left="3900" w:hanging="360"/>
      </w:pPr>
      <w:rPr>
        <w:rFonts w:ascii="Courier New" w:hAnsi="Courier New" w:cs="Courier New" w:hint="default"/>
      </w:rPr>
    </w:lvl>
    <w:lvl w:ilvl="5" w:tplc="04150005" w:tentative="1">
      <w:start w:val="1"/>
      <w:numFmt w:val="bullet"/>
      <w:lvlText w:val=""/>
      <w:lvlJc w:val="left"/>
      <w:pPr>
        <w:ind w:left="4620" w:hanging="360"/>
      </w:pPr>
      <w:rPr>
        <w:rFonts w:ascii="Wingdings" w:hAnsi="Wingdings" w:hint="default"/>
      </w:rPr>
    </w:lvl>
    <w:lvl w:ilvl="6" w:tplc="04150001" w:tentative="1">
      <w:start w:val="1"/>
      <w:numFmt w:val="bullet"/>
      <w:lvlText w:val=""/>
      <w:lvlJc w:val="left"/>
      <w:pPr>
        <w:ind w:left="5340" w:hanging="360"/>
      </w:pPr>
      <w:rPr>
        <w:rFonts w:ascii="Symbol" w:hAnsi="Symbol" w:hint="default"/>
      </w:rPr>
    </w:lvl>
    <w:lvl w:ilvl="7" w:tplc="04150003" w:tentative="1">
      <w:start w:val="1"/>
      <w:numFmt w:val="bullet"/>
      <w:lvlText w:val="o"/>
      <w:lvlJc w:val="left"/>
      <w:pPr>
        <w:ind w:left="6060" w:hanging="360"/>
      </w:pPr>
      <w:rPr>
        <w:rFonts w:ascii="Courier New" w:hAnsi="Courier New" w:cs="Courier New" w:hint="default"/>
      </w:rPr>
    </w:lvl>
    <w:lvl w:ilvl="8" w:tplc="04150005" w:tentative="1">
      <w:start w:val="1"/>
      <w:numFmt w:val="bullet"/>
      <w:lvlText w:val=""/>
      <w:lvlJc w:val="left"/>
      <w:pPr>
        <w:ind w:left="6780" w:hanging="360"/>
      </w:pPr>
      <w:rPr>
        <w:rFonts w:ascii="Wingdings" w:hAnsi="Wingdings" w:hint="default"/>
      </w:rPr>
    </w:lvl>
  </w:abstractNum>
  <w:abstractNum w:abstractNumId="4" w15:restartNumberingAfterBreak="0">
    <w:nsid w:val="13D33020"/>
    <w:multiLevelType w:val="hybridMultilevel"/>
    <w:tmpl w:val="FA9A9A4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165F61D8"/>
    <w:multiLevelType w:val="multilevel"/>
    <w:tmpl w:val="B360199E"/>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6E53BD"/>
    <w:multiLevelType w:val="hybridMultilevel"/>
    <w:tmpl w:val="6D42103E"/>
    <w:lvl w:ilvl="0" w:tplc="0415000B">
      <w:start w:val="1"/>
      <w:numFmt w:val="bullet"/>
      <w:lvlText w:val=""/>
      <w:lvlJc w:val="left"/>
      <w:pPr>
        <w:ind w:left="1160" w:hanging="360"/>
      </w:pPr>
      <w:rPr>
        <w:rFonts w:ascii="Wingdings" w:hAnsi="Wingdings"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7" w15:restartNumberingAfterBreak="0">
    <w:nsid w:val="1B026125"/>
    <w:multiLevelType w:val="hybridMultilevel"/>
    <w:tmpl w:val="1D6C29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754412"/>
    <w:multiLevelType w:val="hybridMultilevel"/>
    <w:tmpl w:val="65EC92D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CC83765"/>
    <w:multiLevelType w:val="hybridMultilevel"/>
    <w:tmpl w:val="A45E2B7E"/>
    <w:lvl w:ilvl="0" w:tplc="E244F714">
      <w:start w:val="1"/>
      <w:numFmt w:val="bullet"/>
      <w:lvlText w:val=""/>
      <w:lvlJc w:val="left"/>
      <w:pPr>
        <w:ind w:left="2416" w:hanging="360"/>
      </w:pPr>
      <w:rPr>
        <w:rFonts w:ascii="Symbol" w:hAnsi="Symbol" w:hint="default"/>
      </w:rPr>
    </w:lvl>
    <w:lvl w:ilvl="1" w:tplc="04150003" w:tentative="1">
      <w:start w:val="1"/>
      <w:numFmt w:val="bullet"/>
      <w:lvlText w:val="o"/>
      <w:lvlJc w:val="left"/>
      <w:pPr>
        <w:ind w:left="3136" w:hanging="360"/>
      </w:pPr>
      <w:rPr>
        <w:rFonts w:ascii="Courier New" w:hAnsi="Courier New" w:cs="Courier New" w:hint="default"/>
      </w:rPr>
    </w:lvl>
    <w:lvl w:ilvl="2" w:tplc="04150005" w:tentative="1">
      <w:start w:val="1"/>
      <w:numFmt w:val="bullet"/>
      <w:lvlText w:val=""/>
      <w:lvlJc w:val="left"/>
      <w:pPr>
        <w:ind w:left="3856" w:hanging="360"/>
      </w:pPr>
      <w:rPr>
        <w:rFonts w:ascii="Wingdings" w:hAnsi="Wingdings" w:hint="default"/>
      </w:rPr>
    </w:lvl>
    <w:lvl w:ilvl="3" w:tplc="04150001" w:tentative="1">
      <w:start w:val="1"/>
      <w:numFmt w:val="bullet"/>
      <w:lvlText w:val=""/>
      <w:lvlJc w:val="left"/>
      <w:pPr>
        <w:ind w:left="4576" w:hanging="360"/>
      </w:pPr>
      <w:rPr>
        <w:rFonts w:ascii="Symbol" w:hAnsi="Symbol" w:hint="default"/>
      </w:rPr>
    </w:lvl>
    <w:lvl w:ilvl="4" w:tplc="04150003" w:tentative="1">
      <w:start w:val="1"/>
      <w:numFmt w:val="bullet"/>
      <w:lvlText w:val="o"/>
      <w:lvlJc w:val="left"/>
      <w:pPr>
        <w:ind w:left="5296" w:hanging="360"/>
      </w:pPr>
      <w:rPr>
        <w:rFonts w:ascii="Courier New" w:hAnsi="Courier New" w:cs="Courier New" w:hint="default"/>
      </w:rPr>
    </w:lvl>
    <w:lvl w:ilvl="5" w:tplc="04150005" w:tentative="1">
      <w:start w:val="1"/>
      <w:numFmt w:val="bullet"/>
      <w:lvlText w:val=""/>
      <w:lvlJc w:val="left"/>
      <w:pPr>
        <w:ind w:left="6016" w:hanging="360"/>
      </w:pPr>
      <w:rPr>
        <w:rFonts w:ascii="Wingdings" w:hAnsi="Wingdings" w:hint="default"/>
      </w:rPr>
    </w:lvl>
    <w:lvl w:ilvl="6" w:tplc="04150001" w:tentative="1">
      <w:start w:val="1"/>
      <w:numFmt w:val="bullet"/>
      <w:lvlText w:val=""/>
      <w:lvlJc w:val="left"/>
      <w:pPr>
        <w:ind w:left="6736" w:hanging="360"/>
      </w:pPr>
      <w:rPr>
        <w:rFonts w:ascii="Symbol" w:hAnsi="Symbol" w:hint="default"/>
      </w:rPr>
    </w:lvl>
    <w:lvl w:ilvl="7" w:tplc="04150003" w:tentative="1">
      <w:start w:val="1"/>
      <w:numFmt w:val="bullet"/>
      <w:lvlText w:val="o"/>
      <w:lvlJc w:val="left"/>
      <w:pPr>
        <w:ind w:left="7456" w:hanging="360"/>
      </w:pPr>
      <w:rPr>
        <w:rFonts w:ascii="Courier New" w:hAnsi="Courier New" w:cs="Courier New" w:hint="default"/>
      </w:rPr>
    </w:lvl>
    <w:lvl w:ilvl="8" w:tplc="04150005" w:tentative="1">
      <w:start w:val="1"/>
      <w:numFmt w:val="bullet"/>
      <w:lvlText w:val=""/>
      <w:lvlJc w:val="left"/>
      <w:pPr>
        <w:ind w:left="8176" w:hanging="360"/>
      </w:pPr>
      <w:rPr>
        <w:rFonts w:ascii="Wingdings" w:hAnsi="Wingdings" w:hint="default"/>
      </w:rPr>
    </w:lvl>
  </w:abstractNum>
  <w:abstractNum w:abstractNumId="10" w15:restartNumberingAfterBreak="0">
    <w:nsid w:val="2DB53CAD"/>
    <w:multiLevelType w:val="hybridMultilevel"/>
    <w:tmpl w:val="F10CEF6E"/>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0ED3495"/>
    <w:multiLevelType w:val="hybridMultilevel"/>
    <w:tmpl w:val="D8A00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A045BFD"/>
    <w:multiLevelType w:val="hybridMultilevel"/>
    <w:tmpl w:val="F056B4FE"/>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3" w15:restartNumberingAfterBreak="0">
    <w:nsid w:val="3ECA7F97"/>
    <w:multiLevelType w:val="hybridMultilevel"/>
    <w:tmpl w:val="D6F4C9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1BC0B4B"/>
    <w:multiLevelType w:val="hybridMultilevel"/>
    <w:tmpl w:val="E57412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F71D9B"/>
    <w:multiLevelType w:val="multilevel"/>
    <w:tmpl w:val="9DDA4D2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9F2402"/>
    <w:multiLevelType w:val="hybridMultilevel"/>
    <w:tmpl w:val="46B4F48A"/>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0619F4"/>
    <w:multiLevelType w:val="hybridMultilevel"/>
    <w:tmpl w:val="923C79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1F634C"/>
    <w:multiLevelType w:val="hybridMultilevel"/>
    <w:tmpl w:val="4394FEF0"/>
    <w:lvl w:ilvl="0" w:tplc="E244F714">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9" w15:restartNumberingAfterBreak="0">
    <w:nsid w:val="53D421F1"/>
    <w:multiLevelType w:val="hybridMultilevel"/>
    <w:tmpl w:val="9ACAAC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1A02BF"/>
    <w:multiLevelType w:val="hybridMultilevel"/>
    <w:tmpl w:val="1C962A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0A4185A"/>
    <w:multiLevelType w:val="hybridMultilevel"/>
    <w:tmpl w:val="BB22AD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0A74AF"/>
    <w:multiLevelType w:val="hybridMultilevel"/>
    <w:tmpl w:val="F1469EBC"/>
    <w:lvl w:ilvl="0" w:tplc="04150001">
      <w:start w:val="1"/>
      <w:numFmt w:val="bullet"/>
      <w:lvlText w:val=""/>
      <w:lvlJc w:val="left"/>
      <w:pPr>
        <w:ind w:left="1980" w:hanging="360"/>
      </w:pPr>
      <w:rPr>
        <w:rFonts w:ascii="Symbol" w:hAnsi="Symbol" w:hint="default"/>
      </w:rPr>
    </w:lvl>
    <w:lvl w:ilvl="1" w:tplc="04150003" w:tentative="1">
      <w:start w:val="1"/>
      <w:numFmt w:val="bullet"/>
      <w:lvlText w:val="o"/>
      <w:lvlJc w:val="left"/>
      <w:pPr>
        <w:ind w:left="2700" w:hanging="360"/>
      </w:pPr>
      <w:rPr>
        <w:rFonts w:ascii="Courier New" w:hAnsi="Courier New" w:cs="Courier New" w:hint="default"/>
      </w:rPr>
    </w:lvl>
    <w:lvl w:ilvl="2" w:tplc="04150005" w:tentative="1">
      <w:start w:val="1"/>
      <w:numFmt w:val="bullet"/>
      <w:lvlText w:val=""/>
      <w:lvlJc w:val="left"/>
      <w:pPr>
        <w:ind w:left="3420" w:hanging="360"/>
      </w:pPr>
      <w:rPr>
        <w:rFonts w:ascii="Wingdings" w:hAnsi="Wingdings" w:hint="default"/>
      </w:rPr>
    </w:lvl>
    <w:lvl w:ilvl="3" w:tplc="04150001" w:tentative="1">
      <w:start w:val="1"/>
      <w:numFmt w:val="bullet"/>
      <w:lvlText w:val=""/>
      <w:lvlJc w:val="left"/>
      <w:pPr>
        <w:ind w:left="4140" w:hanging="360"/>
      </w:pPr>
      <w:rPr>
        <w:rFonts w:ascii="Symbol" w:hAnsi="Symbol" w:hint="default"/>
      </w:rPr>
    </w:lvl>
    <w:lvl w:ilvl="4" w:tplc="04150003" w:tentative="1">
      <w:start w:val="1"/>
      <w:numFmt w:val="bullet"/>
      <w:lvlText w:val="o"/>
      <w:lvlJc w:val="left"/>
      <w:pPr>
        <w:ind w:left="4860" w:hanging="360"/>
      </w:pPr>
      <w:rPr>
        <w:rFonts w:ascii="Courier New" w:hAnsi="Courier New" w:cs="Courier New" w:hint="default"/>
      </w:rPr>
    </w:lvl>
    <w:lvl w:ilvl="5" w:tplc="04150005" w:tentative="1">
      <w:start w:val="1"/>
      <w:numFmt w:val="bullet"/>
      <w:lvlText w:val=""/>
      <w:lvlJc w:val="left"/>
      <w:pPr>
        <w:ind w:left="5580" w:hanging="360"/>
      </w:pPr>
      <w:rPr>
        <w:rFonts w:ascii="Wingdings" w:hAnsi="Wingdings" w:hint="default"/>
      </w:rPr>
    </w:lvl>
    <w:lvl w:ilvl="6" w:tplc="04150001" w:tentative="1">
      <w:start w:val="1"/>
      <w:numFmt w:val="bullet"/>
      <w:lvlText w:val=""/>
      <w:lvlJc w:val="left"/>
      <w:pPr>
        <w:ind w:left="6300" w:hanging="360"/>
      </w:pPr>
      <w:rPr>
        <w:rFonts w:ascii="Symbol" w:hAnsi="Symbol" w:hint="default"/>
      </w:rPr>
    </w:lvl>
    <w:lvl w:ilvl="7" w:tplc="04150003" w:tentative="1">
      <w:start w:val="1"/>
      <w:numFmt w:val="bullet"/>
      <w:lvlText w:val="o"/>
      <w:lvlJc w:val="left"/>
      <w:pPr>
        <w:ind w:left="7020" w:hanging="360"/>
      </w:pPr>
      <w:rPr>
        <w:rFonts w:ascii="Courier New" w:hAnsi="Courier New" w:cs="Courier New" w:hint="default"/>
      </w:rPr>
    </w:lvl>
    <w:lvl w:ilvl="8" w:tplc="04150005" w:tentative="1">
      <w:start w:val="1"/>
      <w:numFmt w:val="bullet"/>
      <w:lvlText w:val=""/>
      <w:lvlJc w:val="left"/>
      <w:pPr>
        <w:ind w:left="7740" w:hanging="360"/>
      </w:pPr>
      <w:rPr>
        <w:rFonts w:ascii="Wingdings" w:hAnsi="Wingdings" w:hint="default"/>
      </w:rPr>
    </w:lvl>
  </w:abstractNum>
  <w:abstractNum w:abstractNumId="23" w15:restartNumberingAfterBreak="0">
    <w:nsid w:val="7C7C0776"/>
    <w:multiLevelType w:val="hybridMultilevel"/>
    <w:tmpl w:val="386002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96219443">
    <w:abstractNumId w:val="11"/>
  </w:num>
  <w:num w:numId="2" w16cid:durableId="406537683">
    <w:abstractNumId w:val="15"/>
  </w:num>
  <w:num w:numId="3" w16cid:durableId="1981106956">
    <w:abstractNumId w:val="16"/>
  </w:num>
  <w:num w:numId="4" w16cid:durableId="364910386">
    <w:abstractNumId w:val="8"/>
  </w:num>
  <w:num w:numId="5" w16cid:durableId="521013230">
    <w:abstractNumId w:val="20"/>
  </w:num>
  <w:num w:numId="6" w16cid:durableId="1204899785">
    <w:abstractNumId w:val="7"/>
  </w:num>
  <w:num w:numId="7" w16cid:durableId="1984112751">
    <w:abstractNumId w:val="5"/>
  </w:num>
  <w:num w:numId="8" w16cid:durableId="910191225">
    <w:abstractNumId w:val="2"/>
  </w:num>
  <w:num w:numId="9" w16cid:durableId="1288851628">
    <w:abstractNumId w:val="4"/>
  </w:num>
  <w:num w:numId="10" w16cid:durableId="1540170231">
    <w:abstractNumId w:val="14"/>
  </w:num>
  <w:num w:numId="11" w16cid:durableId="1103960130">
    <w:abstractNumId w:val="17"/>
  </w:num>
  <w:num w:numId="12" w16cid:durableId="239413158">
    <w:abstractNumId w:val="13"/>
  </w:num>
  <w:num w:numId="13" w16cid:durableId="985009492">
    <w:abstractNumId w:val="0"/>
  </w:num>
  <w:num w:numId="14" w16cid:durableId="917862517">
    <w:abstractNumId w:val="12"/>
  </w:num>
  <w:num w:numId="15" w16cid:durableId="1471943846">
    <w:abstractNumId w:val="18"/>
  </w:num>
  <w:num w:numId="16" w16cid:durableId="787161018">
    <w:abstractNumId w:val="19"/>
  </w:num>
  <w:num w:numId="17" w16cid:durableId="1536653292">
    <w:abstractNumId w:val="21"/>
  </w:num>
  <w:num w:numId="18" w16cid:durableId="1223365660">
    <w:abstractNumId w:val="6"/>
  </w:num>
  <w:num w:numId="19" w16cid:durableId="1914702657">
    <w:abstractNumId w:val="22"/>
  </w:num>
  <w:num w:numId="20" w16cid:durableId="155847663">
    <w:abstractNumId w:val="1"/>
  </w:num>
  <w:num w:numId="21" w16cid:durableId="2122334326">
    <w:abstractNumId w:val="10"/>
  </w:num>
  <w:num w:numId="22" w16cid:durableId="1893930763">
    <w:abstractNumId w:val="9"/>
  </w:num>
  <w:num w:numId="23" w16cid:durableId="348527837">
    <w:abstractNumId w:val="23"/>
  </w:num>
  <w:num w:numId="24" w16cid:durableId="20138699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A4"/>
    <w:rsid w:val="00046B92"/>
    <w:rsid w:val="00091D38"/>
    <w:rsid w:val="000B40A9"/>
    <w:rsid w:val="000D4F8A"/>
    <w:rsid w:val="000D53A3"/>
    <w:rsid w:val="00130BFC"/>
    <w:rsid w:val="0015510E"/>
    <w:rsid w:val="001C2EBA"/>
    <w:rsid w:val="00263436"/>
    <w:rsid w:val="002F3BC5"/>
    <w:rsid w:val="00335AA4"/>
    <w:rsid w:val="00366BA7"/>
    <w:rsid w:val="00385435"/>
    <w:rsid w:val="003A30A1"/>
    <w:rsid w:val="004301C6"/>
    <w:rsid w:val="00430412"/>
    <w:rsid w:val="004A224E"/>
    <w:rsid w:val="004B11A8"/>
    <w:rsid w:val="00507F55"/>
    <w:rsid w:val="0056214D"/>
    <w:rsid w:val="005C410C"/>
    <w:rsid w:val="005E42A8"/>
    <w:rsid w:val="0071172F"/>
    <w:rsid w:val="00717B7D"/>
    <w:rsid w:val="0081495C"/>
    <w:rsid w:val="00830499"/>
    <w:rsid w:val="00833A85"/>
    <w:rsid w:val="00867A5F"/>
    <w:rsid w:val="00867BC7"/>
    <w:rsid w:val="008A32CE"/>
    <w:rsid w:val="008A62C4"/>
    <w:rsid w:val="009051C8"/>
    <w:rsid w:val="00A34FE1"/>
    <w:rsid w:val="00A9624E"/>
    <w:rsid w:val="00AA2F9E"/>
    <w:rsid w:val="00C01713"/>
    <w:rsid w:val="00C0506E"/>
    <w:rsid w:val="00C3054A"/>
    <w:rsid w:val="00C37BA7"/>
    <w:rsid w:val="00D554E3"/>
    <w:rsid w:val="00D62E01"/>
    <w:rsid w:val="00D831BD"/>
    <w:rsid w:val="00DC33D3"/>
    <w:rsid w:val="00E47BAD"/>
    <w:rsid w:val="00E5253D"/>
    <w:rsid w:val="00ED2518"/>
    <w:rsid w:val="00F62133"/>
    <w:rsid w:val="00F63B6B"/>
    <w:rsid w:val="00FE39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67913"/>
  <w15:chartTrackingRefBased/>
  <w15:docId w15:val="{198EA871-6D2B-432E-BD55-794E72F8F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0BFC"/>
  </w:style>
  <w:style w:type="paragraph" w:styleId="Nagwek1">
    <w:name w:val="heading 1"/>
    <w:basedOn w:val="Normalny"/>
    <w:next w:val="Normalny"/>
    <w:link w:val="Nagwek1Znak"/>
    <w:uiPriority w:val="9"/>
    <w:qFormat/>
    <w:rsid w:val="00130BFC"/>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semiHidden/>
    <w:unhideWhenUsed/>
    <w:qFormat/>
    <w:rsid w:val="00130BFC"/>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Nagwek3">
    <w:name w:val="heading 3"/>
    <w:basedOn w:val="Normalny"/>
    <w:next w:val="Normalny"/>
    <w:link w:val="Nagwek3Znak"/>
    <w:uiPriority w:val="9"/>
    <w:semiHidden/>
    <w:unhideWhenUsed/>
    <w:qFormat/>
    <w:rsid w:val="00130BFC"/>
    <w:pPr>
      <w:pBdr>
        <w:top w:val="single" w:sz="6" w:space="2" w:color="4F81BD" w:themeColor="accent1"/>
      </w:pBdr>
      <w:spacing w:before="300" w:after="0"/>
      <w:outlineLvl w:val="2"/>
    </w:pPr>
    <w:rPr>
      <w:caps/>
      <w:color w:val="243F60" w:themeColor="accent1" w:themeShade="7F"/>
      <w:spacing w:val="15"/>
    </w:rPr>
  </w:style>
  <w:style w:type="paragraph" w:styleId="Nagwek4">
    <w:name w:val="heading 4"/>
    <w:basedOn w:val="Normalny"/>
    <w:next w:val="Normalny"/>
    <w:link w:val="Nagwek4Znak"/>
    <w:uiPriority w:val="9"/>
    <w:semiHidden/>
    <w:unhideWhenUsed/>
    <w:qFormat/>
    <w:rsid w:val="00130BFC"/>
    <w:pPr>
      <w:pBdr>
        <w:top w:val="dotted" w:sz="6" w:space="2" w:color="4F81BD" w:themeColor="accent1"/>
      </w:pBdr>
      <w:spacing w:before="200" w:after="0"/>
      <w:outlineLvl w:val="3"/>
    </w:pPr>
    <w:rPr>
      <w:caps/>
      <w:color w:val="365F91" w:themeColor="accent1" w:themeShade="BF"/>
      <w:spacing w:val="10"/>
    </w:rPr>
  </w:style>
  <w:style w:type="paragraph" w:styleId="Nagwek5">
    <w:name w:val="heading 5"/>
    <w:basedOn w:val="Normalny"/>
    <w:next w:val="Normalny"/>
    <w:link w:val="Nagwek5Znak"/>
    <w:uiPriority w:val="9"/>
    <w:semiHidden/>
    <w:unhideWhenUsed/>
    <w:qFormat/>
    <w:rsid w:val="00130BFC"/>
    <w:pPr>
      <w:pBdr>
        <w:bottom w:val="single" w:sz="6" w:space="1" w:color="4F81BD" w:themeColor="accent1"/>
      </w:pBdr>
      <w:spacing w:before="200" w:after="0"/>
      <w:outlineLvl w:val="4"/>
    </w:pPr>
    <w:rPr>
      <w:caps/>
      <w:color w:val="365F91" w:themeColor="accent1" w:themeShade="BF"/>
      <w:spacing w:val="10"/>
    </w:rPr>
  </w:style>
  <w:style w:type="paragraph" w:styleId="Nagwek6">
    <w:name w:val="heading 6"/>
    <w:basedOn w:val="Normalny"/>
    <w:next w:val="Normalny"/>
    <w:link w:val="Nagwek6Znak"/>
    <w:uiPriority w:val="9"/>
    <w:semiHidden/>
    <w:unhideWhenUsed/>
    <w:qFormat/>
    <w:rsid w:val="00130BFC"/>
    <w:pPr>
      <w:pBdr>
        <w:bottom w:val="dotted" w:sz="6" w:space="1" w:color="4F81BD" w:themeColor="accent1"/>
      </w:pBdr>
      <w:spacing w:before="200" w:after="0"/>
      <w:outlineLvl w:val="5"/>
    </w:pPr>
    <w:rPr>
      <w:caps/>
      <w:color w:val="365F91" w:themeColor="accent1" w:themeShade="BF"/>
      <w:spacing w:val="10"/>
    </w:rPr>
  </w:style>
  <w:style w:type="paragraph" w:styleId="Nagwek7">
    <w:name w:val="heading 7"/>
    <w:basedOn w:val="Normalny"/>
    <w:next w:val="Normalny"/>
    <w:link w:val="Nagwek7Znak"/>
    <w:uiPriority w:val="9"/>
    <w:semiHidden/>
    <w:unhideWhenUsed/>
    <w:qFormat/>
    <w:rsid w:val="00130BFC"/>
    <w:pPr>
      <w:spacing w:before="200" w:after="0"/>
      <w:outlineLvl w:val="6"/>
    </w:pPr>
    <w:rPr>
      <w:caps/>
      <w:color w:val="365F91" w:themeColor="accent1" w:themeShade="BF"/>
      <w:spacing w:val="10"/>
    </w:rPr>
  </w:style>
  <w:style w:type="paragraph" w:styleId="Nagwek8">
    <w:name w:val="heading 8"/>
    <w:basedOn w:val="Normalny"/>
    <w:next w:val="Normalny"/>
    <w:link w:val="Nagwek8Znak"/>
    <w:uiPriority w:val="9"/>
    <w:semiHidden/>
    <w:unhideWhenUsed/>
    <w:qFormat/>
    <w:rsid w:val="00130BFC"/>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130BFC"/>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30BFC"/>
    <w:rPr>
      <w:caps/>
      <w:color w:val="FFFFFF" w:themeColor="background1"/>
      <w:spacing w:val="15"/>
      <w:sz w:val="22"/>
      <w:szCs w:val="22"/>
      <w:shd w:val="clear" w:color="auto" w:fill="4F81BD" w:themeFill="accent1"/>
    </w:rPr>
  </w:style>
  <w:style w:type="character" w:customStyle="1" w:styleId="Nagwek2Znak">
    <w:name w:val="Nagłówek 2 Znak"/>
    <w:basedOn w:val="Domylnaczcionkaakapitu"/>
    <w:link w:val="Nagwek2"/>
    <w:uiPriority w:val="9"/>
    <w:semiHidden/>
    <w:rsid w:val="00130BFC"/>
    <w:rPr>
      <w:caps/>
      <w:spacing w:val="15"/>
      <w:shd w:val="clear" w:color="auto" w:fill="DBE5F1" w:themeFill="accent1" w:themeFillTint="33"/>
    </w:rPr>
  </w:style>
  <w:style w:type="character" w:customStyle="1" w:styleId="Nagwek3Znak">
    <w:name w:val="Nagłówek 3 Znak"/>
    <w:basedOn w:val="Domylnaczcionkaakapitu"/>
    <w:link w:val="Nagwek3"/>
    <w:uiPriority w:val="9"/>
    <w:semiHidden/>
    <w:rsid w:val="00130BFC"/>
    <w:rPr>
      <w:caps/>
      <w:color w:val="243F60" w:themeColor="accent1" w:themeShade="7F"/>
      <w:spacing w:val="15"/>
    </w:rPr>
  </w:style>
  <w:style w:type="character" w:customStyle="1" w:styleId="Nagwek4Znak">
    <w:name w:val="Nagłówek 4 Znak"/>
    <w:basedOn w:val="Domylnaczcionkaakapitu"/>
    <w:link w:val="Nagwek4"/>
    <w:uiPriority w:val="9"/>
    <w:semiHidden/>
    <w:rsid w:val="00130BFC"/>
    <w:rPr>
      <w:caps/>
      <w:color w:val="365F91" w:themeColor="accent1" w:themeShade="BF"/>
      <w:spacing w:val="10"/>
    </w:rPr>
  </w:style>
  <w:style w:type="character" w:customStyle="1" w:styleId="Nagwek5Znak">
    <w:name w:val="Nagłówek 5 Znak"/>
    <w:basedOn w:val="Domylnaczcionkaakapitu"/>
    <w:link w:val="Nagwek5"/>
    <w:uiPriority w:val="9"/>
    <w:semiHidden/>
    <w:rsid w:val="00130BFC"/>
    <w:rPr>
      <w:caps/>
      <w:color w:val="365F91" w:themeColor="accent1" w:themeShade="BF"/>
      <w:spacing w:val="10"/>
    </w:rPr>
  </w:style>
  <w:style w:type="character" w:customStyle="1" w:styleId="Nagwek6Znak">
    <w:name w:val="Nagłówek 6 Znak"/>
    <w:basedOn w:val="Domylnaczcionkaakapitu"/>
    <w:link w:val="Nagwek6"/>
    <w:uiPriority w:val="9"/>
    <w:semiHidden/>
    <w:rsid w:val="00130BFC"/>
    <w:rPr>
      <w:caps/>
      <w:color w:val="365F91" w:themeColor="accent1" w:themeShade="BF"/>
      <w:spacing w:val="10"/>
    </w:rPr>
  </w:style>
  <w:style w:type="character" w:customStyle="1" w:styleId="Nagwek7Znak">
    <w:name w:val="Nagłówek 7 Znak"/>
    <w:basedOn w:val="Domylnaczcionkaakapitu"/>
    <w:link w:val="Nagwek7"/>
    <w:uiPriority w:val="9"/>
    <w:semiHidden/>
    <w:rsid w:val="00130BFC"/>
    <w:rPr>
      <w:caps/>
      <w:color w:val="365F91" w:themeColor="accent1" w:themeShade="BF"/>
      <w:spacing w:val="10"/>
    </w:rPr>
  </w:style>
  <w:style w:type="character" w:customStyle="1" w:styleId="Nagwek8Znak">
    <w:name w:val="Nagłówek 8 Znak"/>
    <w:basedOn w:val="Domylnaczcionkaakapitu"/>
    <w:link w:val="Nagwek8"/>
    <w:uiPriority w:val="9"/>
    <w:semiHidden/>
    <w:rsid w:val="00130BFC"/>
    <w:rPr>
      <w:caps/>
      <w:spacing w:val="10"/>
      <w:sz w:val="18"/>
      <w:szCs w:val="18"/>
    </w:rPr>
  </w:style>
  <w:style w:type="character" w:customStyle="1" w:styleId="Nagwek9Znak">
    <w:name w:val="Nagłówek 9 Znak"/>
    <w:basedOn w:val="Domylnaczcionkaakapitu"/>
    <w:link w:val="Nagwek9"/>
    <w:uiPriority w:val="9"/>
    <w:semiHidden/>
    <w:rsid w:val="00130BFC"/>
    <w:rPr>
      <w:i/>
      <w:iCs/>
      <w:caps/>
      <w:spacing w:val="10"/>
      <w:sz w:val="18"/>
      <w:szCs w:val="18"/>
    </w:rPr>
  </w:style>
  <w:style w:type="paragraph" w:styleId="Legenda">
    <w:name w:val="caption"/>
    <w:basedOn w:val="Normalny"/>
    <w:next w:val="Normalny"/>
    <w:uiPriority w:val="35"/>
    <w:semiHidden/>
    <w:unhideWhenUsed/>
    <w:qFormat/>
    <w:rsid w:val="00130BFC"/>
    <w:rPr>
      <w:b/>
      <w:bCs/>
      <w:color w:val="365F91" w:themeColor="accent1" w:themeShade="BF"/>
      <w:sz w:val="16"/>
      <w:szCs w:val="16"/>
    </w:rPr>
  </w:style>
  <w:style w:type="paragraph" w:styleId="Tytu">
    <w:name w:val="Title"/>
    <w:basedOn w:val="Normalny"/>
    <w:next w:val="Normalny"/>
    <w:link w:val="TytuZnak"/>
    <w:uiPriority w:val="10"/>
    <w:qFormat/>
    <w:rsid w:val="00130BFC"/>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ytuZnak">
    <w:name w:val="Tytuł Znak"/>
    <w:basedOn w:val="Domylnaczcionkaakapitu"/>
    <w:link w:val="Tytu"/>
    <w:uiPriority w:val="10"/>
    <w:rsid w:val="00130BFC"/>
    <w:rPr>
      <w:rFonts w:asciiTheme="majorHAnsi" w:eastAsiaTheme="majorEastAsia" w:hAnsiTheme="majorHAnsi" w:cstheme="majorBidi"/>
      <w:caps/>
      <w:color w:val="4F81BD" w:themeColor="accent1"/>
      <w:spacing w:val="10"/>
      <w:sz w:val="52"/>
      <w:szCs w:val="52"/>
    </w:rPr>
  </w:style>
  <w:style w:type="paragraph" w:styleId="Podtytu">
    <w:name w:val="Subtitle"/>
    <w:basedOn w:val="Normalny"/>
    <w:next w:val="Normalny"/>
    <w:link w:val="PodtytuZnak"/>
    <w:uiPriority w:val="11"/>
    <w:qFormat/>
    <w:rsid w:val="00130BFC"/>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130BFC"/>
    <w:rPr>
      <w:caps/>
      <w:color w:val="595959" w:themeColor="text1" w:themeTint="A6"/>
      <w:spacing w:val="10"/>
      <w:sz w:val="21"/>
      <w:szCs w:val="21"/>
    </w:rPr>
  </w:style>
  <w:style w:type="character" w:styleId="Pogrubienie">
    <w:name w:val="Strong"/>
    <w:uiPriority w:val="22"/>
    <w:qFormat/>
    <w:rsid w:val="00130BFC"/>
    <w:rPr>
      <w:b/>
      <w:bCs/>
    </w:rPr>
  </w:style>
  <w:style w:type="character" w:styleId="Uwydatnienie">
    <w:name w:val="Emphasis"/>
    <w:uiPriority w:val="20"/>
    <w:qFormat/>
    <w:rsid w:val="00130BFC"/>
    <w:rPr>
      <w:caps/>
      <w:color w:val="243F60" w:themeColor="accent1" w:themeShade="7F"/>
      <w:spacing w:val="5"/>
    </w:rPr>
  </w:style>
  <w:style w:type="paragraph" w:styleId="Bezodstpw">
    <w:name w:val="No Spacing"/>
    <w:uiPriority w:val="1"/>
    <w:qFormat/>
    <w:rsid w:val="00130BFC"/>
    <w:pPr>
      <w:spacing w:after="0" w:line="240" w:lineRule="auto"/>
    </w:pPr>
  </w:style>
  <w:style w:type="paragraph" w:styleId="Akapitzlist">
    <w:name w:val="List Paragraph"/>
    <w:basedOn w:val="Normalny"/>
    <w:link w:val="AkapitzlistZnak"/>
    <w:uiPriority w:val="34"/>
    <w:qFormat/>
    <w:rsid w:val="00130BFC"/>
    <w:pPr>
      <w:ind w:left="720"/>
      <w:contextualSpacing/>
    </w:pPr>
  </w:style>
  <w:style w:type="paragraph" w:styleId="Cytat">
    <w:name w:val="Quote"/>
    <w:basedOn w:val="Normalny"/>
    <w:next w:val="Normalny"/>
    <w:link w:val="CytatZnak"/>
    <w:uiPriority w:val="29"/>
    <w:qFormat/>
    <w:rsid w:val="00130BFC"/>
    <w:rPr>
      <w:i/>
      <w:iCs/>
      <w:sz w:val="24"/>
      <w:szCs w:val="24"/>
    </w:rPr>
  </w:style>
  <w:style w:type="character" w:customStyle="1" w:styleId="CytatZnak">
    <w:name w:val="Cytat Znak"/>
    <w:basedOn w:val="Domylnaczcionkaakapitu"/>
    <w:link w:val="Cytat"/>
    <w:uiPriority w:val="29"/>
    <w:rsid w:val="00130BFC"/>
    <w:rPr>
      <w:i/>
      <w:iCs/>
      <w:sz w:val="24"/>
      <w:szCs w:val="24"/>
    </w:rPr>
  </w:style>
  <w:style w:type="paragraph" w:styleId="Cytatintensywny">
    <w:name w:val="Intense Quote"/>
    <w:basedOn w:val="Normalny"/>
    <w:next w:val="Normalny"/>
    <w:link w:val="CytatintensywnyZnak"/>
    <w:uiPriority w:val="30"/>
    <w:qFormat/>
    <w:rsid w:val="00130BFC"/>
    <w:pPr>
      <w:spacing w:before="240" w:after="240" w:line="240" w:lineRule="auto"/>
      <w:ind w:left="1080" w:right="1080"/>
      <w:jc w:val="center"/>
    </w:pPr>
    <w:rPr>
      <w:color w:val="4F81BD" w:themeColor="accent1"/>
      <w:sz w:val="24"/>
      <w:szCs w:val="24"/>
    </w:rPr>
  </w:style>
  <w:style w:type="character" w:customStyle="1" w:styleId="CytatintensywnyZnak">
    <w:name w:val="Cytat intensywny Znak"/>
    <w:basedOn w:val="Domylnaczcionkaakapitu"/>
    <w:link w:val="Cytatintensywny"/>
    <w:uiPriority w:val="30"/>
    <w:rsid w:val="00130BFC"/>
    <w:rPr>
      <w:color w:val="4F81BD" w:themeColor="accent1"/>
      <w:sz w:val="24"/>
      <w:szCs w:val="24"/>
    </w:rPr>
  </w:style>
  <w:style w:type="character" w:styleId="Wyrnieniedelikatne">
    <w:name w:val="Subtle Emphasis"/>
    <w:uiPriority w:val="19"/>
    <w:qFormat/>
    <w:rsid w:val="00130BFC"/>
    <w:rPr>
      <w:i/>
      <w:iCs/>
      <w:color w:val="243F60" w:themeColor="accent1" w:themeShade="7F"/>
    </w:rPr>
  </w:style>
  <w:style w:type="character" w:styleId="Wyrnienieintensywne">
    <w:name w:val="Intense Emphasis"/>
    <w:uiPriority w:val="21"/>
    <w:qFormat/>
    <w:rsid w:val="00130BFC"/>
    <w:rPr>
      <w:b/>
      <w:bCs/>
      <w:caps/>
      <w:color w:val="243F60" w:themeColor="accent1" w:themeShade="7F"/>
      <w:spacing w:val="10"/>
    </w:rPr>
  </w:style>
  <w:style w:type="character" w:styleId="Odwoaniedelikatne">
    <w:name w:val="Subtle Reference"/>
    <w:uiPriority w:val="31"/>
    <w:qFormat/>
    <w:rsid w:val="00130BFC"/>
    <w:rPr>
      <w:b/>
      <w:bCs/>
      <w:color w:val="4F81BD" w:themeColor="accent1"/>
    </w:rPr>
  </w:style>
  <w:style w:type="character" w:styleId="Odwoanieintensywne">
    <w:name w:val="Intense Reference"/>
    <w:uiPriority w:val="32"/>
    <w:qFormat/>
    <w:rsid w:val="00130BFC"/>
    <w:rPr>
      <w:b/>
      <w:bCs/>
      <w:i/>
      <w:iCs/>
      <w:caps/>
      <w:color w:val="4F81BD" w:themeColor="accent1"/>
    </w:rPr>
  </w:style>
  <w:style w:type="character" w:styleId="Tytuksiki">
    <w:name w:val="Book Title"/>
    <w:uiPriority w:val="33"/>
    <w:qFormat/>
    <w:rsid w:val="00130BFC"/>
    <w:rPr>
      <w:b/>
      <w:bCs/>
      <w:i/>
      <w:iCs/>
      <w:spacing w:val="0"/>
    </w:rPr>
  </w:style>
  <w:style w:type="paragraph" w:styleId="Nagwekspisutreci">
    <w:name w:val="TOC Heading"/>
    <w:basedOn w:val="Nagwek1"/>
    <w:next w:val="Normalny"/>
    <w:uiPriority w:val="39"/>
    <w:semiHidden/>
    <w:unhideWhenUsed/>
    <w:qFormat/>
    <w:rsid w:val="00130BFC"/>
    <w:pPr>
      <w:outlineLvl w:val="9"/>
    </w:pPr>
  </w:style>
  <w:style w:type="table" w:styleId="Tabela-Siatka">
    <w:name w:val="Table Grid"/>
    <w:basedOn w:val="Standardowy"/>
    <w:uiPriority w:val="39"/>
    <w:rsid w:val="00F63B6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4A224E"/>
    <w:pPr>
      <w:spacing w:before="0" w:after="0" w:line="240" w:lineRule="auto"/>
    </w:pPr>
  </w:style>
  <w:style w:type="paragraph" w:styleId="Nagwek">
    <w:name w:val="header"/>
    <w:basedOn w:val="Normalny"/>
    <w:link w:val="NagwekZnak"/>
    <w:uiPriority w:val="99"/>
    <w:unhideWhenUsed/>
    <w:rsid w:val="0081495C"/>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81495C"/>
  </w:style>
  <w:style w:type="paragraph" w:styleId="Stopka">
    <w:name w:val="footer"/>
    <w:basedOn w:val="Normalny"/>
    <w:link w:val="StopkaZnak"/>
    <w:uiPriority w:val="99"/>
    <w:unhideWhenUsed/>
    <w:rsid w:val="0081495C"/>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81495C"/>
  </w:style>
  <w:style w:type="character" w:customStyle="1" w:styleId="Teksttreci3">
    <w:name w:val="Tekst treści (3)_"/>
    <w:basedOn w:val="Domylnaczcionkaakapitu"/>
    <w:link w:val="Teksttreci30"/>
    <w:uiPriority w:val="99"/>
    <w:rsid w:val="00366BA7"/>
    <w:rPr>
      <w:rFonts w:ascii="Arial Narrow" w:hAnsi="Arial Narrow" w:cs="Arial Narrow"/>
      <w:b/>
      <w:bCs/>
      <w:sz w:val="24"/>
      <w:szCs w:val="24"/>
      <w:shd w:val="clear" w:color="auto" w:fill="FFFFFF"/>
    </w:rPr>
  </w:style>
  <w:style w:type="paragraph" w:customStyle="1" w:styleId="Teksttreci30">
    <w:name w:val="Tekst treści (3)"/>
    <w:basedOn w:val="Normalny"/>
    <w:link w:val="Teksttreci3"/>
    <w:uiPriority w:val="99"/>
    <w:rsid w:val="00366BA7"/>
    <w:pPr>
      <w:shd w:val="clear" w:color="auto" w:fill="FFFFFF"/>
      <w:spacing w:before="600" w:after="300" w:line="240" w:lineRule="atLeast"/>
      <w:ind w:hanging="380"/>
    </w:pPr>
    <w:rPr>
      <w:rFonts w:ascii="Arial Narrow" w:hAnsi="Arial Narrow" w:cs="Arial Narrow"/>
      <w:b/>
      <w:bCs/>
      <w:sz w:val="24"/>
      <w:szCs w:val="24"/>
    </w:rPr>
  </w:style>
  <w:style w:type="character" w:customStyle="1" w:styleId="Teksttreci">
    <w:name w:val="Tekst treści_"/>
    <w:basedOn w:val="Domylnaczcionkaakapitu"/>
    <w:link w:val="Teksttreci1"/>
    <w:uiPriority w:val="99"/>
    <w:rsid w:val="00366BA7"/>
    <w:rPr>
      <w:rFonts w:ascii="Arial Narrow" w:hAnsi="Arial Narrow" w:cs="Arial Narrow"/>
      <w:sz w:val="24"/>
      <w:szCs w:val="24"/>
      <w:shd w:val="clear" w:color="auto" w:fill="FFFFFF"/>
    </w:rPr>
  </w:style>
  <w:style w:type="paragraph" w:customStyle="1" w:styleId="Teksttreci1">
    <w:name w:val="Tekst treści1"/>
    <w:basedOn w:val="Normalny"/>
    <w:link w:val="Teksttreci"/>
    <w:uiPriority w:val="99"/>
    <w:rsid w:val="00366BA7"/>
    <w:pPr>
      <w:shd w:val="clear" w:color="auto" w:fill="FFFFFF"/>
      <w:spacing w:before="0" w:after="0" w:line="317" w:lineRule="exact"/>
      <w:ind w:hanging="420"/>
    </w:pPr>
    <w:rPr>
      <w:rFonts w:ascii="Arial Narrow" w:hAnsi="Arial Narrow" w:cs="Arial Narrow"/>
      <w:sz w:val="24"/>
      <w:szCs w:val="24"/>
    </w:rPr>
  </w:style>
  <w:style w:type="character" w:customStyle="1" w:styleId="AkapitzlistZnak">
    <w:name w:val="Akapit z listą Znak"/>
    <w:link w:val="Akapitzlist"/>
    <w:uiPriority w:val="34"/>
    <w:locked/>
    <w:rsid w:val="00366BA7"/>
  </w:style>
  <w:style w:type="paragraph" w:customStyle="1" w:styleId="pf0">
    <w:name w:val="pf0"/>
    <w:basedOn w:val="Normalny"/>
    <w:rsid w:val="00FE3994"/>
    <w:pPr>
      <w:spacing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FE399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1A6E4-18D3-4931-AB84-A4A41AC9E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5547</Words>
  <Characters>33285</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Piotrowska (STUDENT)</dc:creator>
  <cp:keywords/>
  <dc:description/>
  <cp:lastModifiedBy>Anna  Piotrowska (STUDENT)</cp:lastModifiedBy>
  <cp:revision>8</cp:revision>
  <dcterms:created xsi:type="dcterms:W3CDTF">2025-10-09T10:58:00Z</dcterms:created>
  <dcterms:modified xsi:type="dcterms:W3CDTF">2025-10-20T16:26:00Z</dcterms:modified>
</cp:coreProperties>
</file>