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8445F3" w14:textId="5157B658" w:rsidR="00EE78D2" w:rsidRDefault="00EE78D2" w:rsidP="00EE78D2">
      <w:pPr>
        <w:rPr>
          <w:rFonts w:ascii="Garamond" w:hAnsi="Garamond"/>
          <w:b/>
          <w:bCs/>
          <w:sz w:val="24"/>
          <w:szCs w:val="24"/>
        </w:rPr>
      </w:pPr>
      <w:r>
        <w:rPr>
          <w:rFonts w:ascii="Garamond" w:hAnsi="Garamond"/>
          <w:b/>
          <w:bCs/>
          <w:sz w:val="24"/>
          <w:szCs w:val="24"/>
        </w:rPr>
        <w:t>Dotyczy postępowania o udzielenie zamówienia publicznego:</w:t>
      </w:r>
      <w:r w:rsidRPr="00EE78D2">
        <w:rPr>
          <w:rFonts w:ascii="Garamond" w:hAnsi="Garamond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……………………………………………………………………………………………………………………………………………………………………………………….</w:t>
      </w:r>
    </w:p>
    <w:p w14:paraId="2CFB3D9D" w14:textId="77777777" w:rsidR="00EE78D2" w:rsidRDefault="00EE78D2" w:rsidP="00EE78D2">
      <w:pPr>
        <w:rPr>
          <w:rFonts w:ascii="Garamond" w:hAnsi="Garamond"/>
          <w:b/>
          <w:bCs/>
          <w:sz w:val="24"/>
          <w:szCs w:val="24"/>
        </w:rPr>
      </w:pPr>
    </w:p>
    <w:p w14:paraId="66CFB95A" w14:textId="4167C53A" w:rsidR="00EE78D2" w:rsidRDefault="00EE78D2" w:rsidP="00EE78D2">
      <w:pPr>
        <w:rPr>
          <w:rFonts w:ascii="Garamond" w:hAnsi="Garamond"/>
          <w:sz w:val="24"/>
          <w:szCs w:val="24"/>
        </w:rPr>
      </w:pPr>
      <w:r>
        <w:rPr>
          <w:rFonts w:ascii="Garamond" w:hAnsi="Garamond"/>
          <w:b/>
          <w:bCs/>
          <w:sz w:val="24"/>
          <w:szCs w:val="24"/>
        </w:rPr>
        <w:t>Zamawiający:</w:t>
      </w:r>
      <w:r w:rsidRPr="00EE78D2">
        <w:rPr>
          <w:rFonts w:ascii="Garamond" w:hAnsi="Garamond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…………………………………………………………………………………………………………………………………………………………………………………..</w:t>
      </w:r>
    </w:p>
    <w:p w14:paraId="45060D73" w14:textId="143EC447" w:rsidR="00D36758" w:rsidRDefault="00D36758" w:rsidP="00EE78D2">
      <w:pPr>
        <w:rPr>
          <w:rFonts w:ascii="Garamond" w:hAnsi="Garamond"/>
          <w:sz w:val="24"/>
          <w:szCs w:val="24"/>
        </w:rPr>
      </w:pPr>
    </w:p>
    <w:p w14:paraId="46FCA6EB" w14:textId="11FA5204" w:rsidR="00D36758" w:rsidRPr="000450E4" w:rsidRDefault="00D36758" w:rsidP="000450E4">
      <w:pPr>
        <w:spacing w:line="360" w:lineRule="auto"/>
        <w:jc w:val="both"/>
        <w:rPr>
          <w:rFonts w:ascii="Garamond" w:hAnsi="Garamond"/>
          <w:b/>
          <w:bCs/>
          <w:sz w:val="24"/>
          <w:szCs w:val="24"/>
        </w:rPr>
      </w:pPr>
      <w:r w:rsidRPr="00D36758">
        <w:rPr>
          <w:rFonts w:ascii="Garamond" w:hAnsi="Garamond"/>
          <w:b/>
          <w:bCs/>
          <w:sz w:val="24"/>
          <w:szCs w:val="24"/>
        </w:rPr>
        <w:t>Wykonawca</w:t>
      </w:r>
      <w:r w:rsidRPr="000450E4">
        <w:rPr>
          <w:rFonts w:ascii="Garamond" w:hAnsi="Garamond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</w:t>
      </w:r>
    </w:p>
    <w:p w14:paraId="7990E804" w14:textId="77777777" w:rsidR="00EE78D2" w:rsidRPr="000450E4" w:rsidRDefault="00EE78D2" w:rsidP="000450E4">
      <w:pPr>
        <w:spacing w:line="360" w:lineRule="auto"/>
        <w:jc w:val="both"/>
        <w:rPr>
          <w:rFonts w:ascii="Garamond" w:hAnsi="Garamond"/>
          <w:b/>
          <w:bCs/>
          <w:sz w:val="24"/>
          <w:szCs w:val="24"/>
        </w:rPr>
      </w:pPr>
    </w:p>
    <w:p w14:paraId="131D389B" w14:textId="56A07ECF" w:rsidR="00D36758" w:rsidRPr="000450E4" w:rsidRDefault="00EE78D2" w:rsidP="0043216A">
      <w:pPr>
        <w:spacing w:line="360" w:lineRule="auto"/>
        <w:jc w:val="center"/>
        <w:rPr>
          <w:rFonts w:ascii="Garamond" w:hAnsi="Garamond"/>
          <w:b/>
          <w:bCs/>
          <w:sz w:val="24"/>
          <w:szCs w:val="24"/>
        </w:rPr>
      </w:pPr>
      <w:r w:rsidRPr="000450E4">
        <w:rPr>
          <w:rFonts w:ascii="Garamond" w:hAnsi="Garamond"/>
          <w:b/>
          <w:bCs/>
          <w:sz w:val="24"/>
          <w:szCs w:val="24"/>
        </w:rPr>
        <w:t>OŚWIADCZENIE WYKONAWCY</w:t>
      </w:r>
    </w:p>
    <w:p w14:paraId="444F997C" w14:textId="0BAB2628" w:rsidR="000450E4" w:rsidRDefault="00D060AA" w:rsidP="000450E4">
      <w:pPr>
        <w:spacing w:line="36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I. </w:t>
      </w:r>
      <w:r w:rsidR="000450E4" w:rsidRPr="00D060AA">
        <w:rPr>
          <w:rFonts w:ascii="Garamond" w:hAnsi="Garamond"/>
          <w:b/>
          <w:bCs/>
          <w:sz w:val="24"/>
          <w:szCs w:val="24"/>
        </w:rPr>
        <w:t>Zgodnie z treścią  art. 7 ust. 1 Ustawy z dnia 13 kwietnia 2022r. o szczególnych rozwiązaniach w zakresie przeciwdziałania wspieraniu agresji na Ukrainę oraz służących ochronie bezpieczeństwa narodowego (Dz.U. z 2022 r., poz. 835), zwanej dalej Ustawą w o przeciwdziałaniu wspierania agresji na Ukrainę:</w:t>
      </w:r>
    </w:p>
    <w:p w14:paraId="07F0F3AD" w14:textId="77777777" w:rsidR="000450E4" w:rsidRPr="000450E4" w:rsidRDefault="000450E4" w:rsidP="000450E4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Garamond" w:hAnsi="Garamond"/>
          <w:b/>
          <w:bCs/>
          <w:sz w:val="24"/>
          <w:szCs w:val="24"/>
        </w:rPr>
      </w:pPr>
      <w:r w:rsidRPr="000450E4">
        <w:rPr>
          <w:rFonts w:ascii="Garamond" w:hAnsi="Garamond"/>
          <w:sz w:val="24"/>
          <w:szCs w:val="24"/>
        </w:rPr>
        <w:t>Z postępowania o udzielenie zamówienia publicznego wyklucza się:</w:t>
      </w:r>
    </w:p>
    <w:p w14:paraId="6DCFD9C9" w14:textId="59E2E709" w:rsidR="000450E4" w:rsidRDefault="000450E4" w:rsidP="000450E4">
      <w:pPr>
        <w:pStyle w:val="Akapitzlist"/>
        <w:spacing w:line="360" w:lineRule="auto"/>
        <w:ind w:left="720"/>
        <w:jc w:val="both"/>
        <w:rPr>
          <w:rFonts w:ascii="Garamond" w:hAnsi="Garamond"/>
          <w:sz w:val="24"/>
          <w:szCs w:val="24"/>
        </w:rPr>
      </w:pPr>
      <w:r w:rsidRPr="000450E4">
        <w:rPr>
          <w:rFonts w:ascii="Garamond" w:hAnsi="Garamond"/>
          <w:sz w:val="24"/>
          <w:szCs w:val="24"/>
        </w:rPr>
        <w:t xml:space="preserve"> 1) wykonawcę wymienionego w wykazach określonych w rozporządzeniu Rady (WE) 765/2006 dotyczącego środków ograniczających w związku z sytuacją na Białorusi i udziałem Białorusi w agresji Rosji wobec Ukrainy(Dz. Urz. UE L 134 z 20.05.2006, str. 1, z </w:t>
      </w:r>
      <w:proofErr w:type="spellStart"/>
      <w:r w:rsidRPr="000450E4">
        <w:rPr>
          <w:rFonts w:ascii="Garamond" w:hAnsi="Garamond"/>
          <w:sz w:val="24"/>
          <w:szCs w:val="24"/>
        </w:rPr>
        <w:t>późn</w:t>
      </w:r>
      <w:proofErr w:type="spellEnd"/>
      <w:r w:rsidRPr="000450E4">
        <w:rPr>
          <w:rFonts w:ascii="Garamond" w:hAnsi="Garamond"/>
          <w:sz w:val="24"/>
          <w:szCs w:val="24"/>
        </w:rPr>
        <w:t xml:space="preserve">. zm.) i rozporządzeniu Rady (WE) 269/2014 z dnia 17 marca 2014 r. w sprawie środków ograniczających w odniesieniu do działań podważających integralność terytorialną, </w:t>
      </w:r>
      <w:r>
        <w:rPr>
          <w:rFonts w:ascii="Garamond" w:hAnsi="Garamond"/>
          <w:sz w:val="24"/>
          <w:szCs w:val="24"/>
        </w:rPr>
        <w:t xml:space="preserve"> </w:t>
      </w:r>
      <w:r w:rsidRPr="000450E4">
        <w:rPr>
          <w:rFonts w:ascii="Garamond" w:hAnsi="Garamond"/>
          <w:sz w:val="24"/>
          <w:szCs w:val="24"/>
        </w:rPr>
        <w:t xml:space="preserve">suwerenność i niezależność Ukrainy lub im zagrażających (Dz. Urz. UE L 78 z 17.03.2014, str. 6, z </w:t>
      </w:r>
      <w:proofErr w:type="spellStart"/>
      <w:r w:rsidRPr="000450E4">
        <w:rPr>
          <w:rFonts w:ascii="Garamond" w:hAnsi="Garamond"/>
          <w:sz w:val="24"/>
          <w:szCs w:val="24"/>
        </w:rPr>
        <w:t>późn</w:t>
      </w:r>
      <w:proofErr w:type="spellEnd"/>
      <w:r w:rsidRPr="000450E4">
        <w:rPr>
          <w:rFonts w:ascii="Garamond" w:hAnsi="Garamond"/>
          <w:sz w:val="24"/>
          <w:szCs w:val="24"/>
        </w:rPr>
        <w:t>. zm.)</w:t>
      </w:r>
      <w:r>
        <w:rPr>
          <w:rFonts w:ascii="Garamond" w:hAnsi="Garamond"/>
          <w:sz w:val="24"/>
          <w:szCs w:val="24"/>
        </w:rPr>
        <w:t xml:space="preserve"> </w:t>
      </w:r>
      <w:r w:rsidRPr="000450E4">
        <w:rPr>
          <w:rFonts w:ascii="Garamond" w:hAnsi="Garamond"/>
          <w:sz w:val="24"/>
          <w:szCs w:val="24"/>
        </w:rPr>
        <w:t xml:space="preserve">albo wpisanego na listę na podstawie decyzji w sprawie wpisu na listę rozstrzygającej o zastosowaniu środka, o którym mowa w art. 1 pkt 3 Ustawy o przeciwdziałaniu wspierania agresji na Ukrainę; </w:t>
      </w:r>
    </w:p>
    <w:p w14:paraId="7A7575BD" w14:textId="77777777" w:rsidR="000450E4" w:rsidRDefault="000450E4" w:rsidP="000450E4">
      <w:pPr>
        <w:pStyle w:val="Akapitzlist"/>
        <w:spacing w:line="360" w:lineRule="auto"/>
        <w:ind w:left="720"/>
        <w:jc w:val="both"/>
        <w:rPr>
          <w:rFonts w:ascii="Garamond" w:hAnsi="Garamond"/>
          <w:sz w:val="24"/>
          <w:szCs w:val="24"/>
        </w:rPr>
      </w:pPr>
      <w:r w:rsidRPr="000450E4">
        <w:rPr>
          <w:rFonts w:ascii="Garamond" w:hAnsi="Garamond"/>
          <w:sz w:val="24"/>
          <w:szCs w:val="24"/>
        </w:rPr>
        <w:t>2) wykonawcę, którego beneficjentem rzeczywistym w rozumieniu ustawy z dnia 1 marca 2018 r. o przeciwdziałaniu praniu pieniędzy oraz finansowaniu terroryzmu (Dz. U. z 2022 r. poz. 593 i 655) jest osoba wymieniona w wykazach określonych w w/w rozporządzeniu 765/2006 i w/w rozporządzeniu 269/2014 albo wpisana na listę lub będąca takim beneficjentem rzeczywistym od dnia 24 lutego 2022 r., o ile została wpisana na listę na podstawie decyzji w sprawie wpisu na listę rozstrzygającej o zastosowaniu środka, o którym mowa w art. 1 pkt 3 Ustawy o przeciwdziałaniu wspierania agresji na Ukrainę;</w:t>
      </w:r>
    </w:p>
    <w:p w14:paraId="64B61E2A" w14:textId="4724D8B2" w:rsidR="000450E4" w:rsidRPr="0043216A" w:rsidRDefault="000450E4" w:rsidP="0043216A">
      <w:pPr>
        <w:pStyle w:val="Akapitzlist"/>
        <w:spacing w:line="360" w:lineRule="auto"/>
        <w:ind w:left="720"/>
        <w:jc w:val="both"/>
        <w:rPr>
          <w:rFonts w:ascii="Garamond" w:hAnsi="Garamond"/>
          <w:sz w:val="24"/>
          <w:szCs w:val="24"/>
        </w:rPr>
      </w:pPr>
      <w:r w:rsidRPr="000450E4">
        <w:rPr>
          <w:rFonts w:ascii="Garamond" w:hAnsi="Garamond"/>
          <w:sz w:val="24"/>
          <w:szCs w:val="24"/>
        </w:rPr>
        <w:lastRenderedPageBreak/>
        <w:t xml:space="preserve"> 3) wykonawcę, którego jednostką dominującą w rozumieniu art. 3 ust. 1 pkt 37 ustawy z dnia 29 września 1994 r. o rachunkowości (Dz. U. z 2021 r. poz. 217, 2105 i 2106) jest podmiot wymieniony w wykazach określonych w w/w rozporządzeniu 765/2006 i w/w rozporządzeniu 269/2014 albo wpisany na listę lub będący taką jednostką dominującą od dnia 24 lutego 2022 r., o ile został wpisany na listę na podstawie decyzji w sprawie wpisu na listę rozstrzygającej o zastosowaniu środka, o którym mowa w art. 1 pkt 3 Ustawy o przeciwdziałaniu wspierania agresji na Ukrainę. </w:t>
      </w:r>
    </w:p>
    <w:p w14:paraId="0B1166F5" w14:textId="40F4F2B6" w:rsidR="000450E4" w:rsidRPr="000450E4" w:rsidRDefault="000450E4" w:rsidP="000450E4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Garamond" w:hAnsi="Garamond"/>
          <w:sz w:val="24"/>
          <w:szCs w:val="24"/>
        </w:rPr>
      </w:pPr>
      <w:r w:rsidRPr="000450E4">
        <w:rPr>
          <w:rFonts w:ascii="Garamond" w:hAnsi="Garamond"/>
          <w:sz w:val="24"/>
          <w:szCs w:val="24"/>
        </w:rPr>
        <w:t xml:space="preserve">Wykluczenie następuje na okres trwania okoliczności określonych powyżej.  </w:t>
      </w:r>
    </w:p>
    <w:p w14:paraId="726FF341" w14:textId="77777777" w:rsidR="000450E4" w:rsidRDefault="000450E4" w:rsidP="000450E4">
      <w:pPr>
        <w:pStyle w:val="Akapitzlist"/>
        <w:spacing w:line="360" w:lineRule="auto"/>
        <w:ind w:left="720"/>
        <w:jc w:val="both"/>
        <w:rPr>
          <w:rFonts w:ascii="Garamond" w:hAnsi="Garamond"/>
          <w:sz w:val="24"/>
          <w:szCs w:val="24"/>
        </w:rPr>
      </w:pPr>
    </w:p>
    <w:p w14:paraId="65D2FF53" w14:textId="1F3CE288" w:rsidR="000450E4" w:rsidRPr="000450E4" w:rsidRDefault="00D060AA" w:rsidP="000450E4">
      <w:pPr>
        <w:spacing w:line="36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II. </w:t>
      </w:r>
      <w:r w:rsidR="000450E4" w:rsidRPr="00D060AA">
        <w:rPr>
          <w:rFonts w:ascii="Garamond" w:hAnsi="Garamond"/>
          <w:b/>
          <w:bCs/>
          <w:sz w:val="24"/>
          <w:szCs w:val="24"/>
        </w:rPr>
        <w:t>Zgodnie z treścią art. 5 k rozporządzenia 833/2014 w brzmieniu nadanym rozporządzeniem rady (</w:t>
      </w:r>
      <w:proofErr w:type="spellStart"/>
      <w:r w:rsidR="000450E4" w:rsidRPr="00D060AA">
        <w:rPr>
          <w:rFonts w:ascii="Garamond" w:hAnsi="Garamond"/>
          <w:b/>
          <w:bCs/>
          <w:sz w:val="24"/>
          <w:szCs w:val="24"/>
        </w:rPr>
        <w:t>ue</w:t>
      </w:r>
      <w:proofErr w:type="spellEnd"/>
      <w:r w:rsidR="000450E4" w:rsidRPr="00D060AA">
        <w:rPr>
          <w:rFonts w:ascii="Garamond" w:hAnsi="Garamond"/>
          <w:b/>
          <w:bCs/>
          <w:sz w:val="24"/>
          <w:szCs w:val="24"/>
        </w:rPr>
        <w:t>) 2022/576. Na podstawie art. 5k Rozporządzenia 833/2014 w brzmieniu nadanym Rozporządzeniem Rady (UE) 2022/576 z dnia 8 kwietnia 2022 r. w sprawie zmiany rozporządzenia (UE) nr 833/2014 dotyczącego środków ograniczających w związku z działaniami Rosji destabilizującymi sytuację na Ukrainie:</w:t>
      </w:r>
    </w:p>
    <w:p w14:paraId="42D25850" w14:textId="77777777" w:rsidR="000450E4" w:rsidRDefault="000450E4" w:rsidP="000450E4">
      <w:pPr>
        <w:pStyle w:val="Akapitzlist"/>
        <w:spacing w:line="360" w:lineRule="auto"/>
        <w:ind w:left="720"/>
        <w:jc w:val="both"/>
        <w:rPr>
          <w:rFonts w:ascii="Garamond" w:hAnsi="Garamond"/>
          <w:sz w:val="24"/>
          <w:szCs w:val="24"/>
        </w:rPr>
      </w:pPr>
      <w:r w:rsidRPr="000450E4">
        <w:rPr>
          <w:rFonts w:ascii="Garamond" w:hAnsi="Garamond"/>
          <w:sz w:val="24"/>
          <w:szCs w:val="24"/>
        </w:rPr>
        <w:t xml:space="preserve"> 1. Zakazuje się udzielania lub dalszego wykonywania wszelkich zamówień publicznych lub koncesji objętych zakresem dyrektyw w sprawie zamówień publicznych, a także zakresem art. 10 ust. 1, 3, ust. 6 lit. a)–e), ust. 8, 9 i 10, art. 11, 12, 13 i 14 dyrektywy 2014/23/UE, art. 7 i 8, art. 10 lit. b)–f) i lit. h)–j) dyrektywy 2014/24/UE, art. 18, art. 21 lit. b)–e) i lit. g)–i), art. 29 i 30 dyrektywy 2014/25/UE oraz art. 13 lit. a)–d), lit. f)–h) i lit. j) dyrektywy 2009/81/WE na rzecz lub z udziałem:</w:t>
      </w:r>
    </w:p>
    <w:p w14:paraId="5A0AD993" w14:textId="6D49C9DF" w:rsidR="000450E4" w:rsidRDefault="000450E4" w:rsidP="000450E4">
      <w:pPr>
        <w:pStyle w:val="Akapitzlist"/>
        <w:spacing w:line="360" w:lineRule="auto"/>
        <w:ind w:left="720"/>
        <w:jc w:val="both"/>
        <w:rPr>
          <w:rFonts w:ascii="Garamond" w:hAnsi="Garamond"/>
          <w:sz w:val="24"/>
          <w:szCs w:val="24"/>
        </w:rPr>
      </w:pPr>
      <w:r w:rsidRPr="000450E4">
        <w:rPr>
          <w:rFonts w:ascii="Garamond" w:hAnsi="Garamond"/>
          <w:sz w:val="24"/>
          <w:szCs w:val="24"/>
        </w:rPr>
        <w:t xml:space="preserve"> a) obywateli rosyjskich lub osób fizycznych lub prawnych, podmiotów lub organów z siedzibą w Rosji; </w:t>
      </w:r>
    </w:p>
    <w:p w14:paraId="613BADE4" w14:textId="77777777" w:rsidR="000450E4" w:rsidRDefault="000450E4" w:rsidP="000450E4">
      <w:pPr>
        <w:pStyle w:val="Akapitzlist"/>
        <w:spacing w:line="360" w:lineRule="auto"/>
        <w:ind w:left="720"/>
        <w:jc w:val="both"/>
        <w:rPr>
          <w:rFonts w:ascii="Garamond" w:hAnsi="Garamond"/>
          <w:sz w:val="24"/>
          <w:szCs w:val="24"/>
        </w:rPr>
      </w:pPr>
      <w:r w:rsidRPr="000450E4">
        <w:rPr>
          <w:rFonts w:ascii="Garamond" w:hAnsi="Garamond"/>
          <w:sz w:val="24"/>
          <w:szCs w:val="24"/>
        </w:rPr>
        <w:t xml:space="preserve">b) osób prawnych, podmiotów lub organów, do których prawa własności bezpośrednio lub pośrednio w ponad 50 % należą do podmiotu, o którym mowa w lit. a) niniejszego ustępu; lub </w:t>
      </w:r>
    </w:p>
    <w:p w14:paraId="5CC14A7A" w14:textId="5FB19998" w:rsidR="000450E4" w:rsidRPr="0043216A" w:rsidRDefault="000450E4" w:rsidP="0043216A">
      <w:pPr>
        <w:pStyle w:val="Akapitzlist"/>
        <w:spacing w:line="360" w:lineRule="auto"/>
        <w:ind w:left="720"/>
        <w:jc w:val="both"/>
        <w:rPr>
          <w:rFonts w:ascii="Garamond" w:hAnsi="Garamond"/>
          <w:sz w:val="24"/>
          <w:szCs w:val="24"/>
        </w:rPr>
      </w:pPr>
      <w:r w:rsidRPr="000450E4">
        <w:rPr>
          <w:rFonts w:ascii="Garamond" w:hAnsi="Garamond"/>
          <w:sz w:val="24"/>
          <w:szCs w:val="24"/>
        </w:rPr>
        <w:t>c) osób fizycznych lub prawnych, podmiotów lub organów działających w imieniu lub pod kierunkiem podmiotu, o którym mowa w lit. a) lub b) niniejszego ustępu, w tym podwykonawców, dostawców lub podmiotów, na których zdolności polega się w rozumieniu dyrektyw w sprawie zamówień publicznych, w przypadku gdy przypada na nich ponad 10 % wartości zamówienia.</w:t>
      </w:r>
    </w:p>
    <w:p w14:paraId="3B83AEEE" w14:textId="3CBDE9DB" w:rsidR="000450E4" w:rsidRPr="000450E4" w:rsidRDefault="000450E4" w:rsidP="000450E4">
      <w:pPr>
        <w:pStyle w:val="Akapitzlist"/>
        <w:spacing w:line="360" w:lineRule="auto"/>
        <w:ind w:left="720"/>
        <w:jc w:val="both"/>
        <w:rPr>
          <w:rFonts w:ascii="Garamond" w:hAnsi="Garamond"/>
          <w:sz w:val="24"/>
          <w:szCs w:val="24"/>
        </w:rPr>
      </w:pPr>
      <w:r w:rsidRPr="000450E4">
        <w:rPr>
          <w:rFonts w:ascii="Garamond" w:hAnsi="Garamond"/>
          <w:sz w:val="24"/>
          <w:szCs w:val="24"/>
        </w:rPr>
        <w:t>2. Na zasadzie odstępstwa od ust. 1 właściwe organy mogą zezwolić na udzielenie i dalsze wykonywanie zamówień, których przedmiotem jest:</w:t>
      </w:r>
    </w:p>
    <w:p w14:paraId="70D128AC" w14:textId="77777777" w:rsidR="000450E4" w:rsidRDefault="000450E4" w:rsidP="000450E4">
      <w:pPr>
        <w:pStyle w:val="Akapitzlist"/>
        <w:spacing w:line="360" w:lineRule="auto"/>
        <w:ind w:left="720"/>
        <w:jc w:val="both"/>
        <w:rPr>
          <w:rFonts w:ascii="Garamond" w:hAnsi="Garamond"/>
          <w:sz w:val="24"/>
          <w:szCs w:val="24"/>
        </w:rPr>
      </w:pPr>
      <w:r w:rsidRPr="000450E4">
        <w:rPr>
          <w:rFonts w:ascii="Garamond" w:hAnsi="Garamond"/>
          <w:sz w:val="24"/>
          <w:szCs w:val="24"/>
        </w:rPr>
        <w:t xml:space="preserve"> a) eksploatacja, utrzymanie, likwidacja potencjału jądrowego do zastosowań cywilnych, i gospodarowanie odpadami promieniotwórczymi pochodzącymi z tego potencjału, </w:t>
      </w:r>
      <w:r w:rsidRPr="000450E4">
        <w:rPr>
          <w:rFonts w:ascii="Garamond" w:hAnsi="Garamond"/>
          <w:sz w:val="24"/>
          <w:szCs w:val="24"/>
        </w:rPr>
        <w:lastRenderedPageBreak/>
        <w:t xml:space="preserve">zaopatrzenie go w paliwo, ponowne przetwarzanie paliwa i zapewnienie jego bezpieczeństwa, oraz kontynuacja projektowania, budowy i oddania do eksploatacji potrzebne do ukończenia cywilnych obiektów jądrowych, a także dostawa prekursorów do wytwarzania medycznych radioizotopów i na potrzeby podobnych zastosowań medycznych, technologii krytycznych na potrzeby monitorowania promieniowania środowiskowego, jak również współpraca w dziedzinie cywilnego wykorzystania energii jądrowej, w szczególności w dziedzinie badań i rozwoju; </w:t>
      </w:r>
    </w:p>
    <w:p w14:paraId="0D288CBB" w14:textId="77777777" w:rsidR="000450E4" w:rsidRDefault="000450E4" w:rsidP="000450E4">
      <w:pPr>
        <w:pStyle w:val="Akapitzlist"/>
        <w:spacing w:line="360" w:lineRule="auto"/>
        <w:ind w:left="720"/>
        <w:jc w:val="both"/>
        <w:rPr>
          <w:rFonts w:ascii="Garamond" w:hAnsi="Garamond"/>
          <w:sz w:val="24"/>
          <w:szCs w:val="24"/>
        </w:rPr>
      </w:pPr>
      <w:r w:rsidRPr="000450E4">
        <w:rPr>
          <w:rFonts w:ascii="Garamond" w:hAnsi="Garamond"/>
          <w:sz w:val="24"/>
          <w:szCs w:val="24"/>
        </w:rPr>
        <w:t xml:space="preserve">b) współpraca międzyrządowa w ramach programów kosmicznych; </w:t>
      </w:r>
    </w:p>
    <w:p w14:paraId="3B845AD8" w14:textId="77777777" w:rsidR="000450E4" w:rsidRDefault="000450E4" w:rsidP="000450E4">
      <w:pPr>
        <w:pStyle w:val="Akapitzlist"/>
        <w:spacing w:line="360" w:lineRule="auto"/>
        <w:ind w:left="720"/>
        <w:jc w:val="both"/>
        <w:rPr>
          <w:rFonts w:ascii="Garamond" w:hAnsi="Garamond"/>
          <w:sz w:val="24"/>
          <w:szCs w:val="24"/>
        </w:rPr>
      </w:pPr>
      <w:r w:rsidRPr="000450E4">
        <w:rPr>
          <w:rFonts w:ascii="Garamond" w:hAnsi="Garamond"/>
          <w:sz w:val="24"/>
          <w:szCs w:val="24"/>
        </w:rPr>
        <w:t xml:space="preserve">c) dostarczanie absolutnie niezbędnych towarów lub świadczenie absolutnie niezbędnych usług, które mogą być dostarczane lub świadczone wyłącznie przez osoby, o których mowa w ust. 1, lub których dostarczenie lub świadczenie w wystarczającej ilości lub w wystarczającym wymiarze mogą zapewnić wyłącznie osoby, o których mowa w ust. 1; </w:t>
      </w:r>
    </w:p>
    <w:p w14:paraId="48130BCB" w14:textId="77777777" w:rsidR="000450E4" w:rsidRDefault="000450E4" w:rsidP="000450E4">
      <w:pPr>
        <w:pStyle w:val="Akapitzlist"/>
        <w:spacing w:line="360" w:lineRule="auto"/>
        <w:ind w:left="720"/>
        <w:jc w:val="both"/>
        <w:rPr>
          <w:rFonts w:ascii="Garamond" w:hAnsi="Garamond"/>
          <w:sz w:val="24"/>
          <w:szCs w:val="24"/>
        </w:rPr>
      </w:pPr>
      <w:r w:rsidRPr="000450E4">
        <w:rPr>
          <w:rFonts w:ascii="Garamond" w:hAnsi="Garamond"/>
          <w:sz w:val="24"/>
          <w:szCs w:val="24"/>
        </w:rPr>
        <w:t xml:space="preserve">d) funkcjonowanie przedstawicielstw dyplomatycznych i konsularnych Unii i państw członkowskich w Rosji, w tym delegatur, ambasad i misji, lub organizacji międzynarodowych w Rosji korzystających z immunitetów zgodnie z prawem międzynarodowym; </w:t>
      </w:r>
    </w:p>
    <w:p w14:paraId="422614EA" w14:textId="77777777" w:rsidR="000450E4" w:rsidRDefault="000450E4" w:rsidP="000450E4">
      <w:pPr>
        <w:pStyle w:val="Akapitzlist"/>
        <w:spacing w:line="360" w:lineRule="auto"/>
        <w:ind w:left="720"/>
        <w:jc w:val="both"/>
        <w:rPr>
          <w:rFonts w:ascii="Garamond" w:hAnsi="Garamond"/>
          <w:sz w:val="24"/>
          <w:szCs w:val="24"/>
        </w:rPr>
      </w:pPr>
      <w:r w:rsidRPr="000450E4">
        <w:rPr>
          <w:rFonts w:ascii="Garamond" w:hAnsi="Garamond"/>
          <w:sz w:val="24"/>
          <w:szCs w:val="24"/>
        </w:rPr>
        <w:t xml:space="preserve">e) zakup, przywóz lub transport gazu ziemnego i ropy naftowej, w tym produktów rafinacji ropy naftowej, a także tytanu, aluminium, miedzi, niklu, palladu i rudy żelaza z Rosji lub przez Rosję do Unii; lub </w:t>
      </w:r>
    </w:p>
    <w:p w14:paraId="4886E855" w14:textId="448D88BC" w:rsidR="000450E4" w:rsidRPr="00D060AA" w:rsidRDefault="000450E4" w:rsidP="00D060AA">
      <w:pPr>
        <w:pStyle w:val="Akapitzlist"/>
        <w:spacing w:line="360" w:lineRule="auto"/>
        <w:ind w:left="720"/>
        <w:jc w:val="both"/>
        <w:rPr>
          <w:rFonts w:ascii="Garamond" w:hAnsi="Garamond"/>
          <w:sz w:val="24"/>
          <w:szCs w:val="24"/>
        </w:rPr>
      </w:pPr>
      <w:r w:rsidRPr="000450E4">
        <w:rPr>
          <w:rFonts w:ascii="Garamond" w:hAnsi="Garamond"/>
          <w:sz w:val="24"/>
          <w:szCs w:val="24"/>
        </w:rPr>
        <w:t xml:space="preserve">f) zakup, przywóz lub transport do Unii węgla oraz innych stałych paliw kopalnych, wymienionych w załączniku XXII, do dnia 10 sierpnia 2022 r. </w:t>
      </w:r>
    </w:p>
    <w:p w14:paraId="4152D922" w14:textId="77777777" w:rsidR="000450E4" w:rsidRDefault="000450E4" w:rsidP="000450E4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Garamond" w:hAnsi="Garamond"/>
          <w:sz w:val="24"/>
          <w:szCs w:val="24"/>
        </w:rPr>
      </w:pPr>
      <w:r w:rsidRPr="000450E4">
        <w:rPr>
          <w:rFonts w:ascii="Garamond" w:hAnsi="Garamond"/>
          <w:sz w:val="24"/>
          <w:szCs w:val="24"/>
        </w:rPr>
        <w:t xml:space="preserve">Zainteresowane państwo członkowskie informuje pozostałe państwa członkowskie oraz Komisję o każdym zezwoleniu udzielonym na podstawie niniejszego artykułu w terminie dwóch tygodni od udzielenia zezwolenia. </w:t>
      </w:r>
    </w:p>
    <w:p w14:paraId="30CF0FE0" w14:textId="77777777" w:rsidR="00D060AA" w:rsidRDefault="000450E4" w:rsidP="00D060AA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Garamond" w:hAnsi="Garamond"/>
          <w:sz w:val="24"/>
          <w:szCs w:val="24"/>
        </w:rPr>
      </w:pPr>
      <w:r w:rsidRPr="000450E4">
        <w:rPr>
          <w:rFonts w:ascii="Garamond" w:hAnsi="Garamond"/>
          <w:sz w:val="24"/>
          <w:szCs w:val="24"/>
        </w:rPr>
        <w:t xml:space="preserve">Zakazy ustanowione w ust. 1 nie mają zastosowania do wykonywania do dnia 10 października 2022 r. umów zawartych przed dniem 9 kwietnia 2022 r. </w:t>
      </w:r>
    </w:p>
    <w:p w14:paraId="1571DAD2" w14:textId="77777777" w:rsidR="00D060AA" w:rsidRDefault="000450E4" w:rsidP="00D060AA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Garamond" w:hAnsi="Garamond"/>
          <w:sz w:val="24"/>
          <w:szCs w:val="24"/>
        </w:rPr>
      </w:pPr>
      <w:r w:rsidRPr="00D060AA">
        <w:rPr>
          <w:rFonts w:ascii="Garamond" w:hAnsi="Garamond"/>
          <w:sz w:val="24"/>
          <w:szCs w:val="24"/>
        </w:rPr>
        <w:t>Weryfikacji braku zaistnienia tej podstawy wykluczenia w stosunku do konkretnego podmiotu Zamawiający może dokonać za pomocą wszelkich dostępnych środków w szczególności poprzez ogólnodostępne rejestry takie jak Krajowy Rejestr Sądowy, Centralna Ewidencja i Informacja o Działalności Gospodarczej czy Centralny Rejestr Beneficjentów Rzeczywistych.</w:t>
      </w:r>
    </w:p>
    <w:p w14:paraId="49A77FB7" w14:textId="08B6BBDA" w:rsidR="000177E6" w:rsidRDefault="000450E4" w:rsidP="00D36758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Garamond" w:hAnsi="Garamond"/>
          <w:sz w:val="24"/>
          <w:szCs w:val="24"/>
        </w:rPr>
      </w:pPr>
      <w:r w:rsidRPr="00D060AA">
        <w:rPr>
          <w:rFonts w:ascii="Garamond" w:hAnsi="Garamond"/>
          <w:sz w:val="24"/>
          <w:szCs w:val="24"/>
        </w:rPr>
        <w:t xml:space="preserve">W przypadku wykonawcy podlegającemu wykluczeniu na podstawie ust. 1, Zamawiający odrzuca ofertę takiego wykonawcy na podstawie art. 226 ust. 1 pkt 2 lit. a ustawy </w:t>
      </w:r>
      <w:proofErr w:type="spellStart"/>
      <w:r w:rsidRPr="00D060AA">
        <w:rPr>
          <w:rFonts w:ascii="Garamond" w:hAnsi="Garamond"/>
          <w:sz w:val="24"/>
          <w:szCs w:val="24"/>
        </w:rPr>
        <w:t>Pzp</w:t>
      </w:r>
      <w:proofErr w:type="spellEnd"/>
      <w:r w:rsidRPr="00D060AA">
        <w:rPr>
          <w:rFonts w:ascii="Garamond" w:hAnsi="Garamond"/>
          <w:sz w:val="24"/>
          <w:szCs w:val="24"/>
        </w:rPr>
        <w:t xml:space="preserve"> w związku z art. 5k Rozporządzenia 833/2014 w brzmieniu nadanym Rozporządzeniem Rady </w:t>
      </w:r>
      <w:r w:rsidRPr="00D060AA">
        <w:rPr>
          <w:rFonts w:ascii="Garamond" w:hAnsi="Garamond"/>
          <w:sz w:val="24"/>
          <w:szCs w:val="24"/>
        </w:rPr>
        <w:lastRenderedPageBreak/>
        <w:t>(UE) 2022/576 z dnia 8 kwietnia 2022 r. w sprawie zmiany rozporządzenia (UE) nr 833/2014 dotyczącego środków ograniczających w związku z działaniami Rosji destabilizującymi sytuację na Ukrainie.</w:t>
      </w:r>
    </w:p>
    <w:p w14:paraId="65515A8F" w14:textId="77777777" w:rsidR="0043216A" w:rsidRPr="0043216A" w:rsidRDefault="0043216A" w:rsidP="003C4326">
      <w:pPr>
        <w:pStyle w:val="Akapitzlist"/>
        <w:spacing w:line="360" w:lineRule="auto"/>
        <w:ind w:left="720"/>
        <w:jc w:val="both"/>
        <w:rPr>
          <w:rFonts w:ascii="Garamond" w:hAnsi="Garamond"/>
          <w:sz w:val="24"/>
          <w:szCs w:val="24"/>
        </w:rPr>
      </w:pPr>
    </w:p>
    <w:p w14:paraId="0B0F9386" w14:textId="0931E7A7" w:rsidR="00016D86" w:rsidRPr="00D36758" w:rsidRDefault="00D36758" w:rsidP="00D060AA">
      <w:pPr>
        <w:spacing w:line="360" w:lineRule="auto"/>
        <w:jc w:val="both"/>
        <w:rPr>
          <w:rFonts w:ascii="Garamond" w:hAnsi="Garamond"/>
          <w:b/>
          <w:bCs/>
          <w:sz w:val="24"/>
          <w:szCs w:val="24"/>
        </w:rPr>
      </w:pPr>
      <w:r w:rsidRPr="00D36758">
        <w:rPr>
          <w:rFonts w:ascii="Garamond" w:hAnsi="Garamond"/>
          <w:b/>
          <w:bCs/>
          <w:sz w:val="24"/>
          <w:szCs w:val="24"/>
        </w:rPr>
        <w:t>W związku z powyższym W</w:t>
      </w:r>
      <w:r w:rsidR="00EE78D2" w:rsidRPr="00D36758">
        <w:rPr>
          <w:rFonts w:ascii="Garamond" w:hAnsi="Garamond"/>
          <w:b/>
          <w:bCs/>
          <w:sz w:val="24"/>
          <w:szCs w:val="24"/>
        </w:rPr>
        <w:t>ykonawca</w:t>
      </w:r>
      <w:r w:rsidRPr="00D36758">
        <w:rPr>
          <w:rFonts w:ascii="Garamond" w:hAnsi="Garamond"/>
          <w:b/>
          <w:bCs/>
          <w:sz w:val="24"/>
          <w:szCs w:val="24"/>
        </w:rPr>
        <w:t xml:space="preserve"> składa </w:t>
      </w:r>
      <w:r w:rsidR="00EE78D2" w:rsidRPr="00D36758">
        <w:rPr>
          <w:rFonts w:ascii="Garamond" w:hAnsi="Garamond"/>
          <w:b/>
          <w:bCs/>
          <w:sz w:val="24"/>
          <w:szCs w:val="24"/>
        </w:rPr>
        <w:t xml:space="preserve">oświadcza, iż nie podlega wykluczeniu </w:t>
      </w:r>
      <w:r w:rsidRPr="00D36758">
        <w:rPr>
          <w:rFonts w:ascii="Garamond" w:hAnsi="Garamond"/>
          <w:b/>
          <w:bCs/>
          <w:sz w:val="24"/>
          <w:szCs w:val="24"/>
        </w:rPr>
        <w:t>z postępowania o udzielenie zamówienia publicznego na wyżej</w:t>
      </w:r>
      <w:r w:rsidR="00D060AA">
        <w:rPr>
          <w:rFonts w:ascii="Garamond" w:hAnsi="Garamond"/>
          <w:b/>
          <w:bCs/>
          <w:sz w:val="24"/>
          <w:szCs w:val="24"/>
        </w:rPr>
        <w:t>, szczegółowo</w:t>
      </w:r>
      <w:r w:rsidRPr="00D36758">
        <w:rPr>
          <w:rFonts w:ascii="Garamond" w:hAnsi="Garamond"/>
          <w:b/>
          <w:bCs/>
          <w:sz w:val="24"/>
          <w:szCs w:val="24"/>
        </w:rPr>
        <w:t xml:space="preserve"> wymienionych podstawach prawnych tj.</w:t>
      </w:r>
      <w:r w:rsidR="00EE78D2" w:rsidRPr="00D36758">
        <w:rPr>
          <w:rFonts w:ascii="Garamond" w:hAnsi="Garamond"/>
          <w:b/>
          <w:bCs/>
          <w:sz w:val="24"/>
          <w:szCs w:val="24"/>
        </w:rPr>
        <w:t>:</w:t>
      </w:r>
    </w:p>
    <w:p w14:paraId="492A8468" w14:textId="67A05FC4" w:rsidR="00016D86" w:rsidRPr="00D060AA" w:rsidRDefault="00016D86" w:rsidP="00D060AA">
      <w:pPr>
        <w:pStyle w:val="Akapitzlist"/>
        <w:numPr>
          <w:ilvl w:val="0"/>
          <w:numId w:val="1"/>
        </w:numPr>
        <w:spacing w:line="336" w:lineRule="auto"/>
        <w:jc w:val="both"/>
        <w:rPr>
          <w:rFonts w:ascii="Garamond" w:hAnsi="Garamond" w:cstheme="minorHAnsi"/>
          <w:b/>
          <w:bCs/>
          <w:sz w:val="24"/>
          <w:szCs w:val="24"/>
          <w:u w:val="single"/>
        </w:rPr>
      </w:pPr>
      <w:r w:rsidRPr="00D36758">
        <w:rPr>
          <w:rFonts w:ascii="Garamond" w:hAnsi="Garamond" w:cstheme="minorHAnsi"/>
          <w:b/>
          <w:bCs/>
          <w:sz w:val="24"/>
          <w:szCs w:val="24"/>
        </w:rPr>
        <w:t>art. 7 ust. 1 Ustawy o szczególnych rozwiązaniach w zakresie przeciwdziałania wspieraniu agresji na Ukrainę oraz służących ochronie bezpieczeństwa narodowego z dnia 13 kwietnia 2022 r. (Dz. U. z 2022 poz. 835).</w:t>
      </w:r>
    </w:p>
    <w:p w14:paraId="6D834730" w14:textId="641DCA79" w:rsidR="00016D86" w:rsidRPr="00D060AA" w:rsidRDefault="00016D86" w:rsidP="00D060AA">
      <w:pPr>
        <w:pStyle w:val="Akapitzlist"/>
        <w:numPr>
          <w:ilvl w:val="0"/>
          <w:numId w:val="1"/>
        </w:numPr>
        <w:spacing w:line="336" w:lineRule="auto"/>
        <w:jc w:val="both"/>
        <w:rPr>
          <w:rFonts w:ascii="Garamond" w:hAnsi="Garamond" w:cstheme="minorHAnsi"/>
          <w:b/>
          <w:bCs/>
          <w:sz w:val="24"/>
          <w:szCs w:val="24"/>
          <w:u w:val="single"/>
        </w:rPr>
      </w:pPr>
      <w:r w:rsidRPr="00D36758">
        <w:rPr>
          <w:rFonts w:ascii="Garamond" w:hAnsi="Garamond" w:cstheme="minorHAnsi"/>
          <w:b/>
          <w:bCs/>
          <w:sz w:val="24"/>
          <w:szCs w:val="24"/>
        </w:rPr>
        <w:t xml:space="preserve">art. 5k rozporządzenia Rady (UE) 2022/576 z dnia 8 kwietnia 2022r. w sprawie zmiany rozporządzenia (UE) nr 833/2014 dotyczącego środków ograniczających w związku z działaniami Rosji destabilizującymi sytuacje na Ukrainie, </w:t>
      </w:r>
    </w:p>
    <w:p w14:paraId="1E30B3DD" w14:textId="1D1E8511" w:rsidR="00D36758" w:rsidRPr="00D060AA" w:rsidRDefault="00016D86" w:rsidP="00D060AA">
      <w:pPr>
        <w:pStyle w:val="Akapitzlist"/>
        <w:spacing w:line="336" w:lineRule="auto"/>
        <w:ind w:left="1189"/>
        <w:jc w:val="both"/>
        <w:rPr>
          <w:i/>
          <w:iCs/>
        </w:rPr>
      </w:pPr>
      <w:r w:rsidRPr="00016D86">
        <w:rPr>
          <w:rFonts w:ascii="Garamond" w:hAnsi="Garamond"/>
          <w:sz w:val="24"/>
          <w:szCs w:val="24"/>
        </w:rPr>
        <w:t>(</w:t>
      </w:r>
      <w:r w:rsidR="00D060AA" w:rsidRPr="00D060AA">
        <w:rPr>
          <w:rFonts w:ascii="Garamond" w:hAnsi="Garamond"/>
          <w:i/>
          <w:iCs/>
          <w:sz w:val="24"/>
          <w:szCs w:val="24"/>
        </w:rPr>
        <w:t xml:space="preserve">Dotyczy </w:t>
      </w:r>
      <w:r w:rsidR="00D060AA">
        <w:rPr>
          <w:rFonts w:ascii="Garamond" w:hAnsi="Garamond"/>
          <w:i/>
          <w:iCs/>
          <w:sz w:val="24"/>
          <w:szCs w:val="24"/>
        </w:rPr>
        <w:t>j</w:t>
      </w:r>
      <w:r w:rsidRPr="00D36758">
        <w:rPr>
          <w:rFonts w:ascii="Garamond" w:hAnsi="Garamond"/>
          <w:i/>
          <w:iCs/>
          <w:sz w:val="24"/>
          <w:szCs w:val="24"/>
        </w:rPr>
        <w:t>edynie do zamówień o wartości równej lub przekraczającej progi unijne udzielanych zgodnie z przepisami ustawy – Prawo zamówień publicznych (Dz.U. z 2021 r. poz. 1121, 1598, 2054 i 2269 oraz z 2022 r. poz. 25) oraz zamówień o wartości równej lub przekraczającej progi unijne wyłączonych na podstawie art. 10 ust. 1 pkt 3 i 4, art. 11 ust. 1 pkt 1-5 i 7-10, art. 13 ust. 1 pkt 3-8, art. 363 ust. 1, art. 365 i art. 366 ustawy – Prawo zamówień publicznych, a także koncesji o wartości równej lub przekraczającej próg unijny udzielanych zgodnie z przepisami ustawy o umowie koncesji na roboty budowlane lub usługi (Dz.U. z 2021 r. poz. 541) oraz koncesji o wartości równej lub przekraczającej próg unijny wyłączonych na podstawie art. 5 ust. 1 pkt 2 lit. b)-f), pkt 3 lit. a) i c)-k) oraz pkt 4-13 ustawy o umowie koncesji na roboty budowlane lub usługi.)</w:t>
      </w:r>
      <w:r w:rsidRPr="00D36758">
        <w:rPr>
          <w:i/>
          <w:iCs/>
        </w:rPr>
        <w:t xml:space="preserve">                       </w:t>
      </w:r>
    </w:p>
    <w:p w14:paraId="606B41F7" w14:textId="36E39A3E" w:rsidR="00016D86" w:rsidRDefault="00016D86" w:rsidP="00EE78D2">
      <w:pPr>
        <w:pStyle w:val="Akapitzlist"/>
        <w:spacing w:line="336" w:lineRule="auto"/>
        <w:ind w:left="1189"/>
        <w:jc w:val="both"/>
        <w:rPr>
          <w:i/>
          <w:iCs/>
        </w:rPr>
      </w:pPr>
      <w:r w:rsidRPr="00D36758">
        <w:rPr>
          <w:i/>
          <w:iCs/>
        </w:rPr>
        <w:t xml:space="preserve">                                                                   </w:t>
      </w:r>
    </w:p>
    <w:p w14:paraId="54A117C9" w14:textId="77777777" w:rsidR="00D060AA" w:rsidRDefault="00D060AA" w:rsidP="00EE78D2">
      <w:pPr>
        <w:pStyle w:val="Akapitzlist"/>
        <w:spacing w:line="336" w:lineRule="auto"/>
        <w:ind w:left="1189"/>
        <w:jc w:val="both"/>
        <w:rPr>
          <w:i/>
          <w:iCs/>
        </w:rPr>
      </w:pPr>
    </w:p>
    <w:p w14:paraId="5E622AB6" w14:textId="77777777" w:rsidR="00D060AA" w:rsidRPr="00EE78D2" w:rsidRDefault="00D060AA" w:rsidP="00EE78D2">
      <w:pPr>
        <w:pStyle w:val="Akapitzlist"/>
        <w:spacing w:line="336" w:lineRule="auto"/>
        <w:ind w:left="1189"/>
        <w:jc w:val="both"/>
        <w:rPr>
          <w:rFonts w:ascii="Garamond" w:hAnsi="Garamond"/>
          <w:sz w:val="24"/>
          <w:szCs w:val="24"/>
        </w:rPr>
      </w:pPr>
    </w:p>
    <w:p w14:paraId="7C1C23D2" w14:textId="45888774" w:rsidR="00016D86" w:rsidRDefault="00016D86" w:rsidP="00016D86">
      <w:pPr>
        <w:jc w:val="center"/>
      </w:pPr>
      <w:r>
        <w:t xml:space="preserve">                                                                         …………………………………………………………………..</w:t>
      </w:r>
    </w:p>
    <w:p w14:paraId="1D96CD8E" w14:textId="11DD3879" w:rsidR="00016D86" w:rsidRDefault="00016D86" w:rsidP="00016D86">
      <w:pPr>
        <w:jc w:val="center"/>
      </w:pPr>
      <w:r w:rsidRPr="00016D86">
        <w:rPr>
          <w:rFonts w:ascii="Garamond" w:hAnsi="Garamond"/>
        </w:rPr>
        <w:t xml:space="preserve">                                                            PODPIS</w:t>
      </w:r>
      <w:r w:rsidR="00E05841">
        <w:rPr>
          <w:rFonts w:ascii="Garamond" w:hAnsi="Garamond"/>
        </w:rPr>
        <w:t xml:space="preserve"> WYKONAWCY</w:t>
      </w:r>
    </w:p>
    <w:sectPr w:rsidR="00016D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??">
    <w:altName w:val="MS Gothic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11E9D"/>
    <w:multiLevelType w:val="multilevel"/>
    <w:tmpl w:val="5136DB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95758FC"/>
    <w:multiLevelType w:val="hybridMultilevel"/>
    <w:tmpl w:val="6A8CEB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FD5359"/>
    <w:multiLevelType w:val="multilevel"/>
    <w:tmpl w:val="97783B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B54A65"/>
    <w:multiLevelType w:val="multilevel"/>
    <w:tmpl w:val="9984DC6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71E03AE"/>
    <w:multiLevelType w:val="hybridMultilevel"/>
    <w:tmpl w:val="B12C72F2"/>
    <w:lvl w:ilvl="0" w:tplc="4A4E0550">
      <w:start w:val="1"/>
      <w:numFmt w:val="lowerLetter"/>
      <w:lvlText w:val="%1)"/>
      <w:lvlJc w:val="left"/>
      <w:pPr>
        <w:ind w:left="1189" w:hanging="480"/>
      </w:pPr>
      <w:rPr>
        <w:rFonts w:ascii="Times New Roman" w:eastAsia="Times New Roman" w:hAnsi="Times New Roman" w:hint="default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num w:numId="1" w16cid:durableId="1094934814">
    <w:abstractNumId w:val="4"/>
  </w:num>
  <w:num w:numId="2" w16cid:durableId="2068919529">
    <w:abstractNumId w:val="0"/>
  </w:num>
  <w:num w:numId="3" w16cid:durableId="426197159">
    <w:abstractNumId w:val="2"/>
  </w:num>
  <w:num w:numId="4" w16cid:durableId="2021735665">
    <w:abstractNumId w:val="3"/>
  </w:num>
  <w:num w:numId="5" w16cid:durableId="11024555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6D86"/>
    <w:rsid w:val="00016D86"/>
    <w:rsid w:val="000177E6"/>
    <w:rsid w:val="000450E4"/>
    <w:rsid w:val="00157776"/>
    <w:rsid w:val="00316D51"/>
    <w:rsid w:val="003C4326"/>
    <w:rsid w:val="0043216A"/>
    <w:rsid w:val="0068485A"/>
    <w:rsid w:val="0079164C"/>
    <w:rsid w:val="008C206B"/>
    <w:rsid w:val="008D2FD2"/>
    <w:rsid w:val="00D060AA"/>
    <w:rsid w:val="00D36758"/>
    <w:rsid w:val="00E05841"/>
    <w:rsid w:val="00E21E3B"/>
    <w:rsid w:val="00EE7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223EDA"/>
  <w15:chartTrackingRefBased/>
  <w15:docId w15:val="{BAFA0AED-F1D7-4865-AAC4-CC53561C7F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ormalny tekst,Wypunktowanie,CW_Lista,Obiekt,List Paragraph1,Podsis rysunku,L1,Numerowanie,Akapit z listą5,T_SZ_List Paragraph,Akapit z listą BS"/>
    <w:basedOn w:val="Normalny"/>
    <w:link w:val="AkapitzlistZnak"/>
    <w:uiPriority w:val="99"/>
    <w:qFormat/>
    <w:rsid w:val="00016D86"/>
    <w:pPr>
      <w:suppressAutoHyphens/>
      <w:spacing w:after="0" w:line="240" w:lineRule="auto"/>
      <w:ind w:left="708"/>
    </w:pPr>
    <w:rPr>
      <w:rFonts w:ascii="Times New Roman" w:eastAsia="MS ??" w:hAnsi="Times New Roman" w:cs="Times New Roman"/>
      <w:sz w:val="20"/>
      <w:szCs w:val="20"/>
      <w:lang w:eastAsia="ar-SA"/>
    </w:rPr>
  </w:style>
  <w:style w:type="character" w:customStyle="1" w:styleId="AkapitzlistZnak">
    <w:name w:val="Akapit z listą Znak"/>
    <w:aliases w:val="normalny tekst Znak,Wypunktowanie Znak,CW_Lista Znak,Obiekt Znak,List Paragraph1 Znak,Podsis rysunku Znak,L1 Znak,Numerowanie Znak,Akapit z listą5 Znak,T_SZ_List Paragraph Znak,Akapit z listą BS Znak"/>
    <w:link w:val="Akapitzlist"/>
    <w:uiPriority w:val="99"/>
    <w:locked/>
    <w:rsid w:val="00016D86"/>
    <w:rPr>
      <w:rFonts w:ascii="Times New Roman" w:eastAsia="MS ??" w:hAnsi="Times New Roman" w:cs="Times New Roman"/>
      <w:sz w:val="20"/>
      <w:szCs w:val="20"/>
      <w:lang w:eastAsia="ar-SA"/>
    </w:rPr>
  </w:style>
  <w:style w:type="character" w:styleId="Hipercze">
    <w:name w:val="Hyperlink"/>
    <w:basedOn w:val="Domylnaczcionkaakapitu"/>
    <w:uiPriority w:val="99"/>
    <w:unhideWhenUsed/>
    <w:rsid w:val="000177E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177E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1270</Words>
  <Characters>7626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Kosecka</dc:creator>
  <cp:keywords/>
  <dc:description/>
  <cp:lastModifiedBy>Marlena Przybyła</cp:lastModifiedBy>
  <cp:revision>4</cp:revision>
  <cp:lastPrinted>2022-10-18T06:23:00Z</cp:lastPrinted>
  <dcterms:created xsi:type="dcterms:W3CDTF">2022-10-11T12:34:00Z</dcterms:created>
  <dcterms:modified xsi:type="dcterms:W3CDTF">2022-10-18T06:23:00Z</dcterms:modified>
</cp:coreProperties>
</file>