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left"/>
        <w:rPr>
          <w:rFonts w:ascii="Verdana" w:hAnsi="Verdana" w:cs="Verdana"/>
          <w:b w:val="false"/>
          <w:b w:val="false"/>
          <w:bCs w:val="false"/>
          <w:sz w:val="24"/>
          <w:szCs w:val="24"/>
        </w:rPr>
      </w:pPr>
      <w:r>
        <w:rPr>
          <w:rFonts w:cs="Verdana" w:ascii="Verdana" w:hAnsi="Verdana"/>
          <w:b w:val="false"/>
          <w:bCs w:val="false"/>
          <w:sz w:val="24"/>
          <w:szCs w:val="24"/>
        </w:rPr>
        <w:t>DOM POMOCY SPOŁECZNEJ</w:t>
      </w:r>
    </w:p>
    <w:p>
      <w:pPr>
        <w:pStyle w:val="Normal"/>
        <w:bidi w:val="0"/>
        <w:jc w:val="left"/>
        <w:rPr>
          <w:rFonts w:ascii="Verdana" w:hAnsi="Verdana" w:cs="Verdana"/>
          <w:b w:val="false"/>
          <w:b w:val="false"/>
          <w:bCs w:val="false"/>
          <w:sz w:val="24"/>
          <w:szCs w:val="24"/>
        </w:rPr>
      </w:pPr>
      <w:r>
        <w:rPr>
          <w:rFonts w:cs="Verdana" w:ascii="Verdana" w:hAnsi="Verdana"/>
          <w:b w:val="false"/>
          <w:bCs w:val="false"/>
          <w:sz w:val="24"/>
          <w:szCs w:val="24"/>
        </w:rPr>
        <w:t>ul. Ignacego Krasickiego 138</w:t>
      </w:r>
    </w:p>
    <w:p>
      <w:pPr>
        <w:pStyle w:val="Normal"/>
        <w:bidi w:val="0"/>
        <w:jc w:val="left"/>
        <w:rPr>
          <w:rFonts w:ascii="Verdana" w:hAnsi="Verdana" w:cs="Verdana"/>
          <w:b w:val="false"/>
          <w:b w:val="false"/>
          <w:bCs w:val="false"/>
          <w:sz w:val="24"/>
          <w:szCs w:val="24"/>
        </w:rPr>
      </w:pPr>
      <w:r>
        <w:rPr>
          <w:rFonts w:cs="Verdana" w:ascii="Verdana" w:hAnsi="Verdana"/>
          <w:b w:val="false"/>
          <w:bCs w:val="false"/>
          <w:sz w:val="24"/>
          <w:szCs w:val="24"/>
        </w:rPr>
        <w:t>97-500 Radomsko</w:t>
      </w:r>
    </w:p>
    <w:p>
      <w:pPr>
        <w:pStyle w:val="Normal"/>
        <w:bidi w:val="0"/>
        <w:jc w:val="left"/>
        <w:rPr>
          <w:rFonts w:ascii="Verdana" w:hAnsi="Verdana" w:cs="Verdana"/>
          <w:b w:val="false"/>
          <w:b w:val="false"/>
          <w:bCs w:val="false"/>
          <w:sz w:val="24"/>
          <w:szCs w:val="24"/>
        </w:rPr>
      </w:pPr>
      <w:r>
        <w:rPr>
          <w:rFonts w:cs="Verdana" w:ascii="Verdana" w:hAnsi="Verdana"/>
          <w:b w:val="false"/>
          <w:bCs w:val="false"/>
          <w:sz w:val="24"/>
          <w:szCs w:val="24"/>
        </w:rPr>
      </w:r>
    </w:p>
    <w:p>
      <w:pPr>
        <w:pStyle w:val="Normal"/>
        <w:bidi w:val="0"/>
        <w:jc w:val="left"/>
        <w:rPr>
          <w:rFonts w:ascii="Verdana" w:hAnsi="Verdana" w:cs="Verdana"/>
          <w:b w:val="false"/>
          <w:b w:val="false"/>
          <w:bCs w:val="false"/>
          <w:sz w:val="24"/>
          <w:szCs w:val="24"/>
        </w:rPr>
      </w:pPr>
      <w:r>
        <w:rPr>
          <w:rFonts w:cs="Verdana" w:ascii="Verdana" w:hAnsi="Verdana"/>
          <w:b/>
          <w:bCs/>
          <w:sz w:val="24"/>
          <w:szCs w:val="24"/>
        </w:rPr>
        <w:t>ODPOWIEDZI NA PYTANIA NR 1</w:t>
      </w:r>
    </w:p>
    <w:p>
      <w:pPr>
        <w:pStyle w:val="Normal"/>
        <w:bidi w:val="0"/>
        <w:jc w:val="left"/>
        <w:rPr>
          <w:rFonts w:ascii="Verdana" w:hAnsi="Verdana" w:cs="Verdana"/>
          <w:b w:val="false"/>
          <w:b w:val="false"/>
          <w:bCs w:val="false"/>
          <w:sz w:val="24"/>
          <w:szCs w:val="24"/>
        </w:rPr>
      </w:pPr>
      <w:r>
        <w:rPr>
          <w:rFonts w:cs="Verdana" w:ascii="Verdana" w:hAnsi="Verdana"/>
          <w:b w:val="false"/>
          <w:bCs w:val="false"/>
          <w:sz w:val="24"/>
          <w:szCs w:val="24"/>
        </w:rPr>
      </w:r>
    </w:p>
    <w:p>
      <w:pPr>
        <w:pStyle w:val="Normal"/>
        <w:bidi w:val="0"/>
        <w:jc w:val="left"/>
        <w:rPr>
          <w:rFonts w:ascii="Verdana" w:hAnsi="Verdana" w:cs="Verdana"/>
          <w:b w:val="false"/>
          <w:b w:val="false"/>
          <w:bCs w:val="false"/>
          <w:sz w:val="24"/>
          <w:szCs w:val="24"/>
        </w:rPr>
      </w:pPr>
      <w:r>
        <w:rPr>
          <w:rFonts w:cs="Verdana" w:ascii="Verdana" w:hAnsi="Verdana"/>
          <w:b w:val="false"/>
          <w:bCs w:val="false"/>
          <w:sz w:val="24"/>
          <w:szCs w:val="24"/>
        </w:rPr>
        <w:t>Dotyczy Ogłoszenia nr 202</w:t>
      </w:r>
      <w:r>
        <w:rPr>
          <w:rFonts w:cs="Verdana" w:ascii="Verdana" w:hAnsi="Verdana"/>
          <w:b w:val="false"/>
          <w:bCs w:val="false"/>
          <w:sz w:val="24"/>
          <w:szCs w:val="24"/>
        </w:rPr>
        <w:t>6</w:t>
      </w:r>
      <w:r>
        <w:rPr>
          <w:rFonts w:cs="Verdana" w:ascii="Verdana" w:hAnsi="Verdana"/>
          <w:b w:val="false"/>
          <w:bCs w:val="false"/>
          <w:sz w:val="24"/>
          <w:szCs w:val="24"/>
        </w:rPr>
        <w:t>/BZP 003</w:t>
      </w:r>
      <w:r>
        <w:rPr>
          <w:rFonts w:cs="Verdana" w:ascii="Verdana" w:hAnsi="Verdana"/>
          <w:b w:val="false"/>
          <w:bCs w:val="false"/>
          <w:sz w:val="24"/>
          <w:szCs w:val="24"/>
        </w:rPr>
        <w:t>77575</w:t>
      </w:r>
      <w:r>
        <w:rPr>
          <w:rFonts w:cs="Verdana" w:ascii="Verdana" w:hAnsi="Verdana"/>
          <w:b w:val="false"/>
          <w:bCs w:val="false"/>
          <w:sz w:val="24"/>
          <w:szCs w:val="24"/>
        </w:rPr>
        <w:t>/01 z dnia 04.08.202</w:t>
      </w:r>
      <w:r>
        <w:rPr>
          <w:rFonts w:cs="Verdana" w:ascii="Verdana" w:hAnsi="Verdana"/>
          <w:b w:val="false"/>
          <w:bCs w:val="false"/>
          <w:sz w:val="24"/>
          <w:szCs w:val="24"/>
        </w:rPr>
        <w:t>6</w:t>
      </w:r>
      <w:r>
        <w:rPr>
          <w:rFonts w:cs="Verdana" w:ascii="Verdana" w:hAnsi="Verdana"/>
          <w:b w:val="false"/>
          <w:bCs w:val="false"/>
          <w:sz w:val="24"/>
          <w:szCs w:val="24"/>
        </w:rPr>
        <w:t xml:space="preserve"> r. na „Kompleksowa dostawa gazu ziemnego wysokometanowego E (sprzedaż i dystrybucja) do obiektu Domu Pomocy Społecznej w Radomsku w okresie od 01.10.202</w:t>
      </w:r>
      <w:r>
        <w:rPr>
          <w:rFonts w:cs="Verdana" w:ascii="Verdana" w:hAnsi="Verdana"/>
          <w:b w:val="false"/>
          <w:bCs w:val="false"/>
          <w:sz w:val="24"/>
          <w:szCs w:val="24"/>
        </w:rPr>
        <w:t>6</w:t>
      </w:r>
      <w:r>
        <w:rPr>
          <w:rFonts w:cs="Verdana" w:ascii="Verdana" w:hAnsi="Verdana"/>
          <w:b w:val="false"/>
          <w:bCs w:val="false"/>
          <w:sz w:val="24"/>
          <w:szCs w:val="24"/>
        </w:rPr>
        <w:t xml:space="preserve"> r. do 30.09.202</w:t>
      </w:r>
      <w:r>
        <w:rPr>
          <w:rFonts w:cs="Verdana" w:ascii="Verdana" w:hAnsi="Verdana"/>
          <w:b w:val="false"/>
          <w:bCs w:val="false"/>
          <w:sz w:val="24"/>
          <w:szCs w:val="24"/>
        </w:rPr>
        <w:t>7</w:t>
      </w:r>
      <w:r>
        <w:rPr>
          <w:rFonts w:cs="Verdana" w:ascii="Verdana" w:hAnsi="Verdana"/>
          <w:b w:val="false"/>
          <w:bCs w:val="false"/>
          <w:sz w:val="24"/>
          <w:szCs w:val="24"/>
        </w:rPr>
        <w:t xml:space="preserve"> r.”</w:t>
      </w:r>
    </w:p>
    <w:p>
      <w:pPr>
        <w:pStyle w:val="Normal"/>
        <w:bidi w:val="0"/>
        <w:jc w:val="left"/>
        <w:rPr>
          <w:rFonts w:ascii="Verdana" w:hAnsi="Verdana" w:cs="Verdana"/>
          <w:b w:val="false"/>
          <w:b w:val="false"/>
          <w:bCs w:val="false"/>
          <w:sz w:val="24"/>
          <w:szCs w:val="24"/>
        </w:rPr>
      </w:pPr>
      <w:r>
        <w:rPr>
          <w:rFonts w:cs="Verdana" w:ascii="Verdana" w:hAnsi="Verdana"/>
          <w:b w:val="false"/>
          <w:bCs w:val="false"/>
          <w:sz w:val="24"/>
          <w:szCs w:val="24"/>
        </w:rPr>
        <w:t>Znak sprawy: DPS-2310-2/202</w:t>
      </w:r>
      <w:r>
        <w:rPr>
          <w:rFonts w:cs="Verdana" w:ascii="Verdana" w:hAnsi="Verdana"/>
          <w:b w:val="false"/>
          <w:bCs w:val="false"/>
          <w:sz w:val="24"/>
          <w:szCs w:val="24"/>
        </w:rPr>
        <w:t>6</w:t>
      </w:r>
    </w:p>
    <w:p>
      <w:pPr>
        <w:pStyle w:val="Normal"/>
        <w:bidi w:val="0"/>
        <w:jc w:val="left"/>
        <w:rPr>
          <w:rFonts w:ascii="Verdana" w:hAnsi="Verdana" w:cs="Verdana"/>
          <w:sz w:val="24"/>
          <w:szCs w:val="24"/>
        </w:rPr>
      </w:pPr>
      <w:r>
        <w:rPr>
          <w:rFonts w:cs="Verdana" w:ascii="Verdana" w:hAnsi="Verdana"/>
          <w:sz w:val="24"/>
          <w:szCs w:val="24"/>
        </w:rPr>
      </w:r>
    </w:p>
    <w:p>
      <w:pPr>
        <w:pStyle w:val="Normal"/>
        <w:bidi w:val="0"/>
        <w:jc w:val="left"/>
        <w:rPr>
          <w:rFonts w:ascii="Verdana" w:hAnsi="Verdana" w:cs="Verdana"/>
          <w:b/>
          <w:b/>
          <w:bCs/>
          <w:sz w:val="24"/>
          <w:szCs w:val="24"/>
        </w:rPr>
      </w:pPr>
      <w:r>
        <w:rPr>
          <w:rFonts w:cs="Verdana" w:ascii="Verdana" w:hAnsi="Verdana"/>
          <w:b/>
          <w:bCs/>
          <w:sz w:val="24"/>
          <w:szCs w:val="24"/>
        </w:rPr>
        <w:t xml:space="preserve">1. </w:t>
      </w:r>
      <w:r>
        <w:rPr>
          <w:rFonts w:cs="Verdana" w:ascii="Verdana" w:hAnsi="Verdana"/>
          <w:sz w:val="24"/>
          <w:szCs w:val="24"/>
        </w:rPr>
        <w:t>Wykonawca prosi o informację, czy podane w dokumentacji przetargowej parametry dystrybucyjne, w szczególności moce umowne, adresy punktów poboru, grupy taryfowe są zgodne z obecnie obowiązującymi u Operatora Systemu Dystrybucyjnego?</w:t>
      </w:r>
    </w:p>
    <w:p>
      <w:pPr>
        <w:pStyle w:val="Normal"/>
        <w:bidi w:val="0"/>
        <w:jc w:val="left"/>
        <w:rPr>
          <w:rFonts w:ascii="Verdana" w:hAnsi="Verdana" w:cs="Verdana"/>
          <w:b w:val="false"/>
          <w:b w:val="false"/>
          <w:bCs w:val="false"/>
          <w:sz w:val="24"/>
          <w:szCs w:val="24"/>
        </w:rPr>
      </w:pPr>
      <w:r>
        <w:rPr>
          <w:rFonts w:cs="Verdana" w:ascii="Verdana" w:hAnsi="Verdana"/>
          <w:b/>
          <w:bCs/>
          <w:sz w:val="24"/>
          <w:szCs w:val="24"/>
        </w:rPr>
        <w:t>Odpowiedź: Tak, Zamawiający potwierdza, że podane w dokumentacji parametry dystrybucyjne, w szczególności moce umowne, adresy punktów poboru, grupy taryfowe są zgodne z obecnie obowiązującymi u Operatora Systemu Dystrybucyjnego?</w:t>
      </w:r>
    </w:p>
    <w:p>
      <w:pPr>
        <w:pStyle w:val="Normal"/>
        <w:bidi w:val="0"/>
        <w:jc w:val="left"/>
        <w:rPr>
          <w:rFonts w:ascii="Verdana" w:hAnsi="Verdana" w:cs="Verdana"/>
          <w:b w:val="false"/>
          <w:b w:val="false"/>
          <w:bCs w:val="false"/>
          <w:sz w:val="24"/>
          <w:szCs w:val="24"/>
        </w:rPr>
      </w:pPr>
      <w:r>
        <w:rPr>
          <w:rFonts w:cs="Verdana" w:ascii="Verdana" w:hAnsi="Verdana"/>
          <w:b w:val="false"/>
          <w:bCs w:val="false"/>
          <w:sz w:val="24"/>
          <w:szCs w:val="24"/>
        </w:rPr>
      </w:r>
    </w:p>
    <w:p>
      <w:pPr>
        <w:pStyle w:val="Normal"/>
        <w:bidi w:val="0"/>
        <w:jc w:val="left"/>
        <w:rPr>
          <w:rFonts w:ascii="Verdana" w:hAnsi="Verdana" w:cs="Verdana"/>
          <w:b/>
          <w:b/>
          <w:bCs/>
          <w:sz w:val="24"/>
          <w:szCs w:val="24"/>
        </w:rPr>
      </w:pPr>
      <w:r>
        <w:rPr>
          <w:rFonts w:cs="Verdana" w:ascii="Verdana" w:hAnsi="Verdana"/>
          <w:b/>
          <w:bCs/>
          <w:sz w:val="24"/>
          <w:szCs w:val="24"/>
        </w:rPr>
        <w:t xml:space="preserve">2. </w:t>
      </w:r>
      <w:r>
        <w:rPr>
          <w:rFonts w:cs="Verdana" w:ascii="Verdana" w:hAnsi="Verdana"/>
          <w:b w:val="false"/>
          <w:bCs w:val="false"/>
          <w:sz w:val="24"/>
          <w:szCs w:val="24"/>
        </w:rPr>
        <w:t>W przypadku jeśli Operator Systemu Dystrybucyjnego w momencie zgłaszania umowy do realizacji zakwestionuje grupy taryfowe oraz moce umowne wskazane w postępowaniu, to czy Zamawiający wyrazi zgodę na dostosowanie grup taryfowych oraz mocy umownych do obowiązujących u OSD?</w:t>
      </w:r>
    </w:p>
    <w:p>
      <w:pPr>
        <w:pStyle w:val="Normal"/>
        <w:bidi w:val="0"/>
        <w:jc w:val="left"/>
        <w:rPr>
          <w:rFonts w:ascii="Verdana" w:hAnsi="Verdana" w:cs="Verdana"/>
          <w:b w:val="false"/>
          <w:b w:val="false"/>
          <w:bCs w:val="false"/>
          <w:sz w:val="24"/>
          <w:szCs w:val="24"/>
        </w:rPr>
      </w:pPr>
      <w:r>
        <w:rPr>
          <w:rFonts w:cs="Verdana" w:ascii="Verdana" w:hAnsi="Verdana"/>
          <w:b/>
          <w:bCs/>
          <w:sz w:val="24"/>
          <w:szCs w:val="24"/>
        </w:rPr>
        <w:t>Odpowiedź: Tak, Zamawiający wyraża zgodę na dostosowanie grup taryfowych do obowiązujących u OSD?</w:t>
      </w:r>
    </w:p>
    <w:p>
      <w:pPr>
        <w:pStyle w:val="Normal"/>
        <w:bidi w:val="0"/>
        <w:jc w:val="left"/>
        <w:rPr>
          <w:rFonts w:ascii="Verdana" w:hAnsi="Verdana" w:cs="Verdana"/>
          <w:b w:val="false"/>
          <w:b w:val="false"/>
          <w:bCs w:val="false"/>
          <w:sz w:val="24"/>
          <w:szCs w:val="24"/>
        </w:rPr>
      </w:pPr>
      <w:r>
        <w:rPr>
          <w:rFonts w:cs="Verdana" w:ascii="Verdana" w:hAnsi="Verdana"/>
          <w:b w:val="false"/>
          <w:bCs w:val="false"/>
          <w:sz w:val="24"/>
          <w:szCs w:val="24"/>
        </w:rPr>
      </w:r>
    </w:p>
    <w:p>
      <w:pPr>
        <w:pStyle w:val="Normal"/>
        <w:bidi w:val="0"/>
        <w:jc w:val="left"/>
        <w:rPr/>
      </w:pPr>
      <w:r>
        <w:rPr>
          <w:rFonts w:cs="Verdana" w:ascii="Verdana" w:hAnsi="Verdana"/>
          <w:b/>
          <w:bCs/>
          <w:sz w:val="24"/>
          <w:szCs w:val="24"/>
        </w:rPr>
        <w:t xml:space="preserve">3. </w:t>
      </w:r>
      <w:r>
        <w:rPr>
          <w:rFonts w:cs="Verdana" w:ascii="Verdana" w:hAnsi="Verdana"/>
          <w:sz w:val="24"/>
          <w:szCs w:val="24"/>
        </w:rPr>
        <w:t xml:space="preserve">Czy w przypadku rozbieżności pomiędzy danymi w umowie przekazanymi przez Zamawianego odnośnie kwalifikacji danego punktu poboru paliwa gazowego do grupy taryfowej OSD </w:t>
      </w:r>
      <w:r>
        <w:rPr>
          <w:rFonts w:cs="Verdana" w:ascii="Verdana" w:hAnsi="Verdana"/>
          <w:sz w:val="24"/>
          <w:szCs w:val="24"/>
        </w:rPr>
        <w:t>oraz</w:t>
      </w:r>
      <w:r>
        <w:rPr>
          <w:rFonts w:cs="Verdana" w:ascii="Verdana" w:hAnsi="Verdana"/>
          <w:sz w:val="24"/>
          <w:szCs w:val="24"/>
        </w:rPr>
        <w:t xml:space="preserve"> mocy umownej </w:t>
      </w:r>
      <w:r>
        <w:rPr>
          <w:rFonts w:cs="Verdana" w:ascii="Verdana" w:hAnsi="Verdana"/>
          <w:sz w:val="24"/>
          <w:szCs w:val="24"/>
        </w:rPr>
        <w:t>zadeklarowanej przez Zamawiającego</w:t>
      </w:r>
      <w:r>
        <w:rPr>
          <w:rFonts w:cs="Verdana" w:ascii="Verdana" w:hAnsi="Verdana"/>
          <w:sz w:val="24"/>
          <w:szCs w:val="24"/>
        </w:rPr>
        <w:t xml:space="preserve">, a danymi przekazanymi przez OSD za dany okres rozliczeniowy w trakcie obowiązywania umowy, czy Zamawiający wyraża zgodę, aby rozliczanie opłat dystrybucyjnych odbywało się na podstawie kwalifikacji do danej grupy taryfowej </w:t>
      </w:r>
      <w:r>
        <w:rPr>
          <w:rFonts w:cs="Verdana" w:ascii="Verdana" w:hAnsi="Verdana"/>
          <w:sz w:val="24"/>
          <w:szCs w:val="24"/>
        </w:rPr>
        <w:t xml:space="preserve">oraz obowiązującej w OSD mocy umownej </w:t>
      </w:r>
      <w:r>
        <w:rPr>
          <w:rFonts w:cs="Verdana" w:ascii="Verdana" w:hAnsi="Verdana"/>
          <w:sz w:val="24"/>
          <w:szCs w:val="24"/>
        </w:rPr>
        <w:t>w danym okresie rozliczeniowym?</w:t>
      </w:r>
    </w:p>
    <w:p>
      <w:pPr>
        <w:pStyle w:val="Normal"/>
        <w:bidi w:val="0"/>
        <w:jc w:val="left"/>
        <w:rPr>
          <w:rFonts w:ascii="Verdana" w:hAnsi="Verdana" w:cs="Verdana"/>
          <w:b/>
          <w:b/>
          <w:bCs/>
          <w:sz w:val="24"/>
          <w:szCs w:val="24"/>
        </w:rPr>
      </w:pPr>
      <w:r>
        <w:rPr>
          <w:rFonts w:cs="Verdana" w:ascii="Verdana" w:hAnsi="Verdana"/>
          <w:b/>
          <w:bCs/>
          <w:sz w:val="24"/>
          <w:szCs w:val="24"/>
        </w:rPr>
        <w:t xml:space="preserve">Odpowiedź: Tak, Zamawiający wyraża zgodę aby rozliczanie opłat  dystrybucyjnych odbywało się na podstawie kwalifikacji do danej grupy taryfowej </w:t>
      </w:r>
      <w:r>
        <w:rPr>
          <w:rFonts w:cs="Verdana" w:ascii="Verdana" w:hAnsi="Verdana"/>
          <w:b/>
          <w:bCs/>
          <w:sz w:val="24"/>
          <w:szCs w:val="24"/>
        </w:rPr>
        <w:t>oraz obowiązującej w</w:t>
      </w:r>
      <w:r>
        <w:rPr>
          <w:rFonts w:cs="Verdana" w:ascii="Verdana" w:hAnsi="Verdana"/>
          <w:b/>
          <w:bCs/>
          <w:sz w:val="24"/>
          <w:szCs w:val="24"/>
        </w:rPr>
        <w:t xml:space="preserve"> OSD </w:t>
      </w:r>
      <w:r>
        <w:rPr>
          <w:rFonts w:cs="Verdana" w:ascii="Verdana" w:hAnsi="Verdana"/>
          <w:b/>
          <w:bCs/>
          <w:sz w:val="24"/>
          <w:szCs w:val="24"/>
        </w:rPr>
        <w:t xml:space="preserve">mocy umownej </w:t>
      </w:r>
      <w:r>
        <w:rPr>
          <w:rFonts w:cs="Verdana" w:ascii="Verdana" w:hAnsi="Verdana"/>
          <w:b/>
          <w:bCs/>
          <w:sz w:val="24"/>
          <w:szCs w:val="24"/>
        </w:rPr>
        <w:t>w danym okresie rozliczeniowym.</w:t>
      </w:r>
    </w:p>
    <w:p>
      <w:pPr>
        <w:pStyle w:val="Normal"/>
        <w:bidi w:val="0"/>
        <w:jc w:val="left"/>
        <w:rPr>
          <w:rFonts w:ascii="Verdana" w:hAnsi="Verdana" w:cs="Verdana"/>
          <w:b w:val="false"/>
          <w:b w:val="false"/>
          <w:bCs w:val="false"/>
          <w:sz w:val="24"/>
          <w:szCs w:val="24"/>
        </w:rPr>
      </w:pPr>
      <w:r>
        <w:rPr>
          <w:rFonts w:cs="Verdana" w:ascii="Verdana" w:hAnsi="Verdana"/>
          <w:b w:val="false"/>
          <w:bCs w:val="false"/>
          <w:sz w:val="24"/>
          <w:szCs w:val="24"/>
        </w:rPr>
      </w:r>
    </w:p>
    <w:p>
      <w:pPr>
        <w:pStyle w:val="Normal"/>
        <w:bidi w:val="0"/>
        <w:jc w:val="left"/>
        <w:rPr/>
      </w:pPr>
      <w:r>
        <w:rPr>
          <w:rFonts w:cs="Verdana" w:ascii="Verdana" w:hAnsi="Verdana"/>
          <w:b/>
          <w:bCs/>
          <w:sz w:val="24"/>
          <w:szCs w:val="24"/>
        </w:rPr>
        <w:t xml:space="preserve">4. </w:t>
      </w:r>
      <w:r>
        <w:rPr>
          <w:rFonts w:cs="Verdana" w:ascii="Verdana" w:hAnsi="Verdana"/>
          <w:b w:val="false"/>
          <w:bCs w:val="false"/>
          <w:sz w:val="24"/>
          <w:szCs w:val="24"/>
        </w:rPr>
        <w:t xml:space="preserve">Czy Zamawiający wyraża zgodę na zawarcie umowy w formie elektronicznej z zastosowaniem kwalifikowanego podpisu elektronicznego? </w:t>
      </w:r>
    </w:p>
    <w:p>
      <w:pPr>
        <w:pStyle w:val="Normal"/>
        <w:bidi w:val="0"/>
        <w:jc w:val="left"/>
        <w:rPr>
          <w:rFonts w:ascii="Verdana" w:hAnsi="Verdana" w:cs="Verdana"/>
          <w:b/>
          <w:b/>
          <w:bCs/>
          <w:sz w:val="24"/>
          <w:szCs w:val="24"/>
        </w:rPr>
      </w:pPr>
      <w:r>
        <w:rPr>
          <w:rFonts w:cs="Verdana" w:ascii="Verdana" w:hAnsi="Verdana"/>
          <w:b/>
          <w:bCs/>
          <w:sz w:val="24"/>
          <w:szCs w:val="24"/>
        </w:rPr>
        <w:t>ODPOWIEDŹ: Nie, Zamawiający nie wyraża zgody na zawarcie umowy w formie elektronicznej z zastosowaniem kwalifikowanego podpisu elektronicznego. Zamawiający wyraża zgodę na zawarcie umowy w formie korespondencyjnej.</w:t>
      </w:r>
    </w:p>
    <w:p>
      <w:pPr>
        <w:pStyle w:val="Normal"/>
        <w:bidi w:val="0"/>
        <w:jc w:val="left"/>
        <w:rPr>
          <w:rFonts w:ascii="Verdana" w:hAnsi="Verdana" w:cs="Verdana"/>
          <w:b/>
          <w:b/>
          <w:bCs/>
          <w:sz w:val="24"/>
          <w:szCs w:val="24"/>
        </w:rPr>
      </w:pPr>
      <w:r>
        <w:rPr>
          <w:rFonts w:cs="Verdana" w:ascii="Verdana" w:hAnsi="Verdana"/>
          <w:b/>
          <w:bCs/>
          <w:sz w:val="24"/>
          <w:szCs w:val="24"/>
        </w:rPr>
      </w:r>
    </w:p>
    <w:p>
      <w:pPr>
        <w:pStyle w:val="Normal"/>
        <w:tabs>
          <w:tab w:val="clear" w:pos="709"/>
          <w:tab w:val="left" w:pos="1995" w:leader="none"/>
        </w:tabs>
        <w:bidi w:val="0"/>
        <w:jc w:val="left"/>
        <w:rPr/>
      </w:pPr>
      <w:r>
        <w:rPr>
          <w:rFonts w:cs="Verdana" w:ascii="Verdana" w:hAnsi="Verdana"/>
          <w:b/>
          <w:bCs/>
          <w:sz w:val="24"/>
          <w:szCs w:val="24"/>
        </w:rPr>
        <w:t>5.</w:t>
      </w:r>
      <w:r>
        <w:rPr>
          <w:rFonts w:cs="Verdana" w:ascii="Verdana" w:hAnsi="Verdana"/>
          <w:sz w:val="24"/>
          <w:szCs w:val="24"/>
        </w:rPr>
        <w:t xml:space="preserve"> </w:t>
      </w:r>
      <w:r>
        <w:rPr>
          <w:rFonts w:cs="Verdana" w:ascii="Verdana" w:hAnsi="Verdana"/>
          <w:sz w:val="24"/>
          <w:szCs w:val="24"/>
        </w:rPr>
        <w:t xml:space="preserve">Wykonawca prosi o informację, </w:t>
      </w:r>
      <w:r>
        <w:rPr>
          <w:rFonts w:cs="Verdana" w:ascii="Verdana" w:hAnsi="Verdana"/>
          <w:sz w:val="24"/>
          <w:szCs w:val="24"/>
        </w:rPr>
        <w:t xml:space="preserve">do kiedy obowiązuje aktualna umowa, </w:t>
      </w:r>
      <w:r>
        <w:rPr>
          <w:rFonts w:cs="Verdana" w:ascii="Verdana" w:hAnsi="Verdana"/>
          <w:sz w:val="24"/>
          <w:szCs w:val="24"/>
        </w:rPr>
        <w:t xml:space="preserve">czy wymaga wypowiedzenia </w:t>
      </w:r>
      <w:r>
        <w:rPr>
          <w:rFonts w:cs="Verdana" w:ascii="Verdana" w:hAnsi="Verdana"/>
          <w:sz w:val="24"/>
          <w:szCs w:val="24"/>
        </w:rPr>
        <w:t>i kto będzie odpowiedzialny za jej wypowiedzenie, Wykonawca czy Zamawiający.</w:t>
      </w:r>
      <w:r>
        <w:rPr>
          <w:rFonts w:cs="Verdana" w:ascii="Verdana" w:hAnsi="Verdana"/>
          <w:sz w:val="24"/>
          <w:szCs w:val="24"/>
        </w:rPr>
        <w:t xml:space="preserve"> </w:t>
      </w:r>
    </w:p>
    <w:p>
      <w:pPr>
        <w:pStyle w:val="Normal"/>
        <w:tabs>
          <w:tab w:val="clear" w:pos="709"/>
          <w:tab w:val="left" w:pos="1995" w:leader="none"/>
        </w:tabs>
        <w:bidi w:val="0"/>
        <w:jc w:val="left"/>
        <w:rPr>
          <w:rFonts w:ascii="Verdana" w:hAnsi="Verdana" w:cs="Verdana"/>
          <w:sz w:val="24"/>
          <w:szCs w:val="24"/>
        </w:rPr>
      </w:pPr>
      <w:r>
        <w:rPr>
          <w:rFonts w:cs="Verdana" w:ascii="Verdana" w:hAnsi="Verdana"/>
          <w:b/>
          <w:bCs/>
          <w:sz w:val="24"/>
          <w:szCs w:val="24"/>
        </w:rPr>
        <w:t xml:space="preserve">ODPOWIEDŹ: Obowiązująca umowa zawarta jest na czas określony do </w:t>
      </w:r>
      <w:r>
        <w:rPr>
          <w:rFonts w:cs="Verdana" w:ascii="Verdana" w:hAnsi="Verdana"/>
          <w:b/>
          <w:bCs/>
          <w:sz w:val="24"/>
          <w:szCs w:val="24"/>
        </w:rPr>
        <w:t>zakończenia doby gazowej dnia</w:t>
      </w:r>
      <w:r>
        <w:rPr>
          <w:rFonts w:cs="Verdana" w:ascii="Verdana" w:hAnsi="Verdana"/>
          <w:b/>
          <w:bCs/>
          <w:sz w:val="24"/>
          <w:szCs w:val="24"/>
        </w:rPr>
        <w:t xml:space="preserve"> 30.09.202</w:t>
      </w:r>
      <w:r>
        <w:rPr>
          <w:rFonts w:cs="Verdana" w:ascii="Verdana" w:hAnsi="Verdana"/>
          <w:b/>
          <w:bCs/>
          <w:sz w:val="24"/>
          <w:szCs w:val="24"/>
        </w:rPr>
        <w:t>6</w:t>
      </w:r>
      <w:r>
        <w:rPr>
          <w:rFonts w:cs="Verdana" w:ascii="Verdana" w:hAnsi="Verdana"/>
          <w:b/>
          <w:bCs/>
          <w:sz w:val="24"/>
          <w:szCs w:val="24"/>
        </w:rPr>
        <w:t xml:space="preserve"> r. Obecnym sprzedawcą paliwa gazowego jest </w:t>
      </w:r>
      <w:r>
        <w:rPr>
          <w:rFonts w:cs="Verdana" w:ascii="Verdana" w:hAnsi="Verdana"/>
          <w:b/>
          <w:bCs/>
          <w:sz w:val="24"/>
          <w:szCs w:val="24"/>
        </w:rPr>
        <w:t>UNIMOT ENERGIA i GAZ Sp. z o.o. z siedzibą w Warszawie, Al. Jerozolimskie 142B, 02-305 Warszawa</w:t>
      </w:r>
      <w:r>
        <w:rPr>
          <w:rFonts w:cs="Verdana" w:ascii="Verdana" w:hAnsi="Verdana"/>
          <w:b/>
          <w:bCs/>
          <w:sz w:val="24"/>
          <w:szCs w:val="24"/>
        </w:rPr>
        <w:t xml:space="preserve">  (pkt IV ppkt 5 i 6 SWZ)</w:t>
      </w:r>
    </w:p>
    <w:p>
      <w:pPr>
        <w:pStyle w:val="Normal"/>
        <w:bidi w:val="0"/>
        <w:jc w:val="left"/>
        <w:rPr>
          <w:rFonts w:ascii="Verdana" w:hAnsi="Verdana" w:cs="Verdana"/>
          <w:b/>
          <w:b/>
          <w:bCs/>
          <w:sz w:val="24"/>
          <w:szCs w:val="24"/>
        </w:rPr>
      </w:pPr>
      <w:r>
        <w:rPr/>
      </w:r>
    </w:p>
    <w:p>
      <w:pPr>
        <w:pStyle w:val="Normal"/>
        <w:bidi w:val="0"/>
        <w:jc w:val="left"/>
        <w:rPr/>
      </w:pPr>
      <w:r>
        <w:rPr>
          <w:rFonts w:cs="Verdana" w:ascii="Verdana" w:hAnsi="Verdana"/>
          <w:b/>
          <w:bCs/>
          <w:sz w:val="24"/>
          <w:szCs w:val="24"/>
        </w:rPr>
        <w:t xml:space="preserve">6. </w:t>
      </w:r>
      <w:r>
        <w:rPr>
          <w:rFonts w:cs="Arial" w:ascii="Verdana" w:hAnsi="Verdana"/>
          <w:b w:val="false"/>
          <w:bCs w:val="false"/>
          <w:sz w:val="24"/>
          <w:szCs w:val="24"/>
        </w:rPr>
        <w:t>Czy Zamawiający jest, iż zastosowanie ceny taryfowej możliwe jest pod warunkiem złożenia przez Zamawiającego aktualnego oświadczenia o ochronie taryfowej zgodnie z obowiązującą od dnia 26 stycznia 2022 r. ustawy o szczególnych rozwiązaniach służących ochronie odbiorców paliw gazowych w związku z sytuacją na rynku gazu (Dz. U. z 2022 r., poz. 202).?</w:t>
      </w:r>
    </w:p>
    <w:p>
      <w:pPr>
        <w:pStyle w:val="Normal"/>
        <w:tabs>
          <w:tab w:val="clear" w:pos="709"/>
          <w:tab w:val="left" w:pos="1995" w:leader="none"/>
        </w:tabs>
        <w:bidi w:val="0"/>
        <w:jc w:val="left"/>
        <w:rPr>
          <w:rFonts w:ascii="Verdana" w:hAnsi="Verdana" w:cs="Verdana"/>
          <w:b/>
          <w:b/>
          <w:bCs/>
          <w:sz w:val="24"/>
          <w:szCs w:val="24"/>
        </w:rPr>
      </w:pPr>
      <w:r>
        <w:rPr>
          <w:rFonts w:cs="Verdana" w:ascii="Verdana" w:hAnsi="Verdana"/>
          <w:b/>
          <w:bCs/>
          <w:sz w:val="24"/>
          <w:szCs w:val="24"/>
        </w:rPr>
        <w:t xml:space="preserve">ODPOWIEDŹ: Zamawiający zobowiązuje się do dołączenia </w:t>
      </w:r>
      <w:r>
        <w:rPr>
          <w:rFonts w:cs="Verdana" w:ascii="Verdana" w:hAnsi="Verdana"/>
          <w:b/>
          <w:bCs/>
          <w:sz w:val="24"/>
          <w:szCs w:val="24"/>
        </w:rPr>
        <w:t xml:space="preserve">aktualnego </w:t>
      </w:r>
      <w:r>
        <w:rPr>
          <w:rFonts w:cs="Verdana" w:ascii="Verdana" w:hAnsi="Verdana"/>
          <w:b/>
          <w:bCs/>
          <w:sz w:val="24"/>
          <w:szCs w:val="24"/>
        </w:rPr>
        <w:t>Oświadczenia odbiorcy paliw gazowych do dokumentacji przetargowej.</w:t>
      </w:r>
    </w:p>
    <w:p>
      <w:pPr>
        <w:pStyle w:val="Normal"/>
        <w:bidi w:val="0"/>
        <w:jc w:val="left"/>
        <w:rPr>
          <w:rFonts w:ascii="Verdana" w:hAnsi="Verdana" w:cs="Verdana"/>
          <w:b/>
          <w:b/>
          <w:bCs/>
          <w:sz w:val="24"/>
          <w:szCs w:val="24"/>
        </w:rPr>
      </w:pPr>
      <w:r>
        <w:rPr/>
      </w:r>
    </w:p>
    <w:p>
      <w:pPr>
        <w:pStyle w:val="Normal"/>
        <w:bidi w:val="0"/>
        <w:jc w:val="left"/>
        <w:rPr/>
      </w:pPr>
      <w:r>
        <w:rPr>
          <w:rFonts w:cs="Verdana" w:ascii="Verdana" w:hAnsi="Verdana"/>
          <w:b/>
          <w:bCs/>
          <w:sz w:val="24"/>
          <w:szCs w:val="24"/>
        </w:rPr>
        <w:t xml:space="preserve">7. </w:t>
      </w:r>
      <w:r>
        <w:rPr>
          <w:rFonts w:cs="Arial" w:ascii="Verdana" w:hAnsi="Verdana"/>
          <w:b w:val="false"/>
          <w:bCs w:val="false"/>
          <w:sz w:val="24"/>
          <w:szCs w:val="24"/>
        </w:rPr>
        <w:t>Czy dla punktów objętych ochroną taryfową Zamawiający wyraża zgodę na zmianę stawek (wzrost lub spadek) za paliwo gazowe oraz opłaty abonamentowej, w przypadku zatwierdzenia przez Prezesa URE nowej taryfy Wykonawcy ?</w:t>
      </w:r>
    </w:p>
    <w:p>
      <w:pPr>
        <w:pStyle w:val="Normal"/>
        <w:bidi w:val="0"/>
        <w:jc w:val="left"/>
        <w:rPr>
          <w:rFonts w:ascii="Verdana" w:hAnsi="Verdana" w:cs="Verdana"/>
          <w:b/>
          <w:b/>
          <w:bCs/>
          <w:sz w:val="24"/>
          <w:szCs w:val="24"/>
        </w:rPr>
      </w:pPr>
      <w:r>
        <w:rPr>
          <w:rFonts w:cs="Arial" w:ascii="Verdana" w:hAnsi="Verdana"/>
          <w:b/>
          <w:bCs/>
          <w:sz w:val="24"/>
          <w:szCs w:val="24"/>
        </w:rPr>
        <w:t>Odpowiedź: Tak, Zamawiający wyraża zgodę.</w:t>
      </w:r>
    </w:p>
    <w:p>
      <w:pPr>
        <w:pStyle w:val="Normal"/>
        <w:bidi w:val="0"/>
        <w:jc w:val="left"/>
        <w:rPr>
          <w:rFonts w:ascii="Verdana" w:hAnsi="Verdana" w:cs="Verdana"/>
          <w:b/>
          <w:b/>
          <w:bCs/>
          <w:sz w:val="24"/>
          <w:szCs w:val="24"/>
        </w:rPr>
      </w:pPr>
      <w:r>
        <w:rPr/>
      </w:r>
    </w:p>
    <w:p>
      <w:pPr>
        <w:pStyle w:val="Normal"/>
        <w:bidi w:val="0"/>
        <w:jc w:val="left"/>
        <w:rPr/>
      </w:pPr>
      <w:r>
        <w:rPr>
          <w:rFonts w:cs="Verdana" w:ascii="Verdana" w:hAnsi="Verdana"/>
          <w:b/>
          <w:bCs/>
          <w:sz w:val="24"/>
          <w:szCs w:val="24"/>
        </w:rPr>
        <w:t xml:space="preserve">8. </w:t>
      </w:r>
      <w:r>
        <w:rPr>
          <w:rFonts w:cs="Arial" w:ascii="Verdana" w:hAnsi="Verdana"/>
          <w:b w:val="false"/>
          <w:bCs w:val="false"/>
          <w:sz w:val="24"/>
          <w:szCs w:val="24"/>
        </w:rPr>
        <w:t>W przypadku gdy w dokumentacji przetargowej Zamawiający określił, że 100% wolumenu podlega ochronie taryfowej, natomiast w oświadczeniach o ochronie taryfowej składanych przez Zamawiającego podczas zawierania umów, Zamawiający zmienił wartości % wolumenu, wykazując również wolumen niepodlegający ochronie dla którego nie może być stosowana do rozliczeń cena paliwa gazowego oraz opłaty abonamentowej wynikająca z Taryfy Wykonawcy zatwierdzonej przez Prezesa URE, czy w takim Zamawiający wyraża zgodę, aby paliwo gazowe nie objęte ochroną taryfową było rozliczane wg obowiązującego Cennika Sprzedawcy na dzień dostawy paliwa gazowego?</w:t>
      </w:r>
    </w:p>
    <w:p>
      <w:pPr>
        <w:pStyle w:val="Normal"/>
        <w:bidi w:val="0"/>
        <w:jc w:val="left"/>
        <w:rPr>
          <w:rFonts w:ascii="Verdana" w:hAnsi="Verdana" w:cs="Verdana"/>
          <w:b/>
          <w:b/>
          <w:bCs/>
          <w:sz w:val="24"/>
          <w:szCs w:val="24"/>
        </w:rPr>
      </w:pPr>
      <w:r>
        <w:rPr>
          <w:rFonts w:cs="Verdana" w:ascii="Verdana" w:hAnsi="Verdana"/>
          <w:b/>
          <w:bCs/>
          <w:sz w:val="24"/>
          <w:szCs w:val="24"/>
        </w:rPr>
        <w:t>ODPOWIEDŹ: 100% wolumenu podlega ochronie taryfowej.</w:t>
      </w:r>
    </w:p>
    <w:p>
      <w:pPr>
        <w:pStyle w:val="Normal"/>
        <w:bidi w:val="0"/>
        <w:jc w:val="left"/>
        <w:rPr>
          <w:rFonts w:ascii="Verdana" w:hAnsi="Verdana" w:cs="Verdana"/>
          <w:b/>
          <w:b/>
          <w:bCs/>
          <w:sz w:val="24"/>
          <w:szCs w:val="24"/>
        </w:rPr>
      </w:pPr>
      <w:r>
        <w:rPr/>
      </w:r>
    </w:p>
    <w:p>
      <w:pPr>
        <w:pStyle w:val="Normal"/>
        <w:bidi w:val="0"/>
        <w:jc w:val="left"/>
        <w:rPr/>
      </w:pPr>
      <w:r>
        <w:rPr>
          <w:rFonts w:cs="Verdana" w:ascii="Verdana" w:hAnsi="Verdana"/>
          <w:b/>
          <w:bCs/>
          <w:sz w:val="24"/>
          <w:szCs w:val="24"/>
        </w:rPr>
        <w:t xml:space="preserve">9. </w:t>
      </w:r>
      <w:r>
        <w:rPr>
          <w:rFonts w:cs="Arial" w:ascii="Verdana" w:hAnsi="Verdana"/>
          <w:b w:val="false"/>
          <w:bCs w:val="false"/>
          <w:sz w:val="24"/>
          <w:szCs w:val="24"/>
        </w:rPr>
        <w:t>Czy Zamawiający wyraża zgodę na określenie ewentualnego odchylenia wolumenu względem zapotrzebowania podstawowego do poziomu max +/- 10% (w przypadku braku zgody na 10%, to max +/- 20%)?</w:t>
      </w:r>
    </w:p>
    <w:p>
      <w:pPr>
        <w:pStyle w:val="Normal"/>
        <w:tabs>
          <w:tab w:val="clear" w:pos="709"/>
          <w:tab w:val="left" w:pos="1995" w:leader="none"/>
        </w:tabs>
        <w:bidi w:val="0"/>
        <w:jc w:val="left"/>
        <w:rPr>
          <w:rFonts w:ascii="Verdana" w:hAnsi="Verdana" w:cs="Verdana"/>
          <w:b/>
          <w:b/>
          <w:bCs/>
          <w:sz w:val="24"/>
          <w:szCs w:val="24"/>
        </w:rPr>
      </w:pPr>
      <w:r>
        <w:rPr>
          <w:rFonts w:cs="Verdana" w:ascii="Verdana" w:hAnsi="Verdana"/>
          <w:b/>
          <w:bCs/>
          <w:sz w:val="24"/>
          <w:szCs w:val="24"/>
        </w:rPr>
        <w:t xml:space="preserve">ODPOWIEDŹ: Zamawiający zastrzega sobie prawo do zmniejszenia lub zwiększenia łącznej ilości gazu względem ilości określonej w SWZ o +/- 20%. Ewentualna zmiana szacowanego zużycia nie będzie skutkowała dodatkowymi kosztami dla Zamawiającego, poza rozliczeniem za faktycznie zużytą ilość gazu. </w:t>
      </w:r>
    </w:p>
    <w:p>
      <w:pPr>
        <w:pStyle w:val="Normal"/>
        <w:bidi w:val="0"/>
        <w:jc w:val="left"/>
        <w:rPr>
          <w:rFonts w:ascii="Verdana" w:hAnsi="Verdana" w:cs="Verdana"/>
          <w:b/>
          <w:b/>
          <w:bCs/>
          <w:sz w:val="24"/>
          <w:szCs w:val="24"/>
        </w:rPr>
      </w:pPr>
      <w:r>
        <w:rPr/>
      </w:r>
    </w:p>
    <w:p>
      <w:pPr>
        <w:pStyle w:val="Normal"/>
        <w:bidi w:val="0"/>
        <w:jc w:val="left"/>
        <w:rPr/>
      </w:pPr>
      <w:r>
        <w:rPr>
          <w:rFonts w:cs="Verdana" w:ascii="Verdana" w:hAnsi="Verdana"/>
          <w:b/>
          <w:bCs/>
          <w:sz w:val="24"/>
          <w:szCs w:val="24"/>
        </w:rPr>
        <w:t xml:space="preserve">10. </w:t>
      </w:r>
      <w:r>
        <w:rPr>
          <w:rFonts w:cs="Verdana" w:ascii="Verdana" w:hAnsi="Verdana"/>
          <w:b w:val="false"/>
          <w:bCs w:val="false"/>
          <w:sz w:val="24"/>
          <w:szCs w:val="24"/>
        </w:rPr>
        <w:t>Wykonawca prosi o potwierdzenie, czy dla PPG objętego postępowaniem OSD jest Polska Spółka Gazownictwa sp. z o.o., obszar warszawski, a obowiązująca grupa taryfowa to W-5.1?</w:t>
      </w:r>
    </w:p>
    <w:p>
      <w:pPr>
        <w:pStyle w:val="Normal"/>
        <w:bidi w:val="0"/>
        <w:jc w:val="left"/>
        <w:rPr>
          <w:rFonts w:ascii="Verdana" w:hAnsi="Verdana" w:cs="Verdana"/>
          <w:b/>
          <w:b/>
          <w:bCs/>
          <w:sz w:val="24"/>
          <w:szCs w:val="24"/>
        </w:rPr>
      </w:pPr>
      <w:r>
        <w:rPr>
          <w:rFonts w:cs="Verdana" w:ascii="Verdana" w:hAnsi="Verdana"/>
          <w:b/>
          <w:bCs/>
          <w:sz w:val="24"/>
          <w:szCs w:val="24"/>
        </w:rPr>
        <w:t>ODPOWIEDŹ: Zamawiający informuje, że punkt poboru gazu (numer: 8018590365500030976356) objęty postępowaniem należy do grupy taryfowej W-5, dystrybucja W-5.1_WA</w:t>
      </w:r>
    </w:p>
    <w:p>
      <w:pPr>
        <w:pStyle w:val="Normal"/>
        <w:bidi w:val="0"/>
        <w:jc w:val="left"/>
        <w:rPr>
          <w:rFonts w:ascii="Verdana" w:hAnsi="Verdana" w:cs="Verdana"/>
          <w:b/>
          <w:b/>
          <w:bCs/>
          <w:sz w:val="24"/>
          <w:szCs w:val="24"/>
        </w:rPr>
      </w:pPr>
      <w:r>
        <w:rPr>
          <w:rFonts w:cs="Verdana" w:ascii="Verdana" w:hAnsi="Verdana"/>
          <w:b/>
          <w:bCs/>
          <w:sz w:val="24"/>
          <w:szCs w:val="24"/>
        </w:rPr>
      </w:r>
    </w:p>
    <w:p>
      <w:pPr>
        <w:pStyle w:val="Normal"/>
        <w:bidi w:val="0"/>
        <w:jc w:val="left"/>
        <w:rPr/>
      </w:pPr>
      <w:r>
        <w:rPr>
          <w:rFonts w:cs="Verdana" w:ascii="Verdana" w:hAnsi="Verdana"/>
          <w:b/>
          <w:bCs/>
          <w:sz w:val="24"/>
          <w:szCs w:val="24"/>
        </w:rPr>
        <w:t xml:space="preserve">11. </w:t>
      </w:r>
      <w:r>
        <w:rPr>
          <w:rFonts w:cs="Arial" w:ascii="Verdana" w:hAnsi="Verdana"/>
          <w:b w:val="false"/>
          <w:bCs w:val="false"/>
          <w:color w:val="000000" w:themeColor="text1"/>
          <w:sz w:val="24"/>
          <w:szCs w:val="24"/>
        </w:rPr>
        <w:t xml:space="preserve">W związku z wejściem w życie nowelizacji ustawy o VAT, wprowadzającej od 1 lutego 2026 r. obowiązek wystawiania przez Wykonawcę faktur za pośrednictwem Krajowego Systemu e-Faktur (dalej: KSeF) wnosimy o wprowadzenie zapisów do </w:t>
      </w:r>
      <w:r>
        <w:rPr>
          <w:rFonts w:cs="Arial" w:ascii="Verdana" w:hAnsi="Verdana"/>
          <w:b w:val="false"/>
          <w:bCs w:val="false"/>
          <w:color w:val="000000" w:themeColor="text1"/>
          <w:sz w:val="24"/>
          <w:szCs w:val="24"/>
        </w:rPr>
        <w:t>P</w:t>
      </w:r>
      <w:r>
        <w:rPr>
          <w:rFonts w:cs="Arial" w:ascii="Verdana" w:hAnsi="Verdana"/>
          <w:b w:val="false"/>
          <w:bCs w:val="false"/>
          <w:color w:val="000000" w:themeColor="text1"/>
          <w:sz w:val="24"/>
          <w:szCs w:val="24"/>
        </w:rPr>
        <w:t>PU odnośnie KSeF o poniższej treści:</w:t>
      </w:r>
    </w:p>
    <w:p>
      <w:pPr>
        <w:pStyle w:val="ListParagraph"/>
        <w:widowControl w:val="false"/>
        <w:spacing w:lineRule="auto" w:line="360"/>
        <w:jc w:val="both"/>
        <w:rPr>
          <w:rFonts w:ascii="Verdana" w:hAnsi="Verdana"/>
          <w:b w:val="false"/>
          <w:b w:val="false"/>
          <w:bCs w:val="false"/>
          <w:sz w:val="22"/>
          <w:szCs w:val="22"/>
        </w:rPr>
      </w:pPr>
      <w:r>
        <w:rPr>
          <w:rFonts w:cs="Arial" w:ascii="Verdana" w:hAnsi="Verdana"/>
          <w:b w:val="false"/>
          <w:bCs w:val="false"/>
          <w:color w:val="000000" w:themeColor="text1"/>
          <w:sz w:val="22"/>
          <w:szCs w:val="22"/>
        </w:rPr>
        <w:t>„</w:t>
      </w:r>
      <w:r>
        <w:rPr>
          <w:rFonts w:cs="Arial" w:ascii="Verdana" w:hAnsi="Verdana"/>
          <w:b w:val="false"/>
          <w:bCs w:val="false"/>
          <w:color w:val="000000" w:themeColor="text1"/>
          <w:sz w:val="22"/>
          <w:szCs w:val="22"/>
        </w:rPr>
        <w:t>1. Poniższe postanowienia mają zastosowanie od dnia 1 lutego 2026 r., tj. od dnia w którym Sprzedawca został zobowiązany do wystawiania i udostępnienia Nabywcy faktur ustrukturyzowanych (również faktur korygujących) przy użyciu Krajowego Systemu e-Faktur (dalej: KSeF) na podstawie przepisów ustawy z dnia 11 marca 2004 r. o podatku od towarów i usług (dalej: ustawa o VAT) i od tego dnia mają pierwszeństwo w przypadku rozbieżności z innymi postanowieniami niniejszej umowy i innymi ustaleniami Stron regulującymi dotychczasowy sposób wystawiania, przesyłania i odbierania faktur.</w:t>
      </w:r>
    </w:p>
    <w:p>
      <w:pPr>
        <w:pStyle w:val="ListParagraph"/>
        <w:widowControl w:val="false"/>
        <w:spacing w:lineRule="auto" w:line="360"/>
        <w:jc w:val="both"/>
        <w:rPr>
          <w:rFonts w:ascii="Verdana" w:hAnsi="Verdana"/>
          <w:b w:val="false"/>
          <w:b w:val="false"/>
          <w:bCs w:val="false"/>
          <w:sz w:val="22"/>
          <w:szCs w:val="22"/>
        </w:rPr>
      </w:pPr>
      <w:r>
        <w:rPr>
          <w:rFonts w:cs="Arial" w:ascii="Verdana" w:hAnsi="Verdana"/>
          <w:b w:val="false"/>
          <w:bCs w:val="false"/>
          <w:color w:val="000000" w:themeColor="text1"/>
          <w:sz w:val="22"/>
          <w:szCs w:val="22"/>
        </w:rPr>
        <w:t>2. Sprzedawca wystawi i udostępni Nabywcy fakturę z wykorzystaniem KSeF, chyba że zaistnieją przypadki, o których mowa w ustawie o VAT uniemożliwiające takie działanie lub uprawniające Sprzedawcę do innego działania – w takim przypadku faktura zostanie wystawiona Nabywcy z uwzględnieniem zasad określonych w ustawie o VAT i udostępniona w sposób wskazany w ust. 6.</w:t>
      </w:r>
    </w:p>
    <w:p>
      <w:pPr>
        <w:pStyle w:val="ListParagraph"/>
        <w:widowControl w:val="false"/>
        <w:spacing w:lineRule="auto" w:line="360"/>
        <w:jc w:val="both"/>
        <w:rPr>
          <w:rFonts w:ascii="Verdana" w:hAnsi="Verdana"/>
          <w:b w:val="false"/>
          <w:b w:val="false"/>
          <w:bCs w:val="false"/>
          <w:sz w:val="22"/>
          <w:szCs w:val="22"/>
        </w:rPr>
      </w:pPr>
      <w:r>
        <w:rPr>
          <w:rFonts w:cs="Arial" w:ascii="Verdana" w:hAnsi="Verdana"/>
          <w:b w:val="false"/>
          <w:bCs w:val="false"/>
          <w:color w:val="000000" w:themeColor="text1"/>
          <w:sz w:val="22"/>
          <w:szCs w:val="22"/>
        </w:rPr>
        <w:t xml:space="preserve">3. Zapłata należnego Sprzedawcy wynagrodzenia nastąpi w oparciu o prawidłowo wystawioną fakturę na zasadach określonych w ust. 2 powyżej, w terminie …... dni  od dnia wystawienia faktury na rachunek bankowy wskazany w treści faktury. </w:t>
      </w:r>
    </w:p>
    <w:p>
      <w:pPr>
        <w:pStyle w:val="ListParagraph"/>
        <w:widowControl w:val="false"/>
        <w:spacing w:lineRule="auto" w:line="360"/>
        <w:jc w:val="both"/>
        <w:rPr>
          <w:rFonts w:ascii="Verdana" w:hAnsi="Verdana"/>
          <w:b w:val="false"/>
          <w:b w:val="false"/>
          <w:bCs w:val="false"/>
          <w:sz w:val="22"/>
          <w:szCs w:val="22"/>
        </w:rPr>
      </w:pPr>
      <w:r>
        <w:rPr>
          <w:rFonts w:cs="Arial" w:ascii="Verdana" w:hAnsi="Verdana"/>
          <w:b w:val="false"/>
          <w:bCs w:val="false"/>
          <w:color w:val="000000" w:themeColor="text1"/>
          <w:sz w:val="22"/>
          <w:szCs w:val="22"/>
        </w:rPr>
        <w:t>4. Za datę wystawienia faktury ustrukturyzowanej uznaje się datę przesłania faktury przez Sprzedawcę do KSeF, a w przypadku faktury, o której mowa w art. 106 nda ust. 1 lub ust. 16 ustawy o VAT lub faktur wystawianych w okresie awarii lub niedostępności KSeF – datę wystawienia wskazaną przez Sprzedawcę na tej fakturze.</w:t>
      </w:r>
    </w:p>
    <w:p>
      <w:pPr>
        <w:pStyle w:val="ListParagraph"/>
        <w:widowControl w:val="false"/>
        <w:spacing w:lineRule="auto" w:line="360"/>
        <w:jc w:val="both"/>
        <w:rPr>
          <w:rFonts w:ascii="Verdana" w:hAnsi="Verdana"/>
          <w:b w:val="false"/>
          <w:b w:val="false"/>
          <w:bCs w:val="false"/>
          <w:sz w:val="22"/>
          <w:szCs w:val="22"/>
        </w:rPr>
      </w:pPr>
      <w:r>
        <w:rPr>
          <w:rFonts w:cs="Arial" w:ascii="Verdana" w:hAnsi="Verdana"/>
          <w:b w:val="false"/>
          <w:bCs w:val="false"/>
          <w:color w:val="000000" w:themeColor="text1"/>
          <w:sz w:val="22"/>
          <w:szCs w:val="22"/>
        </w:rPr>
        <w:t>5. Za dzień skutecznego doręczenia faktury Nabywcy uznaje się dzień jej otrzymania w rozumieniu przepisów ustawy o VAT. W przypadku faktury ustrukturyzowanej będzie to dzień przydzielenia jej indywidualnego numeru identyfikującego tę fakturę w KSeF.</w:t>
      </w:r>
    </w:p>
    <w:p>
      <w:pPr>
        <w:pStyle w:val="ListParagraph"/>
        <w:widowControl w:val="false"/>
        <w:spacing w:lineRule="auto" w:line="360"/>
        <w:jc w:val="both"/>
        <w:rPr>
          <w:rFonts w:ascii="Verdana" w:hAnsi="Verdana"/>
          <w:b w:val="false"/>
          <w:b w:val="false"/>
          <w:bCs w:val="false"/>
          <w:sz w:val="22"/>
          <w:szCs w:val="22"/>
        </w:rPr>
      </w:pPr>
      <w:r>
        <w:rPr>
          <w:rFonts w:cs="Arial" w:ascii="Verdana" w:hAnsi="Verdana"/>
          <w:b w:val="false"/>
          <w:bCs w:val="false"/>
          <w:color w:val="000000" w:themeColor="text1"/>
          <w:sz w:val="22"/>
          <w:szCs w:val="22"/>
        </w:rPr>
        <w:t>6. Jeżeli ustawa o VAT dopuszcza możliwość udostępnienia Nabywcy faktury w sposób inny niż przy użyciu KSeF, taka faktura może zostać doręczona Nabywcy na e-mail: ………………..….. Za datę skutecznego doręczenia faktury w takim przypadku będzie uznawana data wysłania przez Sprzedawcę do Nabywcy wiadomości e-mail zawierającej ww. fakturę, np. w formacie pdf, oznaczoną odpowiednimi kodami zgodnie z ustawą o VAT lub data nadania fakturze numeru identyfikującego w KSeF – w zależności od tego, która z wymienionych sytuacji nastąpi pierwsza.</w:t>
      </w:r>
    </w:p>
    <w:p>
      <w:pPr>
        <w:pStyle w:val="ListParagraph"/>
        <w:widowControl w:val="false"/>
        <w:spacing w:lineRule="auto" w:line="360"/>
        <w:jc w:val="both"/>
        <w:rPr>
          <w:rFonts w:ascii="Verdana" w:hAnsi="Verdana"/>
          <w:b w:val="false"/>
          <w:b w:val="false"/>
          <w:bCs w:val="false"/>
          <w:sz w:val="22"/>
          <w:szCs w:val="22"/>
        </w:rPr>
      </w:pPr>
      <w:r>
        <w:rPr>
          <w:rFonts w:cs="Arial" w:ascii="Verdana" w:hAnsi="Verdana"/>
          <w:b w:val="false"/>
          <w:bCs w:val="false"/>
          <w:color w:val="000000" w:themeColor="text1"/>
          <w:sz w:val="22"/>
          <w:szCs w:val="22"/>
        </w:rPr>
        <w:t xml:space="preserve">7. Faktura będzie uznana za prawidłowo wystawioną, jeżeli zostanie wystawiona z uwzględnieniem zasad wystawiania faktur określonych w ustawie o VAT. </w:t>
      </w:r>
    </w:p>
    <w:p>
      <w:pPr>
        <w:pStyle w:val="ListParagraph"/>
        <w:widowControl w:val="false"/>
        <w:spacing w:lineRule="auto" w:line="360"/>
        <w:jc w:val="both"/>
        <w:rPr>
          <w:rFonts w:ascii="Verdana" w:hAnsi="Verdana"/>
          <w:b w:val="false"/>
          <w:b w:val="false"/>
          <w:bCs w:val="false"/>
          <w:sz w:val="22"/>
          <w:szCs w:val="22"/>
        </w:rPr>
      </w:pPr>
      <w:r>
        <w:rPr>
          <w:rFonts w:cs="Arial" w:ascii="Verdana" w:hAnsi="Verdana"/>
          <w:b w:val="false"/>
          <w:bCs w:val="false"/>
          <w:color w:val="000000" w:themeColor="text1"/>
          <w:sz w:val="22"/>
          <w:szCs w:val="22"/>
        </w:rPr>
        <w:t>8. Zasady o których mowa w ust. 5 i 6 powyżej stosuje się odpowiednio do załączników ustrukturyzowanych.</w:t>
      </w:r>
    </w:p>
    <w:p>
      <w:pPr>
        <w:pStyle w:val="Normal"/>
        <w:bidi w:val="0"/>
        <w:spacing w:lineRule="auto" w:line="360"/>
        <w:jc w:val="left"/>
        <w:rPr>
          <w:rFonts w:ascii="Verdana" w:hAnsi="Verdana"/>
          <w:b w:val="false"/>
          <w:b w:val="false"/>
          <w:bCs w:val="false"/>
          <w:sz w:val="22"/>
          <w:szCs w:val="22"/>
        </w:rPr>
      </w:pPr>
      <w:r>
        <w:rPr>
          <w:rFonts w:cs="Arial" w:ascii="Verdana" w:hAnsi="Verdana"/>
          <w:b w:val="false"/>
          <w:bCs w:val="false"/>
          <w:color w:val="000000" w:themeColor="text1"/>
          <w:sz w:val="22"/>
          <w:szCs w:val="22"/>
        </w:rPr>
        <w:tab/>
        <w:t xml:space="preserve">9. Niezależnie od postanowień powyższych ustępów Sprzedawca może </w:t>
        <w:tab/>
        <w:t xml:space="preserve">udostępnić Nabywcy w formacie czytelnym dla Nabywcy wizualizacji faktury </w:t>
        <w:tab/>
        <w:t xml:space="preserve">wraz z załącznikami (w tym załącznikami nie będącymi załącznikami </w:t>
        <w:tab/>
        <w:t xml:space="preserve">ustrukturyzowanymi, a w szczególności zestawieniami, protokołami i innymi </w:t>
        <w:tab/>
        <w:t xml:space="preserve">załącznikami stanowiącymi podstawę do wystawienia faktury) ) za </w:t>
        <w:tab/>
        <w:t xml:space="preserve">pośrednictwem serwisów internetowych Wykonawcy  lub na adresy poczty </w:t>
        <w:tab/>
        <w:t xml:space="preserve">elektronicznej wskazane do kontaktu po stronie Nabywcy. Przez wizualizację </w:t>
        <w:tab/>
        <w:t xml:space="preserve">faktury należy rozumieć kopię techniczną danej faktury ustrukturyzowanej, </w:t>
        <w:tab/>
        <w:t xml:space="preserve">która wiernie odzwierciedla wszystkie elementy faktury ustrukturyzowanej, </w:t>
        <w:tab/>
        <w:t xml:space="preserve">zgodnie z wymogami ustawy o VAT i przepisów wydanych na jej podstawie. Dla </w:t>
        <w:tab/>
        <w:t xml:space="preserve">uniknięcia wątpliwości Strony wskazują, że wizualizacja faktury nie jest fakturą </w:t>
        <w:tab/>
        <w:t xml:space="preserve">ustrukturyzowaną ani nową fakturą ustrukturyzowaną, lecz stanowi kopię </w:t>
        <w:tab/>
        <w:t>techniczną danej faktury ustrukturyzowanej.”</w:t>
      </w:r>
    </w:p>
    <w:p>
      <w:pPr>
        <w:pStyle w:val="Normal"/>
        <w:bidi w:val="0"/>
        <w:jc w:val="left"/>
        <w:rPr>
          <w:rFonts w:ascii="Verdana" w:hAnsi="Verdana" w:cs="Verdana"/>
          <w:b/>
          <w:b/>
          <w:bCs/>
          <w:sz w:val="24"/>
          <w:szCs w:val="24"/>
        </w:rPr>
      </w:pPr>
      <w:r>
        <w:rPr>
          <w:rFonts w:cs="Verdana" w:ascii="Verdana" w:hAnsi="Verdana"/>
          <w:b/>
          <w:bCs/>
          <w:sz w:val="24"/>
          <w:szCs w:val="24"/>
        </w:rPr>
        <w:t xml:space="preserve">ODPOWIEDŹ: </w:t>
      </w:r>
      <w:r>
        <w:rPr>
          <w:rFonts w:cs="Arial" w:ascii="Verdana" w:hAnsi="Verdana"/>
          <w:b/>
          <w:bCs/>
          <w:color w:val="000000" w:themeColor="text1"/>
          <w:sz w:val="24"/>
          <w:szCs w:val="24"/>
        </w:rPr>
        <w:t xml:space="preserve">Zamawiający </w:t>
      </w:r>
      <w:r>
        <w:rPr>
          <w:rFonts w:cs="Arial" w:ascii="Verdana" w:hAnsi="Verdana"/>
          <w:b/>
          <w:bCs/>
          <w:color w:val="000000" w:themeColor="text1"/>
          <w:sz w:val="24"/>
          <w:szCs w:val="24"/>
        </w:rPr>
        <w:t>wprowadz</w:t>
      </w:r>
      <w:r>
        <w:rPr>
          <w:rFonts w:cs="Arial" w:ascii="Verdana" w:hAnsi="Verdana"/>
          <w:b/>
          <w:bCs/>
          <w:color w:val="000000" w:themeColor="text1"/>
          <w:sz w:val="24"/>
          <w:szCs w:val="24"/>
        </w:rPr>
        <w:t>i powyższe</w:t>
      </w:r>
      <w:r>
        <w:rPr>
          <w:rFonts w:cs="Arial" w:ascii="Verdana" w:hAnsi="Verdana"/>
          <w:b/>
          <w:bCs/>
          <w:color w:val="000000" w:themeColor="text1"/>
          <w:sz w:val="24"/>
          <w:szCs w:val="24"/>
        </w:rPr>
        <w:t xml:space="preserve"> zapis</w:t>
      </w:r>
      <w:r>
        <w:rPr>
          <w:rFonts w:cs="Arial" w:ascii="Verdana" w:hAnsi="Verdana"/>
          <w:b/>
          <w:bCs/>
          <w:color w:val="000000" w:themeColor="text1"/>
          <w:sz w:val="24"/>
          <w:szCs w:val="24"/>
        </w:rPr>
        <w:t>y</w:t>
      </w:r>
      <w:r>
        <w:rPr>
          <w:rFonts w:cs="Arial" w:ascii="Verdana" w:hAnsi="Verdana"/>
          <w:b/>
          <w:bCs/>
          <w:color w:val="000000" w:themeColor="text1"/>
          <w:sz w:val="24"/>
          <w:szCs w:val="24"/>
        </w:rPr>
        <w:t xml:space="preserve"> do </w:t>
      </w:r>
      <w:r>
        <w:rPr>
          <w:rFonts w:cs="Arial" w:ascii="Verdana" w:hAnsi="Verdana"/>
          <w:b/>
          <w:bCs/>
          <w:color w:val="000000" w:themeColor="text1"/>
          <w:sz w:val="24"/>
          <w:szCs w:val="24"/>
        </w:rPr>
        <w:t>I</w:t>
      </w:r>
      <w:r>
        <w:rPr>
          <w:rFonts w:cs="Arial" w:ascii="Verdana" w:hAnsi="Verdana"/>
          <w:b/>
          <w:bCs/>
          <w:color w:val="000000" w:themeColor="text1"/>
          <w:sz w:val="24"/>
          <w:szCs w:val="24"/>
        </w:rPr>
        <w:t xml:space="preserve">PU </w:t>
      </w:r>
      <w:r>
        <w:rPr>
          <w:rFonts w:cs="Arial" w:ascii="Verdana" w:hAnsi="Verdana"/>
          <w:b/>
          <w:bCs/>
          <w:color w:val="000000" w:themeColor="text1"/>
          <w:sz w:val="24"/>
          <w:szCs w:val="24"/>
        </w:rPr>
        <w:t>w</w:t>
      </w:r>
      <w:r>
        <w:rPr>
          <w:rFonts w:cs="Arial" w:ascii="Verdana" w:hAnsi="Verdana"/>
          <w:b/>
          <w:bCs/>
          <w:color w:val="000000" w:themeColor="text1"/>
          <w:sz w:val="24"/>
          <w:szCs w:val="24"/>
        </w:rPr>
        <w:t xml:space="preserve"> związku z obowiązk</w:t>
      </w:r>
      <w:r>
        <w:rPr>
          <w:rFonts w:cs="Arial" w:ascii="Verdana" w:hAnsi="Verdana"/>
          <w:b/>
          <w:bCs/>
          <w:color w:val="000000" w:themeColor="text1"/>
          <w:sz w:val="24"/>
          <w:szCs w:val="24"/>
        </w:rPr>
        <w:t>iem</w:t>
      </w:r>
      <w:r>
        <w:rPr>
          <w:rFonts w:cs="Arial" w:ascii="Verdana" w:hAnsi="Verdana"/>
          <w:b/>
          <w:bCs/>
          <w:color w:val="000000" w:themeColor="text1"/>
          <w:sz w:val="24"/>
          <w:szCs w:val="24"/>
        </w:rPr>
        <w:t xml:space="preserve"> wystawiania faktur za pośrednictwem Krajowego Systemu e-Faktur (dalej: KSeF).</w:t>
      </w:r>
    </w:p>
    <w:p>
      <w:pPr>
        <w:pStyle w:val="Normal"/>
        <w:bidi w:val="0"/>
        <w:jc w:val="left"/>
        <w:rPr>
          <w:rFonts w:cs="Verdana"/>
        </w:rPr>
      </w:pPr>
      <w:r>
        <w:rPr>
          <w:rFonts w:cs="Verdana" w:ascii="Verdana" w:hAnsi="Verdana"/>
          <w:b/>
          <w:bCs/>
          <w:sz w:val="24"/>
          <w:szCs w:val="24"/>
        </w:rPr>
      </w:r>
    </w:p>
    <w:p>
      <w:pPr>
        <w:pStyle w:val="Normal"/>
        <w:bidi w:val="0"/>
        <w:jc w:val="left"/>
        <w:rPr>
          <w:rFonts w:ascii="Verdana" w:hAnsi="Verdana" w:cs="Verdana"/>
          <w:b/>
          <w:b/>
          <w:bCs/>
          <w:sz w:val="24"/>
          <w:szCs w:val="24"/>
        </w:rPr>
      </w:pPr>
      <w:r>
        <w:rPr>
          <w:rFonts w:cs="Verdana" w:ascii="Verdana" w:hAnsi="Verdana"/>
          <w:b/>
          <w:bCs/>
          <w:sz w:val="24"/>
          <w:szCs w:val="24"/>
        </w:rPr>
        <w:t xml:space="preserve">12. </w:t>
      </w:r>
      <w:r>
        <w:rPr>
          <w:rFonts w:cs="Arial" w:ascii="Verdana" w:hAnsi="Verdana"/>
          <w:b w:val="false"/>
          <w:bCs w:val="false"/>
          <w:color w:val="000000" w:themeColor="text1"/>
          <w:sz w:val="24"/>
          <w:szCs w:val="24"/>
        </w:rPr>
        <w:t>W związku z przyjęciem przez Państwa Członkowie UE „Dyrektywy Parlamentu Europejskiego i Rady (UE) 2023/959 z dnia 10 maja 2023 r. zmieniającej dyrektywę 2003/87/WE ustanawiającą system handlu przydziałami emisji gazów cieplarnianych w Unii oraz decyzję (UE) 2015/1814 w sprawie ustanowienia i funkcjonowania rezerwy stabilności rynkowej dla unijnego systemu handlu uprawnieniami do emisji gazów cieplarnianych („ETS 2” lub „dyrektywa ETS 2”)” oraz obowiązkiem wdrożenia dyrektywy ETS2 do polskiego porządku prawnego, Wykonawca wnosi o wprowadzenie do umowy zapisu umożliwiającego zmianę ceny paliwa gazowego oraz opłat, w przypadku wejścia w życie przepisów prawa unijnego lub krajowego, które nakładają nowe obowiązki lub wprowadzają opłaty w systemie przyznawania uprawnień do emisji gazów cieplarnianych i innych substancji lub wprowadzenia podatku od emisji gazów cieplarnianych w ramach tzw. systemu ETS2, o następującej treści:</w:t>
      </w:r>
    </w:p>
    <w:p>
      <w:pPr>
        <w:pStyle w:val="Normal"/>
        <w:bidi w:val="0"/>
        <w:jc w:val="left"/>
        <w:rPr>
          <w:rFonts w:ascii="Verdana" w:hAnsi="Verdana" w:cs="Verdana"/>
          <w:b w:val="false"/>
          <w:b w:val="false"/>
          <w:bCs w:val="false"/>
          <w:sz w:val="24"/>
          <w:szCs w:val="24"/>
        </w:rPr>
      </w:pPr>
      <w:r>
        <w:rPr>
          <w:rFonts w:cs="Arial" w:ascii="Verdana" w:hAnsi="Verdana"/>
          <w:b w:val="false"/>
          <w:bCs w:val="false"/>
          <w:color w:val="000000" w:themeColor="text1"/>
          <w:sz w:val="24"/>
          <w:szCs w:val="24"/>
        </w:rPr>
        <w:t>„</w:t>
      </w:r>
      <w:r>
        <w:rPr>
          <w:rFonts w:cs="Arial" w:ascii="Verdana" w:hAnsi="Verdana"/>
          <w:b w:val="false"/>
          <w:bCs w:val="false"/>
          <w:color w:val="000000" w:themeColor="text1"/>
          <w:sz w:val="24"/>
          <w:szCs w:val="24"/>
        </w:rPr>
        <w:t>Cena Paliwa gazowego może ulec zmianie w przypadku wejścia w życie przepisów prawa unijnego lub krajowego, które nakładają nowe obowiązki lub wprowadzają opłaty, których spełnienie ma wpływ na kalkulację ceny PalAiwa gazowego lub wysokości opłat określonych w Umowie lub Ofercie. Dotyczy to w szczególności zmian w systemie przyznawania uprawnień do emisji gazów cieplarnianych i innych substancji lub wprowadzenia podatku od emisji gazów cieplarnianych w ramach tzw. systemu ETS2. W takim przypadku Sprzedawca będzie uprawniony do powiększenia Ceny proporcjonalnie do rzeczywistej zmiany kosztów związanych z realizacją Umowy. W celu skorzystania z uprawnienia do powiększenia ceny o rzeczywiście poniesione koszty, Sprzedawca niezwłocznie zawiadamia Odbiorcę w formie przewidzianej w Umowie dla dokonywania jej zmian, o wejściu w życie przepisów prawnych stanowiących podstawę zmiany ceny. Sprzedawca wskazuje przepisy prawne, ich wpływ na wysokość Ceny sposób kalkulacji zmiany ceny oraz termin, od którego będzie ona obowiązywała. Powyższe nie znajduje zastosowania w zakresie, w jakim Sprzedawca uwzględni koszty, o których mowa powyżej, w formie dodatkowej opłaty wskazanej w odpowiedniej Taryfie (cenniku), regulaminie lub ogólnych warunkach umowy (OWU), dotyczącej w szczególności kosztów uprawnień do emisji CO</w:t>
      </w:r>
      <w:r>
        <w:rPr>
          <w:rFonts w:cs="Cambria Math" w:ascii="Verdana" w:hAnsi="Verdana"/>
          <w:b w:val="false"/>
          <w:bCs w:val="false"/>
          <w:color w:val="000000" w:themeColor="text1"/>
          <w:sz w:val="24"/>
          <w:szCs w:val="24"/>
        </w:rPr>
        <w:t>₂</w:t>
      </w:r>
      <w:r>
        <w:rPr>
          <w:rFonts w:cs="Arial" w:ascii="Verdana" w:hAnsi="Verdana"/>
          <w:b w:val="false"/>
          <w:bCs w:val="false"/>
          <w:color w:val="000000" w:themeColor="text1"/>
          <w:sz w:val="24"/>
          <w:szCs w:val="24"/>
        </w:rPr>
        <w:t xml:space="preserve"> wynikających z rozszerzenia systemu EU ETS2 albo w odniesieniu do kosztów, którymi Sprzedawca może obciążyć Odbiorcę na zasadach wynikających z przepisów prawa powszechnie obowiązującego w szczególności implementujących tzw. system ETS2. W takich przypadkach Cena nie ulegnie podwyższeniu o te same koszty. Zmiana Ceny na zasadach o których mowa w niniejszym ustępie nie wymaga zgody Odbiorcy oraz nie wymaga aneksu w formie przewidzianej w Umowie dla dokonywania jej zmian”.</w:t>
      </w:r>
    </w:p>
    <w:p>
      <w:pPr>
        <w:pStyle w:val="Normal"/>
        <w:bidi w:val="0"/>
        <w:jc w:val="left"/>
        <w:rPr>
          <w:rFonts w:ascii="Verdana" w:hAnsi="Verdana" w:cs="Verdana"/>
          <w:b/>
          <w:b/>
          <w:bCs/>
          <w:sz w:val="24"/>
          <w:szCs w:val="24"/>
        </w:rPr>
      </w:pPr>
      <w:r>
        <w:rPr>
          <w:rFonts w:cs="Verdana" w:ascii="Verdana" w:hAnsi="Verdana"/>
          <w:b/>
          <w:bCs/>
          <w:sz w:val="24"/>
          <w:szCs w:val="24"/>
        </w:rPr>
        <w:t xml:space="preserve">ODPOWIEDŹ: </w:t>
      </w:r>
      <w:r>
        <w:rPr>
          <w:rFonts w:cs="Arial" w:ascii="Verdana" w:hAnsi="Verdana"/>
          <w:b/>
          <w:bCs/>
          <w:color w:val="000000" w:themeColor="text1"/>
          <w:sz w:val="24"/>
          <w:szCs w:val="24"/>
        </w:rPr>
        <w:t xml:space="preserve">Zamawiający </w:t>
      </w:r>
      <w:r>
        <w:rPr>
          <w:rFonts w:cs="Arial" w:ascii="Verdana" w:hAnsi="Verdana"/>
          <w:b/>
          <w:bCs/>
          <w:color w:val="000000" w:themeColor="text1"/>
          <w:sz w:val="24"/>
          <w:szCs w:val="24"/>
        </w:rPr>
        <w:t>wprowadz</w:t>
      </w:r>
      <w:r>
        <w:rPr>
          <w:rFonts w:cs="Arial" w:ascii="Verdana" w:hAnsi="Verdana"/>
          <w:b/>
          <w:bCs/>
          <w:color w:val="000000" w:themeColor="text1"/>
          <w:sz w:val="24"/>
          <w:szCs w:val="24"/>
        </w:rPr>
        <w:t>i powyższe</w:t>
      </w:r>
      <w:r>
        <w:rPr>
          <w:rFonts w:cs="Arial" w:ascii="Verdana" w:hAnsi="Verdana"/>
          <w:b/>
          <w:bCs/>
          <w:color w:val="000000" w:themeColor="text1"/>
          <w:sz w:val="24"/>
          <w:szCs w:val="24"/>
        </w:rPr>
        <w:t xml:space="preserve"> zapis</w:t>
      </w:r>
      <w:r>
        <w:rPr>
          <w:rFonts w:cs="Arial" w:ascii="Verdana" w:hAnsi="Verdana"/>
          <w:b/>
          <w:bCs/>
          <w:color w:val="000000" w:themeColor="text1"/>
          <w:sz w:val="24"/>
          <w:szCs w:val="24"/>
        </w:rPr>
        <w:t>y</w:t>
      </w:r>
      <w:r>
        <w:rPr>
          <w:rFonts w:cs="Arial" w:ascii="Verdana" w:hAnsi="Verdana"/>
          <w:b/>
          <w:bCs/>
          <w:color w:val="000000" w:themeColor="text1"/>
          <w:sz w:val="24"/>
          <w:szCs w:val="24"/>
        </w:rPr>
        <w:t xml:space="preserve"> do </w:t>
      </w:r>
      <w:r>
        <w:rPr>
          <w:rFonts w:cs="Arial" w:ascii="Verdana" w:hAnsi="Verdana"/>
          <w:b/>
          <w:bCs/>
          <w:color w:val="000000" w:themeColor="text1"/>
          <w:sz w:val="24"/>
          <w:szCs w:val="24"/>
        </w:rPr>
        <w:t>I</w:t>
      </w:r>
      <w:r>
        <w:rPr>
          <w:rFonts w:cs="Arial" w:ascii="Verdana" w:hAnsi="Verdana"/>
          <w:b/>
          <w:bCs/>
          <w:color w:val="000000" w:themeColor="text1"/>
          <w:sz w:val="24"/>
          <w:szCs w:val="24"/>
        </w:rPr>
        <w:t xml:space="preserve">PU </w:t>
      </w:r>
      <w:r>
        <w:rPr>
          <w:rFonts w:cs="Arial" w:ascii="Verdana" w:hAnsi="Verdana"/>
          <w:b/>
          <w:bCs/>
          <w:color w:val="000000" w:themeColor="text1"/>
          <w:sz w:val="24"/>
          <w:szCs w:val="24"/>
        </w:rPr>
        <w:t>zgodnie z obowiązującymi przepisami.</w:t>
      </w:r>
    </w:p>
    <w:p>
      <w:pPr>
        <w:pStyle w:val="Normal"/>
        <w:bidi w:val="0"/>
        <w:jc w:val="left"/>
        <w:rPr>
          <w:rFonts w:cs="Verdana"/>
        </w:rPr>
      </w:pPr>
      <w:r>
        <w:rPr>
          <w:rFonts w:cs="Verdana" w:ascii="Verdana" w:hAnsi="Verdana"/>
          <w:b/>
          <w:bCs/>
          <w:sz w:val="24"/>
          <w:szCs w:val="24"/>
        </w:rPr>
      </w:r>
    </w:p>
    <w:p>
      <w:pPr>
        <w:pStyle w:val="Normal"/>
        <w:bidi w:val="0"/>
        <w:jc w:val="left"/>
        <w:rPr/>
      </w:pPr>
      <w:r>
        <w:rPr>
          <w:rFonts w:cs="Verdana" w:ascii="Verdana" w:hAnsi="Verdana"/>
          <w:b/>
          <w:bCs/>
          <w:sz w:val="24"/>
          <w:szCs w:val="24"/>
        </w:rPr>
        <w:t xml:space="preserve">13. </w:t>
      </w:r>
      <w:r>
        <w:rPr>
          <w:rFonts w:cs="Arial" w:ascii="Verdana" w:hAnsi="Verdana"/>
          <w:b w:val="false"/>
          <w:bCs w:val="false"/>
          <w:color w:val="000000" w:themeColor="text1"/>
          <w:sz w:val="24"/>
          <w:szCs w:val="24"/>
        </w:rPr>
        <w:t>Czy Zamawiający ma zawarte umowy/aneksy w ramach akcji promocyjnych, które uniemożliwiają zawarcie nowej umowy sprzedażowej w terminach przewidzianych w SWZ?</w:t>
      </w:r>
    </w:p>
    <w:p>
      <w:pPr>
        <w:pStyle w:val="Normal"/>
        <w:bidi w:val="0"/>
        <w:jc w:val="left"/>
        <w:rPr>
          <w:b w:val="false"/>
          <w:b w:val="false"/>
          <w:bCs w:val="false"/>
          <w:sz w:val="24"/>
          <w:szCs w:val="24"/>
        </w:rPr>
      </w:pPr>
      <w:r>
        <w:rPr>
          <w:rFonts w:cs="Arial" w:ascii="Verdana" w:hAnsi="Verdana"/>
          <w:b w:val="false"/>
          <w:bCs w:val="false"/>
          <w:color w:val="000000" w:themeColor="text1"/>
          <w:sz w:val="24"/>
          <w:szCs w:val="24"/>
        </w:rPr>
        <w:t>Jeśli tak – jakie są terminy wypowiedzeń umów/aneksów promocyjnych?</w:t>
      </w:r>
    </w:p>
    <w:p>
      <w:pPr>
        <w:pStyle w:val="Normal"/>
        <w:bidi w:val="0"/>
        <w:jc w:val="left"/>
        <w:rPr>
          <w:rFonts w:ascii="Verdana" w:hAnsi="Verdana" w:cs="Verdana"/>
          <w:b/>
          <w:b/>
          <w:bCs/>
          <w:sz w:val="24"/>
          <w:szCs w:val="24"/>
        </w:rPr>
      </w:pPr>
      <w:r>
        <w:rPr>
          <w:rFonts w:cs="Verdana" w:ascii="Verdana" w:hAnsi="Verdana"/>
          <w:b/>
          <w:bCs/>
          <w:sz w:val="24"/>
          <w:szCs w:val="24"/>
        </w:rPr>
        <w:t>ODPOWIEDŹ: Nie, Zamawiający nie ma umów/aneksów zawartych w ramach akcji promocyjnych. Aktualna umowa zawarta jest na czas oznaczony do dnia 30.09.202</w:t>
      </w:r>
      <w:r>
        <w:rPr>
          <w:rFonts w:cs="Verdana" w:ascii="Verdana" w:hAnsi="Verdana"/>
          <w:b/>
          <w:bCs/>
          <w:sz w:val="24"/>
          <w:szCs w:val="24"/>
        </w:rPr>
        <w:t>6</w:t>
      </w:r>
      <w:r>
        <w:rPr>
          <w:rFonts w:cs="Verdana" w:ascii="Verdana" w:hAnsi="Verdana"/>
          <w:b/>
          <w:bCs/>
          <w:sz w:val="24"/>
          <w:szCs w:val="24"/>
        </w:rPr>
        <w:t xml:space="preserve"> r.</w:t>
      </w:r>
    </w:p>
    <w:p>
      <w:pPr>
        <w:pStyle w:val="Normal"/>
        <w:bidi w:val="0"/>
        <w:jc w:val="left"/>
        <w:rPr>
          <w:rFonts w:ascii="Verdana" w:hAnsi="Verdana" w:cs="Verdana"/>
          <w:b/>
          <w:b/>
          <w:bCs/>
          <w:sz w:val="24"/>
          <w:szCs w:val="24"/>
        </w:rPr>
      </w:pPr>
      <w:r>
        <w:rPr/>
      </w:r>
    </w:p>
    <w:p>
      <w:pPr>
        <w:pStyle w:val="Normal"/>
        <w:bidi w:val="0"/>
        <w:jc w:val="left"/>
        <w:rPr/>
      </w:pPr>
      <w:r>
        <w:rPr>
          <w:rFonts w:cs="Verdana" w:ascii="Verdana" w:hAnsi="Verdana"/>
          <w:b/>
          <w:bCs/>
          <w:sz w:val="24"/>
          <w:szCs w:val="24"/>
        </w:rPr>
        <w:t xml:space="preserve">14. </w:t>
      </w:r>
      <w:r>
        <w:rPr>
          <w:rFonts w:cs="Arial" w:ascii="Verdana" w:hAnsi="Verdana"/>
          <w:b w:val="false"/>
          <w:bCs w:val="false"/>
          <w:color w:val="000000" w:themeColor="text1"/>
          <w:sz w:val="24"/>
          <w:szCs w:val="24"/>
        </w:rPr>
        <w:t>Czy Zamawiający będzie sam kontrolował wartość umowy? Czy w przypadku jej przekroczenia, Zamawiający zapłaci za rzeczywiste zużycie paliwa gazowego?</w:t>
      </w:r>
    </w:p>
    <w:p>
      <w:pPr>
        <w:pStyle w:val="Normal"/>
        <w:bidi w:val="0"/>
        <w:jc w:val="left"/>
        <w:rPr>
          <w:rFonts w:ascii="Verdana" w:hAnsi="Verdana" w:cs="Verdana"/>
          <w:b/>
          <w:b/>
          <w:bCs/>
          <w:sz w:val="24"/>
          <w:szCs w:val="24"/>
        </w:rPr>
      </w:pPr>
      <w:r>
        <w:rPr>
          <w:rFonts w:cs="Verdana" w:ascii="Verdana" w:hAnsi="Verdana"/>
          <w:b/>
          <w:bCs/>
          <w:sz w:val="24"/>
          <w:szCs w:val="24"/>
        </w:rPr>
        <w:t xml:space="preserve">ODPOWIEDŹ: Tak, Zamawiający </w:t>
      </w:r>
      <w:r>
        <w:rPr>
          <w:rFonts w:cs="Verdana" w:ascii="Verdana" w:hAnsi="Verdana"/>
          <w:b/>
          <w:bCs/>
          <w:sz w:val="24"/>
          <w:szCs w:val="24"/>
        </w:rPr>
        <w:t xml:space="preserve">będzie sam kontrolował wartość umowy i </w:t>
      </w:r>
      <w:r>
        <w:rPr>
          <w:rFonts w:cs="Verdana" w:ascii="Verdana" w:hAnsi="Verdana"/>
          <w:b/>
          <w:bCs/>
          <w:sz w:val="24"/>
          <w:szCs w:val="24"/>
        </w:rPr>
        <w:t>zapłaci za rzeczywiste zużycie paliwa gazowego.</w:t>
      </w:r>
    </w:p>
    <w:p>
      <w:pPr>
        <w:pStyle w:val="Normal"/>
        <w:bidi w:val="0"/>
        <w:jc w:val="left"/>
        <w:rPr>
          <w:rFonts w:ascii="Verdana" w:hAnsi="Verdana" w:cs="Verdana"/>
          <w:b/>
          <w:b/>
          <w:bCs/>
          <w:sz w:val="24"/>
          <w:szCs w:val="24"/>
        </w:rPr>
      </w:pPr>
      <w:r>
        <w:rPr/>
      </w:r>
    </w:p>
    <w:p>
      <w:pPr>
        <w:pStyle w:val="Normal"/>
        <w:bidi w:val="0"/>
        <w:jc w:val="left"/>
        <w:rPr/>
      </w:pPr>
      <w:r>
        <w:rPr>
          <w:rFonts w:cs="Verdana" w:ascii="Verdana" w:hAnsi="Verdana"/>
          <w:b/>
          <w:bCs/>
          <w:sz w:val="24"/>
          <w:szCs w:val="24"/>
        </w:rPr>
        <w:t xml:space="preserve">15. </w:t>
      </w:r>
      <w:r>
        <w:rPr>
          <w:rFonts w:cs="Arial" w:ascii="Verdana" w:hAnsi="Verdana"/>
          <w:b w:val="false"/>
          <w:bCs w:val="false"/>
          <w:color w:val="000000" w:themeColor="text1"/>
          <w:sz w:val="24"/>
          <w:szCs w:val="24"/>
        </w:rPr>
        <w:t>Wykonawca zwraca się z prośbą o zmianę zapisów PPU tak, aby zmiana ceny w przypadku zmiany stawki podatku VAT, stawki podatku akcyzowego, stawki opłat dystrybucyjnych Operatora Systemu Dystrybucyjnego oraz stawki za paliwo gazowe i opłaty abonamentowej w przypadku zatwierdzenia przez Prezesa URE nowej taryfy Wykonawcy (dla podmiotów podlegających ochronie taryfowej) obowiązywały od dnia wejścia w życie nowych przepisów i nie wymagały zgody Zamawiającego (aneksu).</w:t>
      </w:r>
    </w:p>
    <w:p>
      <w:pPr>
        <w:pStyle w:val="Normal"/>
        <w:bidi w:val="0"/>
        <w:jc w:val="left"/>
        <w:rPr>
          <w:b w:val="false"/>
          <w:b w:val="false"/>
          <w:bCs w:val="false"/>
        </w:rPr>
      </w:pPr>
      <w:r>
        <w:rPr>
          <w:rFonts w:cs="Arial" w:ascii="Verdana" w:hAnsi="Verdana"/>
          <w:b w:val="false"/>
          <w:bCs w:val="false"/>
          <w:color w:val="000000" w:themeColor="text1"/>
          <w:sz w:val="24"/>
          <w:szCs w:val="24"/>
        </w:rPr>
        <w:t>Przedmiotowe zmiany są wprowadzane na podstawie powszechnie obowiązujących przepisów prawa do stosowania których jest zobowiązany również Zamawiający.</w:t>
      </w:r>
    </w:p>
    <w:p>
      <w:pPr>
        <w:pStyle w:val="Normal"/>
        <w:bidi w:val="0"/>
        <w:jc w:val="left"/>
        <w:rPr>
          <w:rFonts w:cs="Verdana"/>
          <w:sz w:val="24"/>
        </w:rPr>
      </w:pPr>
      <w:r>
        <w:rPr>
          <w:rFonts w:cs="Arial" w:ascii="Verdana" w:hAnsi="Verdana"/>
          <w:b/>
          <w:bCs/>
          <w:color w:val="000000" w:themeColor="text1"/>
          <w:sz w:val="24"/>
          <w:szCs w:val="24"/>
        </w:rPr>
        <w:t xml:space="preserve">ODPOWIEDŹ: </w:t>
      </w:r>
      <w:r>
        <w:rPr>
          <w:rFonts w:cs="Arial" w:ascii="Verdana" w:hAnsi="Verdana"/>
          <w:b/>
          <w:bCs/>
          <w:color w:val="000000" w:themeColor="text1"/>
          <w:sz w:val="24"/>
          <w:szCs w:val="24"/>
        </w:rPr>
        <w:t xml:space="preserve">Zamawiający </w:t>
      </w:r>
      <w:r>
        <w:rPr>
          <w:rFonts w:cs="Arial" w:ascii="Verdana" w:hAnsi="Verdana"/>
          <w:b/>
          <w:bCs/>
          <w:color w:val="000000" w:themeColor="text1"/>
          <w:sz w:val="24"/>
          <w:szCs w:val="24"/>
        </w:rPr>
        <w:t xml:space="preserve">wyraża zgodę na proponowane zmiany i </w:t>
      </w:r>
      <w:r>
        <w:rPr>
          <w:rFonts w:cs="Arial" w:ascii="Verdana" w:hAnsi="Verdana"/>
          <w:b/>
          <w:bCs/>
          <w:color w:val="000000" w:themeColor="text1"/>
          <w:sz w:val="24"/>
          <w:szCs w:val="24"/>
        </w:rPr>
        <w:t>wprowadz</w:t>
      </w:r>
      <w:r>
        <w:rPr>
          <w:rFonts w:cs="Arial" w:ascii="Verdana" w:hAnsi="Verdana"/>
          <w:b/>
          <w:bCs/>
          <w:color w:val="000000" w:themeColor="text1"/>
          <w:sz w:val="24"/>
          <w:szCs w:val="24"/>
        </w:rPr>
        <w:t>i powyższe</w:t>
      </w:r>
      <w:r>
        <w:rPr>
          <w:rFonts w:cs="Arial" w:ascii="Verdana" w:hAnsi="Verdana"/>
          <w:b/>
          <w:bCs/>
          <w:color w:val="000000" w:themeColor="text1"/>
          <w:sz w:val="24"/>
          <w:szCs w:val="24"/>
        </w:rPr>
        <w:t xml:space="preserve"> zapis</w:t>
      </w:r>
      <w:r>
        <w:rPr>
          <w:rFonts w:cs="Arial" w:ascii="Verdana" w:hAnsi="Verdana"/>
          <w:b/>
          <w:bCs/>
          <w:color w:val="000000" w:themeColor="text1"/>
          <w:sz w:val="24"/>
          <w:szCs w:val="24"/>
        </w:rPr>
        <w:t>y</w:t>
      </w:r>
      <w:r>
        <w:rPr>
          <w:rFonts w:cs="Arial" w:ascii="Verdana" w:hAnsi="Verdana"/>
          <w:b/>
          <w:bCs/>
          <w:color w:val="000000" w:themeColor="text1"/>
          <w:sz w:val="24"/>
          <w:szCs w:val="24"/>
        </w:rPr>
        <w:t xml:space="preserve"> do </w:t>
      </w:r>
      <w:r>
        <w:rPr>
          <w:rFonts w:cs="Arial" w:ascii="Verdana" w:hAnsi="Verdana"/>
          <w:b/>
          <w:bCs/>
          <w:color w:val="000000" w:themeColor="text1"/>
          <w:sz w:val="24"/>
          <w:szCs w:val="24"/>
        </w:rPr>
        <w:t>I</w:t>
      </w:r>
      <w:r>
        <w:rPr>
          <w:rFonts w:cs="Arial" w:ascii="Verdana" w:hAnsi="Verdana"/>
          <w:b/>
          <w:bCs/>
          <w:color w:val="000000" w:themeColor="text1"/>
          <w:sz w:val="24"/>
          <w:szCs w:val="24"/>
        </w:rPr>
        <w:t xml:space="preserve">PU </w:t>
      </w:r>
      <w:r>
        <w:rPr>
          <w:rFonts w:cs="Arial" w:ascii="Verdana" w:hAnsi="Verdana"/>
          <w:b/>
          <w:bCs/>
          <w:color w:val="000000" w:themeColor="text1"/>
          <w:sz w:val="24"/>
          <w:szCs w:val="24"/>
        </w:rPr>
        <w:t>zgodnie z obowiązującymi przepisami.</w:t>
      </w:r>
    </w:p>
    <w:p>
      <w:pPr>
        <w:pStyle w:val="Normal"/>
        <w:widowControl w:val="false"/>
        <w:spacing w:lineRule="auto" w:line="360" w:before="0" w:after="0"/>
        <w:ind w:hanging="0"/>
        <w:contextualSpacing/>
        <w:jc w:val="both"/>
        <w:rPr>
          <w:rFonts w:ascii="Verdana" w:hAnsi="Verdana" w:cs="Verdana"/>
          <w:b w:val="false"/>
          <w:b w:val="false"/>
          <w:bCs w:val="false"/>
          <w:sz w:val="24"/>
          <w:szCs w:val="24"/>
        </w:rPr>
      </w:pPr>
      <w:r>
        <w:rPr/>
      </w:r>
    </w:p>
    <w:p>
      <w:pPr>
        <w:pStyle w:val="Normal"/>
        <w:bidi w:val="0"/>
        <w:jc w:val="left"/>
        <w:rPr>
          <w:rFonts w:ascii="Verdana" w:hAnsi="Verdana" w:cs="Verdana"/>
          <w:b/>
          <w:b/>
          <w:bCs/>
          <w:sz w:val="24"/>
          <w:szCs w:val="24"/>
        </w:rPr>
      </w:pPr>
      <w:r>
        <w:rPr>
          <w:rFonts w:cs="Verdana" w:ascii="Verdana" w:hAnsi="Verdana"/>
          <w:b/>
          <w:bCs/>
          <w:sz w:val="24"/>
          <w:szCs w:val="24"/>
        </w:rPr>
      </w:r>
    </w:p>
    <w:p>
      <w:pPr>
        <w:pStyle w:val="Normal"/>
        <w:bidi w:val="0"/>
        <w:jc w:val="left"/>
        <w:rPr>
          <w:rFonts w:ascii="Verdana" w:hAnsi="Verdana" w:cs="Verdana"/>
          <w:b w:val="false"/>
          <w:b w:val="false"/>
          <w:bCs w:val="false"/>
          <w:sz w:val="24"/>
          <w:szCs w:val="24"/>
        </w:rPr>
      </w:pPr>
      <w:r>
        <w:rPr>
          <w:rFonts w:cs="Verdana" w:ascii="Verdana" w:hAnsi="Verdana"/>
          <w:b w:val="false"/>
          <w:bCs w:val="false"/>
          <w:sz w:val="24"/>
          <w:szCs w:val="24"/>
        </w:rPr>
        <w:t>Dyrektor</w:t>
      </w:r>
    </w:p>
    <w:p>
      <w:pPr>
        <w:pStyle w:val="Normal"/>
        <w:bidi w:val="0"/>
        <w:jc w:val="left"/>
        <w:rPr>
          <w:rFonts w:ascii="Verdana" w:hAnsi="Verdana" w:cs="Verdana"/>
          <w:b w:val="false"/>
          <w:b w:val="false"/>
          <w:bCs w:val="false"/>
          <w:sz w:val="24"/>
          <w:szCs w:val="24"/>
        </w:rPr>
      </w:pPr>
      <w:r>
        <w:rPr>
          <w:rFonts w:cs="Verdana" w:ascii="Verdana" w:hAnsi="Verdana"/>
          <w:b w:val="false"/>
          <w:bCs w:val="false"/>
          <w:sz w:val="24"/>
          <w:szCs w:val="24"/>
        </w:rPr>
        <w:t>mgr Mariola Kaczmarczyk-Utratna</w:t>
      </w:r>
    </w:p>
    <w:p>
      <w:pPr>
        <w:pStyle w:val="Normal"/>
        <w:bidi w:val="0"/>
        <w:jc w:val="left"/>
        <w:rPr>
          <w:rFonts w:ascii="Verdana" w:hAnsi="Verdana" w:cs="Verdana"/>
          <w:b w:val="false"/>
          <w:b w:val="false"/>
          <w:bCs w:val="false"/>
          <w:sz w:val="24"/>
          <w:szCs w:val="24"/>
        </w:rPr>
      </w:pPr>
      <w:r>
        <w:rPr>
          <w:rFonts w:cs="Verdana" w:ascii="Verdana" w:hAnsi="Verdana"/>
          <w:b w:val="false"/>
          <w:bCs w:val="false"/>
          <w:sz w:val="24"/>
          <w:szCs w:val="24"/>
        </w:rPr>
        <w:t>Specjalista Organizacji Pomocy Społecznej</w:t>
      </w:r>
    </w:p>
    <w:p>
      <w:pPr>
        <w:pStyle w:val="Normal"/>
        <w:bidi w:val="0"/>
        <w:jc w:val="left"/>
        <w:rPr>
          <w:rFonts w:ascii="Verdana" w:hAnsi="Verdana" w:cs="Verdana"/>
          <w:b w:val="false"/>
          <w:b w:val="false"/>
          <w:bCs w:val="false"/>
          <w:sz w:val="24"/>
          <w:szCs w:val="24"/>
        </w:rPr>
      </w:pPr>
      <w:r>
        <w:rPr>
          <w:rFonts w:cs="Verdana" w:ascii="Verdana" w:hAnsi="Verdana"/>
          <w:b w:val="false"/>
          <w:bCs w:val="false"/>
          <w:sz w:val="24"/>
          <w:szCs w:val="24"/>
        </w:rPr>
      </w:r>
    </w:p>
    <w:p>
      <w:pPr>
        <w:pStyle w:val="Normal"/>
        <w:bidi w:val="0"/>
        <w:jc w:val="left"/>
        <w:rPr>
          <w:rFonts w:ascii="Verdana" w:hAnsi="Verdana" w:cs="Verdana"/>
          <w:b w:val="false"/>
          <w:b w:val="false"/>
          <w:bCs w:val="false"/>
          <w:sz w:val="24"/>
          <w:szCs w:val="24"/>
        </w:rPr>
      </w:pPr>
      <w:r>
        <w:rPr>
          <w:rFonts w:cs="Verdana" w:ascii="Verdana" w:hAnsi="Verdana"/>
          <w:b w:val="false"/>
          <w:bCs w:val="false"/>
          <w:sz w:val="24"/>
          <w:szCs w:val="24"/>
        </w:rPr>
      </w:r>
    </w:p>
    <w:p>
      <w:pPr>
        <w:pStyle w:val="Normal"/>
        <w:bidi w:val="0"/>
        <w:jc w:val="left"/>
        <w:rPr>
          <w:rFonts w:ascii="Verdana" w:hAnsi="Verdana" w:cs="Verdana"/>
          <w:b/>
          <w:b/>
          <w:bCs w:val="false"/>
          <w:sz w:val="24"/>
          <w:szCs w:val="24"/>
        </w:rPr>
      </w:pPr>
      <w:r>
        <w:rPr>
          <w:rFonts w:cs="Verdana" w:ascii="Verdana" w:hAnsi="Verdana"/>
          <w:b/>
          <w:bCs w:val="false"/>
          <w:sz w:val="24"/>
          <w:szCs w:val="24"/>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Verdana">
    <w:charset w:val="80"/>
    <w:family w:val="swiss"/>
    <w:pitch w:val="variable"/>
  </w:font>
  <w:font w:name="Verdana">
    <w:charset w:val="01"/>
    <w:family w:val="swiss"/>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pl-PL"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pPr>
    <w:rPr>
      <w:rFonts w:ascii="Liberation Serif;Times New Roman" w:hAnsi="Liberation Serif;Times New Roman" w:eastAsia="NSimSun" w:cs="Lucida Sans"/>
      <w:color w:val="auto"/>
      <w:kern w:val="2"/>
      <w:sz w:val="24"/>
      <w:szCs w:val="24"/>
      <w:lang w:val="pl-PL" w:eastAsia="zh-CN" w:bidi="hi-IN"/>
    </w:rPr>
  </w:style>
  <w:style w:type="character" w:styleId="Domylnaczcionkaakapitu">
    <w:name w:val="Domyślna czcionka akapitu"/>
    <w:qFormat/>
    <w:rPr/>
  </w:style>
  <w:style w:type="character" w:styleId="Znakinumeracji">
    <w:name w:val="Znaki numeracji"/>
    <w:qFormat/>
    <w:rPr/>
  </w:style>
  <w:style w:type="paragraph" w:styleId="Nagwek">
    <w:name w:val="Nagłówek"/>
    <w:basedOn w:val="Normal"/>
    <w:next w:val="Tretekstu"/>
    <w:qFormat/>
    <w:pPr>
      <w:keepNext w:val="true"/>
      <w:spacing w:before="240" w:after="120"/>
    </w:pPr>
    <w:rPr>
      <w:rFonts w:ascii="Liberation Sans;Arial" w:hAnsi="Liberation Sans;Arial"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lang w:val="zxx" w:eastAsia="zxx" w:bidi="zxx"/>
    </w:rPr>
  </w:style>
  <w:style w:type="paragraph" w:styleId="Gwkaistopka">
    <w:name w:val="Główka i stopka"/>
    <w:basedOn w:val="Normal"/>
    <w:qFormat/>
    <w:pPr>
      <w:suppressLineNumbers/>
      <w:tabs>
        <w:tab w:val="clear" w:pos="709"/>
        <w:tab w:val="center" w:pos="4819" w:leader="none"/>
        <w:tab w:val="right" w:pos="9638" w:leader="none"/>
      </w:tabs>
    </w:pPr>
    <w:rPr/>
  </w:style>
  <w:style w:type="paragraph" w:styleId="Gwka">
    <w:name w:val="Header"/>
    <w:basedOn w:val="Normal"/>
    <w:pPr>
      <w:tabs>
        <w:tab w:val="clear" w:pos="709"/>
        <w:tab w:val="center" w:pos="4536" w:leader="none"/>
        <w:tab w:val="right" w:pos="9072" w:leader="none"/>
      </w:tabs>
    </w:pPr>
    <w:rPr/>
  </w:style>
  <w:style w:type="paragraph" w:styleId="NormalnyWeb">
    <w:name w:val="Normalny (Web)"/>
    <w:basedOn w:val="Normal"/>
    <w:qFormat/>
    <w:pPr>
      <w:ind w:left="225" w:right="0" w:hanging="0"/>
    </w:pPr>
    <w:rPr/>
  </w:style>
  <w:style w:type="paragraph" w:styleId="ListParagraph">
    <w:name w:val="List Paragraph"/>
    <w:basedOn w:val="Normal"/>
    <w:qFormat/>
    <w:pPr>
      <w:spacing w:before="0" w:after="0"/>
      <w:ind w:left="720"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553</TotalTime>
  <Application>LibreOffice/7.3.0.3$Windows_X86_64 LibreOffice_project/0f246aa12d0eee4a0f7adcefbf7c878fc2238db3</Application>
  <AppVersion>15.0000</AppVersion>
  <Pages>6</Pages>
  <Words>1783</Words>
  <Characters>11378</Characters>
  <CharactersWithSpaces>13135</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2024-08-13T13:55:42Z</dcterms:created>
  <dc:creator/>
  <dc:description/>
  <dc:language>pl-PL</dc:language>
  <cp:lastModifiedBy/>
  <cp:lastPrinted>2026-08-11T15:56:08Z</cp:lastPrinted>
  <dcterms:modified xsi:type="dcterms:W3CDTF">2026-08-11T15:57:44Z</dcterms:modified>
  <cp:revision>52</cp:revision>
  <dc:subject/>
  <dc:title/>
</cp:coreProperties>
</file>