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ind w:left="0" w:right="0" w:hanging="0"/>
        <w:jc w:val="left"/>
        <w:rPr>
          <w:rFonts w:ascii="Verdana" w:hAnsi="Verdana"/>
        </w:rPr>
      </w:pPr>
      <w:r>
        <w:rPr>
          <w:rFonts w:cs="Times New Roman" w:ascii="Verdana" w:hAnsi="Verdana"/>
          <w:b/>
          <w:bCs/>
          <w:sz w:val="24"/>
          <w:szCs w:val="24"/>
        </w:rPr>
        <w:t xml:space="preserve">Załącznik nr 5 </w:t>
      </w:r>
    </w:p>
    <w:p>
      <w:pPr>
        <w:pStyle w:val="Normal"/>
        <w:ind w:left="0" w:right="0" w:hanging="0"/>
        <w:jc w:val="left"/>
        <w:rPr>
          <w:rFonts w:ascii="Verdana" w:hAnsi="Verdana"/>
        </w:rPr>
      </w:pPr>
      <w:r>
        <w:rPr>
          <w:rFonts w:cs="Times New Roman" w:ascii="Verdana" w:hAnsi="Verdana"/>
          <w:sz w:val="24"/>
          <w:szCs w:val="24"/>
        </w:rPr>
        <w:t>ISTOTNE POSTANOWIENIA UMOWY</w:t>
      </w:r>
    </w:p>
    <w:p>
      <w:pPr>
        <w:pStyle w:val="Normal"/>
        <w:ind w:left="0" w:right="0" w:hanging="0"/>
        <w:jc w:val="left"/>
        <w:rPr>
          <w:rFonts w:ascii="Verdana" w:hAnsi="Verdana"/>
        </w:rPr>
      </w:pPr>
      <w:r>
        <w:rPr>
          <w:rFonts w:cs="Times New Roman" w:ascii="Verdana" w:hAnsi="Verdana"/>
          <w:sz w:val="24"/>
          <w:szCs w:val="24"/>
        </w:rPr>
        <w:t xml:space="preserve">Poniższe zapisy są obowiązujące w trakcie realizacji umowy dla przedsięwzięcia pn. </w:t>
      </w:r>
      <w:r>
        <w:rPr>
          <w:rFonts w:cs="Times New Roman" w:ascii="Verdana" w:hAnsi="Verdana"/>
          <w:b/>
          <w:bCs/>
          <w:sz w:val="24"/>
          <w:szCs w:val="24"/>
        </w:rPr>
        <w:t>„Kompleksowa dostawa  gazu ziemnego wysokometanowego E (sprzedaż i dystrybucja) do obiektu Domu Pomocy Społecznej w Radomsku w okresie od 01.10.2025 r. do 30.09.2026 r.”</w:t>
      </w:r>
    </w:p>
    <w:p>
      <w:pPr>
        <w:pStyle w:val="Normal"/>
        <w:overflowPunct w:val="false"/>
        <w:spacing w:before="0" w:after="27"/>
        <w:ind w:left="0" w:right="0" w:hanging="0"/>
        <w:jc w:val="left"/>
        <w:rPr>
          <w:rFonts w:ascii="Verdana" w:hAnsi="Verdana"/>
        </w:rPr>
      </w:pPr>
      <w:r>
        <w:rPr>
          <w:rFonts w:cs="Times New Roman" w:ascii="Verdana" w:hAnsi="Verdana"/>
          <w:sz w:val="24"/>
          <w:szCs w:val="24"/>
        </w:rPr>
        <w:t xml:space="preserve">1. Przedmiotem umowy jest świadczenie usługi kompleksowej polegającej na sprzedaży i dostawie paliwa gazowego - gazu ziemnego wysokometanowego typu E przez Wykonawcę, zwanego dalej Sprzedawcą, do punktu </w:t>
      </w:r>
      <w:r>
        <w:rPr>
          <w:rFonts w:cs="Times New Roman" w:ascii="Verdana" w:hAnsi="Verdana"/>
          <w:color w:val="000000"/>
          <w:sz w:val="24"/>
          <w:szCs w:val="24"/>
        </w:rPr>
        <w:t xml:space="preserve">poboru numer: </w:t>
      </w:r>
      <w:r>
        <w:rPr>
          <w:rFonts w:cs="Times New Roman" w:ascii="Verdana" w:hAnsi="Verdana"/>
          <w:sz w:val="24"/>
          <w:szCs w:val="24"/>
        </w:rPr>
        <w:t>8018590365500030976356,  zlokalizowanego przy ul. I. Krasickiego 138, 97-500 Radomsko.</w:t>
      </w:r>
    </w:p>
    <w:p>
      <w:pPr>
        <w:pStyle w:val="Normal"/>
        <w:spacing w:before="0" w:after="0"/>
        <w:ind w:left="0" w:right="0" w:hanging="0"/>
        <w:jc w:val="left"/>
        <w:rPr>
          <w:rFonts w:ascii="Verdana" w:hAnsi="Verdana"/>
        </w:rPr>
      </w:pPr>
      <w:r>
        <w:rPr>
          <w:rFonts w:cs="Times New Roman" w:ascii="Verdana" w:hAnsi="Verdana"/>
          <w:sz w:val="24"/>
          <w:szCs w:val="24"/>
        </w:rPr>
        <w:t xml:space="preserve">2.  Umowa zostanie zawarta w trybie podstawowym bez negocjacji, na mocy art. 275 pkt 1 ustawy z dnia 11 września 2019 r. Prawo zamówień publicznych (Dz. U. z 2023 r. poz. 1605, 1720). </w:t>
      </w:r>
    </w:p>
    <w:p>
      <w:pPr>
        <w:pStyle w:val="Normal"/>
        <w:suppressAutoHyphens w:val="true"/>
        <w:spacing w:before="0" w:after="0"/>
        <w:ind w:left="0" w:right="0" w:hanging="0"/>
        <w:jc w:val="left"/>
        <w:rPr>
          <w:rFonts w:ascii="Verdana" w:hAnsi="Verdana"/>
        </w:rPr>
      </w:pPr>
      <w:r>
        <w:rPr>
          <w:rFonts w:cs="Times New Roman" w:ascii="Verdana" w:hAnsi="Verdana"/>
          <w:sz w:val="24"/>
          <w:szCs w:val="24"/>
        </w:rPr>
        <w:t xml:space="preserve">3. Sprzedaż paliwa gazowego będzie odbywać się na warunkach określonych przepisami </w:t>
      </w:r>
      <w:r>
        <w:rPr>
          <w:rFonts w:eastAsia="SimSun" w:cs="Times New Roman" w:ascii="Verdana" w:hAnsi="Verdana"/>
          <w:bCs/>
          <w:kern w:val="2"/>
          <w:sz w:val="24"/>
          <w:szCs w:val="24"/>
          <w:lang w:eastAsia="zh-CN" w:bidi="hi-IN"/>
        </w:rPr>
        <w:t>ustawy z dnia 10 kwietnia 1997 r. Prawo energetyczne (Dz. U. z 2024 r. poz. 266 834, 859, 1847, 1881),</w:t>
      </w:r>
      <w:r>
        <w:rPr>
          <w:rFonts w:eastAsia="SimSun" w:cs="Times New Roman" w:ascii="Verdana" w:hAnsi="Verdana"/>
          <w:kern w:val="2"/>
          <w:sz w:val="24"/>
          <w:szCs w:val="24"/>
          <w:lang w:eastAsia="zh-CN" w:bidi="hi-IN"/>
        </w:rPr>
        <w:t xml:space="preserve"> z obowiązującymi rozporządzeniami do ww. ustawy, przepisami ustawy z dnia 23 kwietnia 1964 r. - Kodeks cywilny (Dz. U. z 2024 r. poz. 1061, 1237, 2025 r. poz. 769), postanowieniami umowy, zasadami określonymi w koncesjach oraz w oparciu o ustawę z dnia 11 września 2019 r. Prawo zamówień publicznych (Dz. U. z 2023 r. poz. 1605, 1720).</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 xml:space="preserve">4. Umowa wejdzie w życie w dniu podpisania, jednakże nie wcześniej niż po pozytywnie przeprowadzonej procedurze zmiany Sprzedawcy. </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 xml:space="preserve">5. Wszystkie techniczne warunki dostarczania paliwa gazowego do punktu poboru będą zgodne z postanowieniami IRiESP i/lub IRiESD odpowiedniego Operatora Systemu Dystrybucyjnego, zwanego dalej Operatorem, i przez niego określone.  </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6. Dostawy paliwa gazowego odbywać się będą za pośrednictwem sieci dystrybucyjnej należącej do Operatora.</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7.Sprzedawca oświadcza, że posiada koncesję na obrót paliwami gazowymi o numerze …………………, wydaną przez Prezesa Urzędu Regulacji Energetyki w dniu …………………, której okres ważności przypada na dzień …………………………… .</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8.Sprzedawca oświadcza, że posiada koncesję na dystrybucję paliw gazowych o numerze …………………, wydaną przez Prezesa Urzędu Regulacji Energetyki w dniu …………………., której okres ważności przypada na dzień …………………/ Sprzedawca nie będący Operatorem oświadcza niniejszym, że ma zawartą z Operatorem umowę dystrybucyjną umożliwiającą sprzedaż gazu ziemnego do obiektu Zamawiającego za pośrednictwem sieci dystrybucyjnej Operatora, która została zawarta na czas nie krótszy niż okres obowiązywania umowy.</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9. Sprzedawca zobowiązuje się dostarczyć paliwo gazowe – gaz ziemny wysokometanowy typu E, do obiektu Zamawiającego – Dom Pomocy Społecznej, ul. I. Krasickiego 138, 97-500 Radomsko oraz przenosić na Zamawiającego własność dostarczanego mu paliwa gazowego.</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10. Własność paliwa gazowego przechodzi na Zamawiającego po przekroczeniu kurka głównego odcinającego dopływ paliwa gazowego, usytuowanego na przyłączu gazowym w punkcie pomiarowym.</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11. Zamawiający oświadcza, że maksymalna ilość paliwa gazowego (kWh), którą można odebrać w okresie godziny w punkcie odbioru Zamawiającego (Moc umowna) wynosi 220 kWh.</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12. Łączną ilość paliwa gazowego, która będzie dostarczona w okresie obowiązywania umowy do punktu poboru Zamawiającego prognozuje się na poziomie 534 600 kWh. Powyższa wartość wolumenu gazu jest wartością szacowaną i może ulec zmianie. Ewentualna zmiana prognozowanego zużycia nie będzie skutkowała dodatkowymi kosztami dla Zamawiającego, poza rozliczeniem za faktycznie zużyte paliwo gazowe wg cen określonych w dokumentacji przetargowej i umowie oraz rozliczeniem za usługi dystrybucji pobieranego paliwa gazowego, wg obowiązującej w danym okresie Taryfy Operatora, do sieci którego Zamawiający jest przyłączony.</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 xml:space="preserve">13. Rozliczenia za dostarczone paliwo gazowe odbywać się będą na podstawie miesięcznych odczytów wskazań istniejącego układu pomiarowo – rozliczeniowego (gazomierza). Rozliczenie będzie następować wg faktycznego zużycia. </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14. W trakcie umowy opłaty dystrybucyjne będą rozliczane zgodnie z obowiązującą taryfą Operatora, natomiast opłata abonamentowa oraz cena za paliwo gazowe będzie obowiązywała zgodnie ze złożoną ofertą.</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15. Sprzedawca zobowiązuje się do złożenia Operatorowi w imieniu własnym i Zamawiającego zgłoszenia o zawarciu umowy/powiadomienia o zmianie sprzedawcy oraz reprezentowania Zamawiającego przed Operatorem w procesie zmiany sprzedawcy.  Sprzedawca zobowiązuje się do dokonania wszelkich czynności i uzgodnień z Operatorem niezbędnych do przeprowadzenia procedury zmiany sprzedawcy. W dniu zawarcia umowy Zamawiający udzieli Sprzedawcy stosownych pełnomocnictw w tym zakresie.</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16. Zamawiający w trakcie obowiązywania umowy będzie kwalifikowany do właściwych grup taryfowych zgodnie z zasadami określonymi w taryfie Operatora. Zmiana grupy taryfowej, zgodnie z zasadami określonymi w taryfie Operatora, wymaga zmiany umowy i zawarcia stosownego aneksu do umowy.</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17.Gaz ziemny kupowany na podstawie umowy zużywany będzie na potrzeby Zamawiającego jako odbiorcy końcowego.</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18.Zamawiający, pobierany na podstawie umowy gaz ziemny, przeznaczy na cele opałowe, objęte zwolnieniem z akcyzy, zgodnie z art. 31b ust. 2 ustawy z dnia 6 grudnia 2008 r. o podatku akcyzowym (Dz. U. z 2023 r. poz. 1542, 1598, 1681, 1723).</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19. Zamawiający przewiduje możliwość zmiany postanowień zawartej umowy w stosunku do treści oferty na podstawie, której dokonano wyboru oferty:</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a) w przypadku wprowadzenia do stosowania nowej Taryfy Operatora zatwierdzonej Decyzją Prezesa Urzędu Regulacji Energetyki, Zamawiający przyjmie nowe stawki w okresie obowiązywania umowy,</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b) przypadku zmiany obowiązującej stawki podatku VAT. Zamawiający przyjmuje możliwość zmniejszenia lub zwiększenia wynagrodzenia o kwotę równą różnicy w kwocie podatku VAT,</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c) w przypadku zmiany unormowań prawnych powszechnie obowiązujących, które będą miały wpływ na realizację umowy,</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d) w przypadku konieczności zmiany mocy umownej, zmiana mocy nastąpi po wyrażeniu zgody przez OSD,</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e) w przypadku zmiany terminu rozpoczęcia dostaw paliwa gazowego do punktu odbioru, jeżeli zmiana ta wynika z przedłużającej się procedury lub procesu rozwiązania dotychczasowych umów kompleksowych lub z przyczyn niezależnych od Stron,</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f) w przypadku zmiany postanowień ustawy z dnia 6 grudnia 2008 r. o podatku akcyzowym,</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 xml:space="preserve">w szczególności utraty zwolnienia, bezpośrednio wpływających na ceny jednostkowe.   </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20. Klauzula waloryzacyjna:</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 xml:space="preserve">a) Na podstawie art. 439 ustawy Prawo zamówień publicznych Strony dopuszczają zmianę wynagrodzenia Wykonawcy. Strony przewidują możliwość zmiany dla stawki jednostkowej za kWh pobranego paliwa gazowego w odniesieniu do wolumenu nie objętego ochroną taryfową, w związku ze wzrostem cen paliwa gazowego, które Wykonawca musi zakupić w celu zrealizowania przedmiotu zamówienia. </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b) Waloryzacja nie dotyczy cen jednostkowych stosowanych do rozliczeń i zawartych w taryfach  dystrybucyjnych i sprzedażowych zatwierdzonych przez Prezesa URE.</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c) Strony zgodnie oświadczają, że waloryzacja wynagrodzenia o której mowa poniżej nie będzie miała zastosowania, gdy Wykonawca dokonał zakupu gazu ziemnego z góry dla całego okresu zamówienia wynikającego z niniejszej Umowy, wobec czego zmiana hurtowych cen gazu ziemnego na TGE (Towarowej Giełdzie Energii) nie będzie miała wypływu na wartość wynagrodzenia. Wykonawca oświadcza, że do dnia zawarcia Umowy dokonał zakupu gazu ziemnego w wysokości ____ %, wolumenu wskazanego w pkt 12. Jeśli Wykonawca nie dokonał zakupu gazu ziemnego z góry dla całego okresu zamówienia, mechanizm waloryzacji będzie miał zastosowanie do ilości gazu ziemnego, którą Wykonawca musi zakupić w celu realizacji przedmiotu zamówienia.</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d) Warunkiem zastosowania mechanizmu waloryzacji jest złożenie przez Wykonawcę wniosku o zmianę stawki jednostkowej za 1 kWh paliwa gazowego dostarczonego odbiorcy, który nie jest objęty ochroną taryfową, w związku ze zmianą hurtowych cen gazu ziemnego, ze wskazaniem proponowanej zwaloryzowanej stawki, przy czym pierwszy wniosek może zostać złożony nie wcześniej niż po 6 miesiącach realizowania dostaw w ramach Umowy.</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e) Wykonawca składając wniosek o zmianę, zobowiązany jest przedstawić wyliczenie wnioskowanej kwoty zmiany wynagrodzenia oraz dowody na to, że zmiana ceny paliwa gazowego na TGE wpływa na koszt realizacji zamówienia we wnioskowanym przez Wykonawcę zakresie.</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f) Zmiana wynagrodzenia w oparciu o niniejszy ustęp wymaga zgodnej woli Stron wyrażonej aneksem do Umowy przy czym Strona rozpatrująca zobowiązana jest rozpatrzyć wniosek Strony wnioskującej w terminie do 7 dni od daty wpływu (również w postaci elektronicznej).</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g) Strona uprawniona jest do złożenia wniosku o waloryzację w przypadku zmiany średnioważonej ceny miesięcznej RDNg (Rynek Dnia Następnego gazu) na Towarowej Giełdzie Energii SA (cena publikowana w Raportach Miesięcznych https://tge.pl/dane-statystyczne), i tak:</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1) zmiana będzie liczona od dnia rozpoczęcia realizacji dostawy</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2) zmiana średnioważonej ceny miesięcznej RDNg na TGE może być kalkulowana po upływie 6 miesięcy od dnia rozpoczęcia realizacji dostawy na poniższych zasadach:</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 zmiana od 30% do 40%  - wszystkie ceny jednostkowe paliwa gazowego zostaną odpowiednio zmienione o 2%</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 wartość od 40,1% do 50% - wszystkie ceny jednostkowe paliwa gazowego zostaną odpowiednio zmienione o 3%</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 wartość od 50,1% - wszystkie ceny jednostkowe paliwa gazowego zostaną odpowiednio zmienione o 5%</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 xml:space="preserve">z zastrzeżeniem postanowień zawartych w lit. c. </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h) Maksymalny łączny wzrost wynagrodzenia Wykonawcy, w związku z zastosowaniem mechanizmu waloryzacji, wynosi 10% wartości wynagrodzenia określonego w Umowie.</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21. Termin realizacji przedmiotu umowy: od 01.10.2025 r. do 30.09.2026 r. (12 miesięcy). Dostawy paliwa gazowego odbywać się będą we wskazanym okresie, z zastrzeżeniem, że warunkiem rozpoczęcia dostaw jest rozwiązanie dotychczasowych umów na kompleksową dostawę gazu ziemnego oraz skuteczne przeprowadzenie procedury zmiany sprzedawcy.</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22. Zamawiający ma prawo odstąpić od umowy w razie zaistnienia istotnej zmiany okoliczności powodującej, że wykonanie umowy nie leży w interesie publicznym, czego nie można było przewidzieć w chwili zawarcia umowy. Zamawiający może odstąpić od umowy w terminie 30 dni od daty powzięcia wiadomości o tych okolicznościach. Sprzedawcy nie przysługuje z tego tytułu żadne odszkodowanie.</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23. Sprzedawca nie może przenieść na osoby trzecie, zarówno w całości jak i w części, jakichkolwiek praw lub obowiązków wynikających z umowy, w tym również roszczenia o zapłatę wynagrodzenia, chyba że uprzednio uzyska na to zgodę Zamawiającego na piśmie pod rygorem nieważności.</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24. Wszelkie spory wynikłe z realizacji Umowy, Strony będą rozstrzygały polubownie. Strony ustalają, że w razie zaistnienia sporu, którego nie uda się rozstrzygnąć polubownie, zostanie on poddany pod rozstrzygnięcie sądu powszechnego właściwego miejscowo dla siedziby Zamawiającego.</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25. Okres rozliczeniowy wynosi 1 miesiąc. Sprzedawca wystawi faktury z terminem płatności wynoszącym 21 dni od daty ich prawidłowego wystawienia, z zastrzeżeniem, iż dostarczy fakturę w terminie 7 dni od daty jej wystawienia. W razie niezachowania tego terminu, termin płatności wskazany w fakturze VAT zostanie automatycznie przedłużony o czas opóźnienia. Faktury będą dostarczone do siedziby Domu Pomocy Społecznej ul. I. Krasickiego 138, 97-500 Radomsko lub drogą elektroniczną na adres: biuro@dpsradomsko.naszdps.pl.</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26. Należność za niniejszą usługę będą realizowane w PLN przez Dom Pomocy Społecznej, ul. I. Krasickiego 138, 97-500 Radomsko na konto Sprzedawcy nr: …………………………………………………. Za dzień zapłaty należnego Sprzedawcy wynagrodzenia uznaje się datę obciążenia rachunku bankowego Wykonawcy.</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27. W przypadku, gdy wskazany przez Sprzedawcę rachunek bankowy, na który ma nastąpić zapłata wynagrodzenia, nie widnieje w wykazie podmiotów zarejestrowanych jako podatnicy VAT, niezarejestrowanych oraz wykreślonych i przywróconych do rejestru VAT, Zamawiający może dokonać zapłaty wynagrodzenia na ten rachunek zawiadamiając naczelnika urzędu skarbowego właściwego dla wystawcy faktury w terminie trzech dni od dnia zlecenia przelewu.</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28. Rozwiązanie umowy kompleksowej może nastąpić w każdym czasie za pisemnym porozumieniem stron.</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29. Rozwiązanie umowy kompleksowej może nastąpić za wypowiedzeniem przez każdą ze stron z zachowaniem czternastodniowego (14) okresu wypowiedzenia w przypadku rażącego naruszenia postanowień umowy lub istotnych postanowień IRiESD przez drugą stronę, pomimo uprzedniego wezwania jej do zaniechania naruszeń i usunięcia ich skutków w wyznaczonym , odpowiednim terminie.</w:t>
      </w:r>
    </w:p>
    <w:p>
      <w:pPr>
        <w:pStyle w:val="Normal"/>
        <w:suppressAutoHyphens w:val="true"/>
        <w:spacing w:before="0" w:after="0"/>
        <w:ind w:left="0" w:right="0" w:hanging="0"/>
        <w:jc w:val="left"/>
        <w:rPr>
          <w:rFonts w:ascii="Verdana" w:hAnsi="Verdana"/>
        </w:rPr>
      </w:pPr>
      <w:r>
        <w:rPr>
          <w:rFonts w:eastAsia="SimSun" w:cs="Times New Roman" w:ascii="Verdana" w:hAnsi="Verdana"/>
          <w:kern w:val="2"/>
          <w:sz w:val="24"/>
          <w:szCs w:val="24"/>
          <w:lang w:eastAsia="zh-CN" w:bidi="hi-IN"/>
        </w:rPr>
        <w:t>30. Wszelkie zmiany umowy, jej wypowiedzenie lub rozwiązanie, wymagają formy pisemnej pod rygorem nieważności.</w:t>
      </w:r>
    </w:p>
    <w:sectPr>
      <w:type w:val="nextPage"/>
      <w:pgSz w:w="11906" w:h="16838"/>
      <w:pgMar w:left="1417" w:right="1417" w:gutter="0" w:header="0" w:top="1417" w:footer="0" w:bottom="1417"/>
      <w:pgNumType w:fmt="decimal"/>
      <w:formProt w:val="false"/>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ahoma">
    <w:charset w:val="ee"/>
    <w:family w:val="roman"/>
    <w:pitch w:val="variable"/>
  </w:font>
  <w:font w:name="Arial">
    <w:charset w:val="ee"/>
    <w:family w:val="roman"/>
    <w:pitch w:val="variable"/>
  </w:font>
  <w:font w:name="Verdana">
    <w:charset w:val="01"/>
    <w:family w:val="swiss"/>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pl-PL" w:eastAsia="zh-CN" w:bidi="hi-IN"/>
      </w:rPr>
    </w:rPrDefault>
    <w:pPrDefault>
      <w:pPr>
        <w:suppressAutoHyphens w:val="true"/>
      </w:pPr>
    </w:pPrDefault>
  </w:docDefaults>
  <w:style w:type="paragraph" w:styleId="Normal">
    <w:name w:val="Normal"/>
    <w:qFormat/>
    <w:pPr>
      <w:widowControl/>
      <w:suppressAutoHyphens w:val="true"/>
      <w:overflowPunct w:val="false"/>
      <w:bidi w:val="0"/>
      <w:spacing w:lineRule="auto" w:line="252" w:before="0" w:after="160"/>
      <w:ind w:left="0" w:right="0" w:hanging="0"/>
      <w:jc w:val="left"/>
    </w:pPr>
    <w:rPr>
      <w:rFonts w:ascii="Calibri" w:hAnsi="Calibri" w:eastAsia="SimSun" w:cs="Calibri"/>
      <w:color w:val="auto"/>
      <w:kern w:val="0"/>
      <w:sz w:val="22"/>
      <w:szCs w:val="22"/>
      <w:lang w:val="pl-PL" w:eastAsia="en-US" w:bidi="ar-SA"/>
    </w:rPr>
  </w:style>
  <w:style w:type="character" w:styleId="DefaultParagraphFont">
    <w:name w:val="Default Paragraph Font"/>
    <w:qFormat/>
    <w:rPr/>
  </w:style>
  <w:style w:type="character" w:styleId="TekstdymkaZnak">
    <w:name w:val="Tekst dymka Znak"/>
    <w:basedOn w:val="DefaultParagraphFont"/>
    <w:qFormat/>
    <w:rPr>
      <w:rFonts w:ascii="Tahoma" w:hAnsi="Tahoma" w:cs="Tahoma"/>
      <w:sz w:val="16"/>
      <w:szCs w:val="16"/>
    </w:rPr>
  </w:style>
  <w:style w:type="character" w:styleId="Annotationreference">
    <w:name w:val="annotation reference"/>
    <w:basedOn w:val="DefaultParagraphFont"/>
    <w:qFormat/>
    <w:rPr>
      <w:sz w:val="16"/>
      <w:szCs w:val="16"/>
    </w:rPr>
  </w:style>
  <w:style w:type="character" w:styleId="TekstkomentarzaZnak">
    <w:name w:val="Tekst komentarza Znak"/>
    <w:basedOn w:val="DefaultParagraphFont"/>
    <w:qFormat/>
    <w:rPr>
      <w:sz w:val="20"/>
      <w:szCs w:val="20"/>
    </w:rPr>
  </w:style>
  <w:style w:type="character" w:styleId="TematkomentarzaZnak">
    <w:name w:val="Temat komentarza Znak"/>
    <w:basedOn w:val="TekstkomentarzaZnak"/>
    <w:qFormat/>
    <w:rPr>
      <w:b/>
      <w:bCs/>
      <w:sz w:val="20"/>
      <w:szCs w:val="20"/>
    </w:rPr>
  </w:style>
  <w:style w:type="character" w:styleId="Znakinumeracji">
    <w:name w:val="Znaki numeracji"/>
    <w:qFormat/>
    <w:rPr/>
  </w:style>
  <w:style w:type="paragraph" w:styleId="Nagwek">
    <w:name w:val="Nagłówek"/>
    <w:basedOn w:val="Normal"/>
    <w:next w:val="Tretekstu"/>
    <w:qFormat/>
    <w:pPr>
      <w:keepNext w:val="true"/>
      <w:spacing w:before="240" w:after="120"/>
    </w:pPr>
    <w:rPr>
      <w:rFonts w:ascii="Arial" w:hAnsi="Arial" w:eastAsia="Microsoft YaHei" w:cs="Lucida Sans"/>
      <w:sz w:val="28"/>
      <w:szCs w:val="28"/>
    </w:rPr>
  </w:style>
  <w:style w:type="paragraph" w:styleId="Tretekstu">
    <w:name w:val="Body Text"/>
    <w:basedOn w:val="Normal"/>
    <w:pPr>
      <w:spacing w:before="0" w:after="120"/>
    </w:pPr>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ListParagraph">
    <w:name w:val="List Paragraph"/>
    <w:basedOn w:val="Normal"/>
    <w:qFormat/>
    <w:pPr>
      <w:ind w:left="720" w:right="0" w:hanging="0"/>
    </w:pPr>
    <w:rPr/>
  </w:style>
  <w:style w:type="paragraph" w:styleId="BalloonText">
    <w:name w:val="Balloon Text"/>
    <w:basedOn w:val="Normal"/>
    <w:qFormat/>
    <w:pPr>
      <w:spacing w:lineRule="auto" w:line="240" w:before="0" w:after="0"/>
      <w:ind w:left="0" w:right="0" w:hanging="0"/>
    </w:pPr>
    <w:rPr>
      <w:rFonts w:ascii="Tahoma" w:hAnsi="Tahoma" w:cs="Tahoma"/>
      <w:sz w:val="16"/>
      <w:szCs w:val="16"/>
    </w:rPr>
  </w:style>
  <w:style w:type="paragraph" w:styleId="Annotationtext">
    <w:name w:val="annotation text"/>
    <w:basedOn w:val="Normal"/>
    <w:qFormat/>
    <w:pPr>
      <w:spacing w:lineRule="auto" w:line="240"/>
      <w:ind w:left="0" w:right="0" w:hanging="0"/>
    </w:pPr>
    <w:rPr>
      <w:sz w:val="20"/>
      <w:szCs w:val="20"/>
    </w:rPr>
  </w:style>
  <w:style w:type="paragraph" w:styleId="Annotationsubject">
    <w:name w:val="annotation subject"/>
    <w:basedOn w:val="Annotationtext"/>
    <w:qFormat/>
    <w:pPr>
      <w:ind w:left="0" w:right="0" w:hanging="0"/>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16</TotalTime>
  <Application>LibreOffice/7.3.0.3$Windows_X86_64 LibreOffice_project/0f246aa12d0eee4a0f7adcefbf7c878fc2238db3</Application>
  <AppVersion>15.0000</AppVersion>
  <Pages>5</Pages>
  <Words>1723</Words>
  <Characters>10933</Characters>
  <CharactersWithSpaces>12622</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2024-08-02T12:29:00Z</dcterms:created>
  <dc:creator>Katarzyna Kalemba</dc:creator>
  <dc:description/>
  <dc:language>pl-PL</dc:language>
  <cp:lastModifiedBy/>
  <cp:lastPrinted>2025-07-31T09:13:00Z</cp:lastPrinted>
  <dcterms:modified xsi:type="dcterms:W3CDTF">2025-08-05T10:39:22Z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