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ytu"/>
        <w:spacing w:lineRule="auto" w:line="360"/>
        <w:jc w:val="right"/>
        <w:rPr>
          <w:rFonts w:eastAsia="Times New Roman" w:cs="Times New Roman"/>
          <w:b/>
          <w:b/>
          <w:bCs/>
          <w:color w:val="auto"/>
          <w:sz w:val="28"/>
          <w:szCs w:val="28"/>
          <w:lang w:val="pl-PL" w:eastAsia="zxx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pl-PL" w:eastAsia="zxx" w:bidi="ar-SA"/>
        </w:rPr>
        <w:t>Załącznik nr 3</w:t>
      </w:r>
    </w:p>
    <w:p>
      <w:pPr>
        <w:pStyle w:val="Tytu"/>
        <w:spacing w:lineRule="auto" w:line="360"/>
        <w:jc w:val="center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8"/>
          <w:szCs w:val="28"/>
          <w:lang w:val="pl-PL" w:eastAsia="zxx" w:bidi="ar-SA"/>
        </w:rPr>
        <w:t>Wzór umowy dostawy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zawarta w dniu </w:t>
      </w: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pl-PL" w:eastAsia="zxx" w:bidi="ar-SA"/>
        </w:rPr>
        <w:t>…............................</w:t>
      </w: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 w Radomsku pomiędzy: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Nabywca: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POWIAT RADOMSZCZAŃSKI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 xml:space="preserve">                 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ul. Leszka Czarnego 22, 97-500 Radomsko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 xml:space="preserve">                 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NIP: 772-22-61-699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Odbiorca: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Dom Pomocy Społecznej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 xml:space="preserve">                  </w:t>
      </w: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ul. Krasickiego 138, 97-500 Radomsko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zwanym dalej Zamawiającym reprezentowanym przez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Dyrektora – Mariola Kaczmarczyk – Utratna</w:t>
      </w:r>
    </w:p>
    <w:p>
      <w:pPr>
        <w:pStyle w:val="Normal"/>
        <w:spacing w:lineRule="auto" w:line="360"/>
        <w:jc w:val="both"/>
        <w:rPr>
          <w:rFonts w:eastAsia="Lucida Sans Unicode" w:cs="Tahoma"/>
          <w:b/>
          <w:b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a </w:t>
      </w:r>
    </w:p>
    <w:p>
      <w:pPr>
        <w:pStyle w:val="Normal"/>
        <w:jc w:val="left"/>
        <w:rPr>
          <w:rFonts w:eastAsia="Lucida Sans Unicode" w:cs="Tahoma"/>
          <w:b/>
          <w:b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  <w:t>…</w:t>
      </w: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  <w:t>...........................................</w:t>
      </w:r>
    </w:p>
    <w:p>
      <w:pPr>
        <w:pStyle w:val="Normal"/>
        <w:jc w:val="left"/>
        <w:rPr>
          <w:rFonts w:eastAsia="Lucida Sans Unicode" w:cs="Tahoma"/>
          <w:b/>
          <w:b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  <w:t>…</w:t>
      </w: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  <w:t>...........................................</w:t>
      </w:r>
    </w:p>
    <w:p>
      <w:pPr>
        <w:pStyle w:val="Normal"/>
        <w:jc w:val="left"/>
        <w:rPr>
          <w:rFonts w:eastAsia="Lucida Sans Unicode" w:cs="Tahoma"/>
          <w:b/>
          <w:b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  <w:t>…</w:t>
      </w: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  <w:t>...........................................</w:t>
      </w:r>
    </w:p>
    <w:p>
      <w:pPr>
        <w:pStyle w:val="Normal"/>
        <w:spacing w:lineRule="atLeast" w:line="100"/>
        <w:jc w:val="left"/>
        <w:rPr>
          <w:rFonts w:eastAsia="Lucida Sans Unicode" w:cs="Tahoma"/>
          <w:b/>
          <w:b/>
          <w:bCs/>
          <w:color w:val="auto"/>
          <w:kern w:val="2"/>
          <w:sz w:val="24"/>
          <w:szCs w:val="24"/>
          <w:lang w:val="pl-PL" w:eastAsia="zxx" w:bidi="zxx"/>
        </w:rPr>
      </w:pPr>
      <w:r>
        <w:rPr>
          <w:rFonts w:eastAsia="Lucida Sans Unicode" w:cs="Tahoma"/>
          <w:b/>
          <w:bCs/>
          <w:color w:val="auto"/>
          <w:kern w:val="2"/>
          <w:sz w:val="24"/>
          <w:szCs w:val="24"/>
          <w:lang w:val="pl-PL" w:eastAsia="zxx" w:bidi="zxx"/>
        </w:rPr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zwanym dalej Dostawcą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o następującej treści:</w:t>
      </w:r>
    </w:p>
    <w:p>
      <w:pPr>
        <w:pStyle w:val="Normal"/>
        <w:spacing w:lineRule="auto" w:line="360"/>
        <w:jc w:val="center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</w:r>
    </w:p>
    <w:p>
      <w:pPr>
        <w:pStyle w:val="Normal"/>
        <w:spacing w:lineRule="auto" w:line="360"/>
        <w:jc w:val="center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color w:val="auto"/>
          <w:sz w:val="24"/>
          <w:szCs w:val="24"/>
          <w:lang w:val="pl-PL" w:eastAsia="zxx" w:bidi="ar-SA"/>
        </w:rPr>
        <w:t>§ 1.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1. Dostawca zobowiązuje się sprzedawać Zamawiającemu w okresie od dnia 01.01.2025 roku do dnia 30.06.2025 roku produkty zwierzęce, mięso i produkty mięsne wskazane                    w załączniku nr 2 do niniejszej umowy. 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2. 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pl-PL" w:eastAsia="ar-SA" w:bidi="zxx"/>
        </w:rPr>
        <w:t>Określone w formularzu cenowym ilości zamawianego asortymentu są szacunkowe i mogą ulec zmianie w zależności od faktycznych potrzeb Zamawiającego. Zamawiający zastrzega sobie prawo do zrealizowania umowy w dowolnej części, a Wykonawca nie będzie wnosić roszczeń z tego tytułu.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3. Dostawca zobowiązuje się do dostarczania Zamawiającemu usługi określone w §1 pkt 1    w terminach każdorazowo określonych przez Zamawiającego.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4. Dostawca jest zobowiązany do dostarczania Zamawiającemu określonych powyżej usług dobrej jakości w uzgodnionym asortymencie oraz o takim terminie spożycia, aby było możliwe ich zużycie przez Zamawiającego przed upływem terminu przydatności do spożycia. 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5. W przypadku nie spełnienia przez dostarczone produkty zwierzęce, mięso i produkty mięsne warunków określonych w § 1 ust.3, Dostawca będzie zobowiązany do ich wymiany na produkty spełniające te warunki. W takim przypadku za produkty podlegające wymianie nie należy się zapłata.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6. Ewentualna zmiana asortymentu dostarczanych produktów zwierzęcych, mięsa i produktów mięsnych może zostać dokonana wyłącznie za wcześniejszą zgodą Zamawiającego.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</w:r>
    </w:p>
    <w:p>
      <w:pPr>
        <w:pStyle w:val="Tretekstu"/>
        <w:spacing w:lineRule="auto" w:line="360"/>
        <w:jc w:val="center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color w:val="auto"/>
          <w:sz w:val="24"/>
          <w:szCs w:val="24"/>
          <w:lang w:val="pl-PL" w:eastAsia="zxx" w:bidi="ar-SA"/>
        </w:rPr>
        <w:t>§ 2.</w:t>
      </w:r>
    </w:p>
    <w:p>
      <w:pPr>
        <w:pStyle w:val="Tretekstu"/>
        <w:spacing w:lineRule="auto" w:line="360"/>
        <w:jc w:val="center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</w:r>
    </w:p>
    <w:p>
      <w:pPr>
        <w:pStyle w:val="Tretekstu"/>
        <w:spacing w:lineRule="auto" w:line="360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1. Zamawiający zobowiązuje się zapłacić Dostawcy za dostarczone produkty zwierzęce, mięso i produkty mięsne ceny brutto wskazane w załączniku nr 2 do niniejszej umowy. Ceny wskazane w załączniku obejmują koszt dostawy produktów zwierzęcych, mięsa i produktów mięsnych do siedziby Zamawiającego.</w:t>
      </w:r>
    </w:p>
    <w:p>
      <w:pPr>
        <w:pStyle w:val="Tretekstu"/>
        <w:spacing w:lineRule="auto" w:line="360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2. Strony dopuszczają zmiany postanowień zawartych w umowie w stosunku do treści oferty jeżeli konieczność wprowadzenia takich zmian wynika z okoliczności, których nie można było przewidzieć w chwili zawarcia umowy. Ceny zostaną zmienione poprzez zmianę umowy. W przypadku nie zaakceptowania przez którąkolwiek ze stron zmiany cen, umowa rozwiąże się z upływem dwóch tygodni od daty przedstawienia przez jedną ze stron propozycji zmiany cen. W okresie od daty przedstawienia propozycji zmiany cen do dnia rozwiązania umowy Dostawca będzie zobowiązany dostarczać produkty za zapłatą ceny dotychczasowej.</w:t>
      </w:r>
    </w:p>
    <w:p>
      <w:pPr>
        <w:pStyle w:val="Tretekstu"/>
        <w:spacing w:lineRule="auto" w:line="360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3. 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pl-PL" w:eastAsia="zxx" w:bidi="ar-SA"/>
        </w:rPr>
        <w:t>Zgodnie z obowiązującą Procedurą zasad weryfikacji kontrahentów Powiatu zgodnie z tzw. Białą listą podatników oraz stosowania mechanizmu podzielonej płatności w Powiecie Radomszczańskim, zapłaty za zakupione produkty zwierzęce, mięso i produkty mięsne realizowane będą przelewem z zastosowaniem mechanizmu podzielonej płatności.</w:t>
      </w:r>
    </w:p>
    <w:p>
      <w:pPr>
        <w:pStyle w:val="Tretekstu"/>
        <w:spacing w:lineRule="auto" w:line="360"/>
        <w:rPr>
          <w:b/>
          <w:b/>
          <w:bCs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4. Faktury z tytułu dostawy produktów zwierzęcych, mięsa i produktów mięsnych powinny być wystawiane z następującym oznaczeniem: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Nabywca: POWIAT RADOMSZCZAŃSKI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ul. Leszka Czarnego 22, 97-500 Radomsko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NIP: 772-22-61-699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b/>
          <w:bCs/>
        </w:rPr>
        <w:t>Odbiorca: Dom Pomocy Społecznej</w:t>
      </w:r>
    </w:p>
    <w:p>
      <w:pPr>
        <w:pStyle w:val="Tretekstu"/>
        <w:spacing w:lineRule="auto" w:line="360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ul. I. Krasickiego 138, 97-500 Radomsko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5. Zamawiający zobowiązuje się zapłacić Dostawcy cenę dostarczonych produktów zwierzęcych, mięsa i produktów mięsnych, z zastrzeżeniem § 1 pkt 4, w terminie czternastu dni od daty otrzymania faktury VAT na wskazany w fakturze rachunek bankowy Dostawcy. Datą zapłaty będzie data obciążenia rachunku bankowego Zamawiającego.</w:t>
      </w:r>
    </w:p>
    <w:p>
      <w:pPr>
        <w:pStyle w:val="Normal"/>
        <w:spacing w:lineRule="auto" w:line="360"/>
        <w:jc w:val="both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6. 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pl-PL" w:eastAsia="zxx" w:bidi="ar-SA"/>
        </w:rPr>
        <w:t>Poza ceną wskazaną w §2 ust. 1 Zamawiający nie będzie zobowiązany do zapłaty na rzecz Wykonawcy jakichkolwiek świadczeń pieniężnych, w tym zwrotu jakie ten poniesie w celu należytej realizacji przedmiotu umowy.</w:t>
      </w:r>
    </w:p>
    <w:p>
      <w:pPr>
        <w:pStyle w:val="Tekstpodstawowy2"/>
        <w:spacing w:lineRule="auto" w:line="360"/>
        <w:rPr>
          <w:rFonts w:eastAsia="Times New Roman" w:cs="Times New Roman"/>
          <w:b w:val="false"/>
          <w:b w:val="false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  <w:t>§ 3.</w:t>
      </w:r>
    </w:p>
    <w:p>
      <w:pPr>
        <w:pStyle w:val="Tekstpodstawowy2"/>
        <w:spacing w:lineRule="auto" w:line="360"/>
        <w:jc w:val="both"/>
        <w:rPr>
          <w:rFonts w:eastAsia="Times New Roman" w:cs="Times New Roman"/>
          <w:b w:val="false"/>
          <w:b w:val="false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 w:val="false"/>
          <w:color w:val="auto"/>
          <w:sz w:val="24"/>
          <w:szCs w:val="24"/>
          <w:lang w:val="pl-PL" w:eastAsia="zxx" w:bidi="ar-SA"/>
        </w:rPr>
        <w:t xml:space="preserve">1. W razie odstąpienia od umowy z przyczyn leżących po stronie Dostawcy, Zamawiający może naliczyć kary umowne w wysokości 10% wartości niezrealizowanego przedmiotu zamówienia.                                                                         </w:t>
      </w:r>
    </w:p>
    <w:p>
      <w:pPr>
        <w:pStyle w:val="Tekstpodstawowy2"/>
        <w:spacing w:lineRule="auto" w:line="360"/>
        <w:jc w:val="both"/>
        <w:rPr>
          <w:rFonts w:eastAsia="Times New Roman" w:cs="Times New Roman"/>
          <w:b w:val="false"/>
          <w:b w:val="false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 w:val="false"/>
          <w:color w:val="auto"/>
          <w:sz w:val="24"/>
          <w:szCs w:val="24"/>
          <w:lang w:val="pl-PL" w:eastAsia="zxx" w:bidi="ar-SA"/>
        </w:rPr>
        <w:t xml:space="preserve">2. Jeżeli odstąpienie od umowy nastąpi z przyczyn, za które odpowiada Zamawiający, Dostawca naliczy karę umowną w wysokości 10% wynagrodzenia przypadającego na niefakturowaną część dostaw określonych umową.                                                   </w:t>
      </w:r>
    </w:p>
    <w:p>
      <w:pPr>
        <w:pStyle w:val="Tekstpodstawowy2"/>
        <w:spacing w:lineRule="auto" w:line="360"/>
        <w:jc w:val="both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 w:val="false"/>
          <w:color w:val="auto"/>
          <w:sz w:val="24"/>
          <w:szCs w:val="24"/>
          <w:lang w:val="pl-PL" w:eastAsia="zxx" w:bidi="ar-SA"/>
        </w:rPr>
        <w:t>3. W przypadku opóźnienia w dostawie z którejkolwiek partii produktów Zamawiającemu będzie przysługiwała kara umowna w wysokości stanowiącej 10 % wartości każdorazowego zamówienia, co do którego Dostawca znajduje się w zwłoce.</w:t>
      </w:r>
    </w:p>
    <w:p>
      <w:pPr>
        <w:pStyle w:val="Tekstpodstawowy2"/>
        <w:spacing w:lineRule="auto" w:line="360"/>
        <w:jc w:val="both"/>
        <w:rPr>
          <w:rFonts w:eastAsia="Times New Roman" w:cs="Times New Roman"/>
          <w:b/>
          <w:b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bCs/>
          <w:color w:val="auto"/>
          <w:sz w:val="24"/>
          <w:szCs w:val="24"/>
          <w:lang w:val="pl-PL" w:eastAsia="zxx" w:bidi="ar-SA"/>
        </w:rPr>
      </w:r>
    </w:p>
    <w:p>
      <w:pPr>
        <w:pStyle w:val="Tekstpodstawowy2"/>
        <w:spacing w:lineRule="auto" w:line="360"/>
        <w:rPr>
          <w:rFonts w:ascii="Times New Roman" w:hAnsi="Times New Roman" w:eastAsia="Times New Roman" w:cs="Times New Roman"/>
          <w:b w:val="false"/>
          <w:b w:val="false"/>
          <w:bCs/>
          <w:color w:val="auto"/>
          <w:kern w:val="2"/>
          <w:sz w:val="24"/>
          <w:szCs w:val="24"/>
          <w:lang w:val="pl-PL" w:eastAsia="ar-SA" w:bidi="zxx"/>
        </w:rPr>
      </w:pPr>
      <w:r>
        <w:rPr>
          <w:rFonts w:eastAsia="Times New Roman" w:cs="Times New Roman"/>
          <w:b/>
          <w:color w:val="auto"/>
          <w:sz w:val="24"/>
          <w:szCs w:val="24"/>
          <w:lang w:val="pl-PL" w:eastAsia="zxx" w:bidi="ar-SA"/>
        </w:rPr>
        <w:t>§ 4.</w:t>
      </w:r>
    </w:p>
    <w:p>
      <w:pPr>
        <w:pStyle w:val="Tretekstu"/>
        <w:spacing w:lineRule="auto" w:line="360"/>
        <w:jc w:val="both"/>
        <w:rPr>
          <w:rFonts w:ascii="Times New Roman" w:hAnsi="Times New Roman" w:eastAsia="Times New Roman" w:cs="Times New Roman"/>
          <w:b w:val="false"/>
          <w:b w:val="false"/>
          <w:bCs/>
          <w:color w:val="auto"/>
          <w:kern w:val="2"/>
          <w:sz w:val="24"/>
          <w:szCs w:val="24"/>
          <w:lang w:val="pl-PL" w:eastAsia="ar-SA" w:bidi="zxx"/>
        </w:rPr>
      </w:pPr>
      <w:r>
        <w:rPr>
          <w:rFonts w:eastAsia="Times New Roman" w:cs="Times New Roman" w:ascii="Times New Roman" w:hAnsi="Times New Roman"/>
          <w:b w:val="false"/>
          <w:bCs/>
          <w:color w:val="auto"/>
          <w:kern w:val="2"/>
          <w:sz w:val="24"/>
          <w:szCs w:val="24"/>
          <w:lang w:val="pl-PL" w:eastAsia="ar-SA" w:bidi="zxx"/>
        </w:rPr>
      </w:r>
    </w:p>
    <w:p>
      <w:pPr>
        <w:pStyle w:val="Tretekstu"/>
        <w:spacing w:lineRule="auto" w:line="360"/>
        <w:jc w:val="both"/>
        <w:rPr>
          <w:rFonts w:ascii="Times New Roman" w:hAnsi="Times New Roman" w:eastAsia="Times New Roman" w:cs="Times New Roman"/>
          <w:b w:val="false"/>
          <w:b w:val="false"/>
          <w:bCs/>
          <w:color w:val="auto"/>
          <w:kern w:val="2"/>
          <w:sz w:val="24"/>
          <w:szCs w:val="24"/>
          <w:lang w:val="pl-PL" w:eastAsia="ar-SA" w:bidi="zxx"/>
        </w:rPr>
      </w:pPr>
      <w:r>
        <w:rPr>
          <w:rFonts w:eastAsia="Times New Roman" w:cs="Times New Roman" w:ascii="Times New Roman" w:hAnsi="Times New Roman"/>
          <w:b w:val="false"/>
          <w:bCs/>
          <w:color w:val="auto"/>
          <w:kern w:val="2"/>
          <w:sz w:val="24"/>
          <w:szCs w:val="24"/>
          <w:lang w:val="pl-PL" w:eastAsia="ar-SA" w:bidi="zxx"/>
        </w:rPr>
        <w:t>Strony zgodnie ustalają możliwość rozwiązania umowy przez każdą ze stron                           z zachowaniem miesięcznego okresu wypowiedzenia.</w:t>
      </w:r>
    </w:p>
    <w:p>
      <w:pPr>
        <w:pStyle w:val="Tretekstu"/>
        <w:spacing w:lineRule="auto" w:line="360"/>
        <w:jc w:val="both"/>
        <w:rPr>
          <w:rFonts w:ascii="Times New Roman" w:hAnsi="Times New Roman" w:eastAsia="Times New Roman" w:cs="Times New Roman"/>
          <w:b w:val="false"/>
          <w:b w:val="false"/>
          <w:bCs/>
          <w:color w:val="auto"/>
          <w:kern w:val="2"/>
          <w:sz w:val="24"/>
          <w:szCs w:val="24"/>
          <w:lang w:val="pl-PL" w:eastAsia="ar-SA" w:bidi="zxx"/>
        </w:rPr>
      </w:pPr>
      <w:r>
        <w:rPr>
          <w:rFonts w:eastAsia="Times New Roman" w:cs="Times New Roman" w:ascii="Times New Roman" w:hAnsi="Times New Roman"/>
          <w:b w:val="false"/>
          <w:bCs/>
          <w:color w:val="auto"/>
          <w:kern w:val="2"/>
          <w:sz w:val="24"/>
          <w:szCs w:val="24"/>
          <w:lang w:val="pl-PL" w:eastAsia="ar-SA" w:bidi="zxx"/>
        </w:rPr>
      </w:r>
    </w:p>
    <w:p>
      <w:pPr>
        <w:pStyle w:val="Tekstpodstawowy2"/>
        <w:spacing w:lineRule="auto" w:line="360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color w:val="auto"/>
          <w:sz w:val="24"/>
          <w:szCs w:val="24"/>
          <w:lang w:val="pl-PL" w:eastAsia="zxx" w:bidi="ar-SA"/>
        </w:rPr>
        <w:t>§ 5.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</w:r>
    </w:p>
    <w:p>
      <w:pPr>
        <w:pStyle w:val="Normal"/>
        <w:spacing w:lineRule="auto" w:line="360"/>
        <w:jc w:val="both"/>
        <w:rPr>
          <w:rFonts w:eastAsia="Times New Roman" w:cs="Times New Roman"/>
          <w:b w:val="false"/>
          <w:b w:val="false"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Zmiany umowy pod rygorem nieważności wymagają formy pisemnej.</w:t>
      </w:r>
    </w:p>
    <w:p>
      <w:pPr>
        <w:pStyle w:val="Tekstpodstawowy2"/>
        <w:spacing w:lineRule="auto" w:line="360"/>
        <w:rPr>
          <w:rFonts w:eastAsia="Times New Roman" w:cs="Times New Roman"/>
          <w:b w:val="false"/>
          <w:b w:val="false"/>
          <w:bCs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 w:val="false"/>
          <w:bCs/>
          <w:color w:val="auto"/>
          <w:sz w:val="24"/>
          <w:szCs w:val="24"/>
          <w:lang w:val="pl-PL" w:eastAsia="zxx" w:bidi="ar-SA"/>
        </w:rPr>
      </w:r>
    </w:p>
    <w:p>
      <w:pPr>
        <w:pStyle w:val="Tekstpodstawowy2"/>
        <w:spacing w:lineRule="auto" w:line="360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color w:val="auto"/>
          <w:sz w:val="24"/>
          <w:szCs w:val="24"/>
          <w:lang w:val="pl-PL" w:eastAsia="zxx" w:bidi="ar-SA"/>
        </w:rPr>
        <w:t>§ 6.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W sprawach nie określonych umową mają zastosowanie przepisy Kodeksu Cywilnego.</w:t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</w:r>
    </w:p>
    <w:p>
      <w:pPr>
        <w:pStyle w:val="Tekstpodstawowy2"/>
        <w:spacing w:lineRule="auto" w:line="360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b/>
          <w:color w:val="auto"/>
          <w:sz w:val="24"/>
          <w:szCs w:val="24"/>
          <w:lang w:val="pl-PL" w:eastAsia="zxx" w:bidi="ar-SA"/>
        </w:rPr>
        <w:t>§ 7.</w:t>
      </w:r>
    </w:p>
    <w:p>
      <w:pPr>
        <w:pStyle w:val="Normal"/>
        <w:spacing w:lineRule="auto" w:line="360"/>
        <w:jc w:val="center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</w:r>
    </w:p>
    <w:p>
      <w:pPr>
        <w:pStyle w:val="Normal"/>
        <w:spacing w:lineRule="auto" w:line="360"/>
        <w:jc w:val="both"/>
        <w:rPr>
          <w:rFonts w:eastAsia="Times New Roman" w:cs="Times New Roman"/>
          <w:color w:val="auto"/>
          <w:sz w:val="24"/>
          <w:szCs w:val="24"/>
          <w:lang w:val="pl-PL" w:eastAsia="zxx" w:bidi="ar-SA"/>
        </w:rPr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>Umowę sporządzono w dwóch jednobrzmiących egzemplarzach po jednym dla Dostawcy       i Zamawiającego.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pl-PL" w:eastAsia="zxx" w:bidi="ar-SA"/>
        </w:rPr>
        <w:t xml:space="preserve">Dostawca                                                                                                    Zamawiający                              </w:t>
      </w:r>
      <w:r>
        <w:rPr>
          <w:rFonts w:eastAsia="Times New Roman" w:cs="Times New Roman"/>
          <w:color w:val="auto"/>
          <w:sz w:val="34"/>
          <w:szCs w:val="24"/>
          <w:lang w:val="pl-PL" w:eastAsia="zxx" w:bidi="ar-SA"/>
        </w:rPr>
        <w:t xml:space="preserve"> </w:t>
      </w:r>
    </w:p>
    <w:sectPr>
      <w:footerReference w:type="default" r:id="rId2"/>
      <w:type w:val="nextPage"/>
      <w:pgSz w:w="11906" w:h="16838"/>
      <w:pgMar w:left="1417" w:right="1417" w:gutter="0" w:header="0" w:top="1417" w:footer="720" w:bottom="141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8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ind w:left="0" w:right="360" w:hanging="0"/>
      <w:jc w:val="right"/>
      <w:rPr>
        <w:rFonts w:eastAsia="Times New Roman" w:cs="Times New Roman"/>
        <w:color w:val="auto"/>
        <w:sz w:val="20"/>
        <w:szCs w:val="20"/>
        <w:lang w:val="pl-PL" w:eastAsia="zxx" w:bidi="ar-SA"/>
      </w:rPr>
    </w:pPr>
    <w:r>
      <w:rPr>
        <w:rFonts w:eastAsia="Times New Roman" w:cs="Times New Roman"/>
        <w:color w:val="auto"/>
        <w:sz w:val="20"/>
        <w:szCs w:val="20"/>
        <w:lang w:val="pl-PL" w:eastAsia="zxx" w:bidi="ar-SA"/>
      </w:rPr>
    </w:r>
    <w:r>
      <mc:AlternateContent>
        <mc:Choice Requires="wps">
          <w:drawing>
            <wp:anchor behindDoc="0" distT="0" distB="0" distL="0" distR="0" simplePos="0" locked="0" layoutInCell="0" allowOverlap="1" relativeHeight="4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325755" cy="122555"/>
              <wp:effectExtent l="0" t="0" r="0" b="0"/>
              <wp:wrapSquare wrapText="largest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5755" cy="12255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Numerstron"/>
                            </w:rPr>
                            <w:fldChar w:fldCharType="begin"/>
                          </w:r>
                          <w:r>
                            <w:rPr>
                              <w:rStyle w:val="Numerstron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"/>
                            </w:rPr>
                            <w:fldChar w:fldCharType="separate"/>
                          </w:r>
                          <w:r>
                            <w:rPr>
                              <w:rStyle w:val="Numerstron"/>
                            </w:rPr>
                            <w:t>3</w:t>
                          </w:r>
                          <w:r>
                            <w:rPr>
                              <w:rStyle w:val="Numerstron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635" tIns="635" rIns="635" bIns="6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25.65pt;height:9.65pt;mso-wrap-distance-left:0pt;mso-wrap-distance-right:0pt;mso-wrap-distance-top:0pt;mso-wrap-distance-bottom:0pt;margin-top:0.05pt;mso-position-vertical-relative:text;margin-left:519.35pt;mso-position-horizontal-relative:page">
              <v:fill opacity="0f"/>
              <v:textbox inset="0.000694444444444444in,0.000694444444444444in,0.000694444444444444in,0.000694444444444444in"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Numerstron"/>
                      </w:rPr>
                      <w:fldChar w:fldCharType="begin"/>
                    </w:r>
                    <w:r>
                      <w:rPr>
                        <w:rStyle w:val="Numerstron"/>
                      </w:rPr>
                      <w:instrText xml:space="preserve"> PAGE </w:instrText>
                    </w:r>
                    <w:r>
                      <w:rPr>
                        <w:rStyle w:val="Numerstron"/>
                      </w:rPr>
                      <w:fldChar w:fldCharType="separate"/>
                    </w:r>
                    <w:r>
                      <w:rPr>
                        <w:rStyle w:val="Numerstron"/>
                      </w:rPr>
                      <w:t>3</w:t>
                    </w:r>
                    <w:r>
                      <w:rPr>
                        <w:rStyle w:val="Numerstron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l-PL" w:eastAsia="zxx" w:bidi="ar-SA"/>
    </w:rPr>
  </w:style>
  <w:style w:type="paragraph" w:styleId="Nagwek1">
    <w:name w:val="Heading 1"/>
    <w:basedOn w:val="Normal"/>
    <w:next w:val="Normal"/>
    <w:qFormat/>
    <w:pPr>
      <w:keepNext w:val="true"/>
      <w:numPr>
        <w:ilvl w:val="0"/>
        <w:numId w:val="1"/>
      </w:numPr>
      <w:ind w:left="0" w:right="0" w:hanging="0"/>
      <w:jc w:val="center"/>
      <w:outlineLvl w:val="0"/>
    </w:pPr>
    <w:rPr>
      <w:sz w:val="34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Domylnaczcionkaakapitu">
    <w:name w:val="Domyślna czcionka akapitu"/>
    <w:qFormat/>
    <w:rPr/>
  </w:style>
  <w:style w:type="character" w:styleId="WWAbsatzStandardschriftart1111111">
    <w:name w:val="WW-Absatz-Standardschriftart1111111"/>
    <w:qFormat/>
    <w:rPr/>
  </w:style>
  <w:style w:type="character" w:styleId="WWDomylnaczcionkaakapitu">
    <w:name w:val="WW-Domyślna czcionka akapitu"/>
    <w:qFormat/>
    <w:rPr/>
  </w:style>
  <w:style w:type="character" w:styleId="Numerstron">
    <w:name w:val="Numer stron"/>
    <w:basedOn w:val="WWDomylnaczcionkaakapitu"/>
    <w:rPr/>
  </w:style>
  <w:style w:type="character" w:styleId="Znakinumeracji">
    <w:name w:val="Znaki numeracji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retekstu">
    <w:name w:val="Body Text"/>
    <w:basedOn w:val="Normal"/>
    <w:pPr>
      <w:jc w:val="both"/>
    </w:pPr>
    <w:rPr>
      <w:sz w:val="26"/>
      <w:szCs w:val="20"/>
    </w:rPr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Sygnatura">
    <w:name w:val="Signature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next w:val="Tretekstu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Stopka">
    <w:name w:val="Footer"/>
    <w:basedOn w:val="Normal"/>
    <w:pPr>
      <w:tabs>
        <w:tab w:val="clear" w:pos="708"/>
        <w:tab w:val="center" w:pos="4819" w:leader="none"/>
        <w:tab w:val="right" w:pos="9071" w:leader="none"/>
      </w:tabs>
    </w:pPr>
    <w:rPr>
      <w:sz w:val="20"/>
      <w:szCs w:val="20"/>
    </w:rPr>
  </w:style>
  <w:style w:type="paragraph" w:styleId="Zawartoramki">
    <w:name w:val="Zawartość ramki"/>
    <w:basedOn w:val="Tretekstu"/>
    <w:qFormat/>
    <w:pPr/>
    <w:rPr/>
  </w:style>
  <w:style w:type="paragraph" w:styleId="Tytu">
    <w:name w:val="Title"/>
    <w:basedOn w:val="Normal"/>
    <w:next w:val="Podtytu"/>
    <w:qFormat/>
    <w:pPr>
      <w:jc w:val="center"/>
    </w:pPr>
    <w:rPr>
      <w:sz w:val="40"/>
      <w:szCs w:val="20"/>
    </w:rPr>
  </w:style>
  <w:style w:type="paragraph" w:styleId="Podtytu">
    <w:name w:val="Subtitle"/>
    <w:basedOn w:val="Gwka"/>
    <w:next w:val="Tretekstu"/>
    <w:qFormat/>
    <w:pPr>
      <w:jc w:val="center"/>
    </w:pPr>
    <w:rPr>
      <w:i/>
      <w:iCs/>
      <w:sz w:val="28"/>
      <w:szCs w:val="28"/>
    </w:rPr>
  </w:style>
  <w:style w:type="paragraph" w:styleId="Tekstpodstawowy2">
    <w:name w:val="Tekst podstawowy 2"/>
    <w:basedOn w:val="Normal"/>
    <w:qFormat/>
    <w:pPr>
      <w:jc w:val="center"/>
    </w:pPr>
    <w:rPr>
      <w:b/>
      <w:sz w:val="26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34467</TotalTime>
  <Application>LibreOffice/7.3.0.3$Windows_X86_64 LibreOffice_project/0f246aa12d0eee4a0f7adcefbf7c878fc2238db3</Application>
  <AppVersion>15.0000</AppVersion>
  <Pages>3</Pages>
  <Words>655</Words>
  <Characters>4287</Characters>
  <CharactersWithSpaces>5260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2005-11-04T11:05:00Z</dcterms:created>
  <dc:creator>Sekretariat</dc:creator>
  <dc:description/>
  <dc:language>pl-PL</dc:language>
  <cp:lastModifiedBy/>
  <cp:lastPrinted>2024-05-27T15:08:00Z</cp:lastPrinted>
  <dcterms:modified xsi:type="dcterms:W3CDTF">2023-11-17T11:26:37Z</dcterms:modified>
  <cp:revision>8</cp:revision>
  <dc:subject/>
  <dc:title>Umowa dostawy</dc:title>
</cp:coreProperties>
</file>