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9178"/>
      </w:tblGrid>
      <w:tr w:rsidR="00292FE3" w:rsidRPr="00D46B97" w:rsidTr="00292FE3">
        <w:trPr>
          <w:trHeight w:val="499"/>
        </w:trPr>
        <w:tc>
          <w:tcPr>
            <w:tcW w:w="9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292FE3">
            <w:pPr>
              <w:jc w:val="center"/>
            </w:pPr>
            <w:r w:rsidRPr="00D46B97">
              <w:rPr>
                <w:rStyle w:val="Teksttreci29"/>
                <w:color w:val="000000"/>
              </w:rPr>
              <w:t>INFORMACJA DODATKOWA</w:t>
            </w:r>
          </w:p>
        </w:tc>
      </w:tr>
      <w:tr w:rsidR="00292FE3" w:rsidRPr="00D46B97" w:rsidTr="00AE7A2A">
        <w:trPr>
          <w:trHeight w:val="394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Pogrubienie"/>
                <w:color w:val="000000"/>
              </w:rPr>
              <w:t>I.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Pogrubienie"/>
                <w:color w:val="000000"/>
              </w:rPr>
              <w:t>Wprowadzenie do sprawozdania finansowego, obejmuje w szczególności:</w:t>
            </w:r>
          </w:p>
        </w:tc>
      </w:tr>
      <w:tr w:rsidR="00292FE3" w:rsidRPr="00D46B97" w:rsidTr="00AE7A2A">
        <w:trPr>
          <w:trHeight w:val="36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551F4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551F47">
              <w:rPr>
                <w:rStyle w:val="Teksttreci29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551F47" w:rsidRDefault="00292FE3" w:rsidP="0081290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Teksttreci29"/>
                <w:color w:val="000000"/>
              </w:rPr>
              <w:t>nazwę jednostki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rStyle w:val="Teksttreci29"/>
                <w:color w:val="00000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B96164" w:rsidP="00812905">
            <w:pPr>
              <w:spacing w:after="0" w:line="240" w:lineRule="auto"/>
              <w:ind w:left="28" w:right="28" w:firstLine="93"/>
              <w:rPr>
                <w:rStyle w:val="Teksttreci29"/>
                <w:color w:val="000000"/>
              </w:rPr>
            </w:pPr>
            <w:r>
              <w:rPr>
                <w:rStyle w:val="Teksttreci29"/>
                <w:color w:val="000000"/>
              </w:rPr>
              <w:t>Dom Pomocy Społecznej w Czachowie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1.2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Teksttreci29"/>
                <w:color w:val="000000"/>
              </w:rPr>
              <w:t>siedzibę jednostki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551F47" w:rsidRDefault="00292FE3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551F47" w:rsidRDefault="00B96164" w:rsidP="00551F47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Czachów 54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1.3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Teksttreci29"/>
                <w:color w:val="000000"/>
              </w:rPr>
              <w:t>adres jednostki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551F47" w:rsidRDefault="00551F47" w:rsidP="00B96164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551F47">
              <w:rPr>
                <w:sz w:val="10"/>
                <w:szCs w:val="10"/>
              </w:rPr>
              <w:tab/>
            </w:r>
            <w:r w:rsidR="00B96164">
              <w:rPr>
                <w:sz w:val="20"/>
                <w:szCs w:val="20"/>
              </w:rPr>
              <w:t>Czachów 54,27-530 Ożarów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1.4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Teksttreci29"/>
                <w:color w:val="000000"/>
              </w:rPr>
              <w:t>podstawowy przedmiot działalności jednostki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971132" w:rsidRDefault="00B96164" w:rsidP="00E300C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B96164">
              <w:rPr>
                <w:sz w:val="20"/>
                <w:szCs w:val="20"/>
              </w:rPr>
              <w:t xml:space="preserve">apewnienie całodobowej opieki i pielęgnacji </w:t>
            </w:r>
            <w:r w:rsidR="00E300C5">
              <w:rPr>
                <w:sz w:val="20"/>
                <w:szCs w:val="20"/>
              </w:rPr>
              <w:t xml:space="preserve"> </w:t>
            </w:r>
            <w:r w:rsidRPr="00B96164">
              <w:rPr>
                <w:sz w:val="20"/>
                <w:szCs w:val="20"/>
              </w:rPr>
              <w:t xml:space="preserve"> dla osób przewlekle psychicznie chorych.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2.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Teksttreci29"/>
                <w:color w:val="000000"/>
              </w:rPr>
              <w:t>wskazanie okresu objętego sprawozdaniem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551F47" w:rsidRDefault="00551F47" w:rsidP="0081290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551F47">
              <w:rPr>
                <w:sz w:val="20"/>
                <w:szCs w:val="20"/>
              </w:rPr>
              <w:t>01.01.2018-31.12.2018</w:t>
            </w:r>
          </w:p>
        </w:tc>
      </w:tr>
      <w:tr w:rsidR="00292FE3" w:rsidRPr="00D46B97" w:rsidTr="00AE7A2A">
        <w:trPr>
          <w:trHeight w:val="5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3.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121" w:right="28"/>
            </w:pPr>
            <w:r w:rsidRPr="00D46B97">
              <w:rPr>
                <w:rStyle w:val="Teksttreci29"/>
                <w:color w:val="000000"/>
              </w:rPr>
              <w:t>wskazanie, że sprawozdanie finansowe zawiera dane łączne</w:t>
            </w:r>
          </w:p>
        </w:tc>
      </w:tr>
      <w:tr w:rsidR="00292FE3" w:rsidRPr="00D46B97" w:rsidTr="00AE7A2A">
        <w:trPr>
          <w:trHeight w:val="36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BA2843" w:rsidRDefault="00BA2843" w:rsidP="0081290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BA2843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AE7A2A">
        <w:trPr>
          <w:trHeight w:val="5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4.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D1CFD" w:rsidRPr="00725130" w:rsidRDefault="00292FE3" w:rsidP="00725130">
            <w:pPr>
              <w:pStyle w:val="Teksttreci20"/>
              <w:shd w:val="clear" w:color="auto" w:fill="auto"/>
              <w:ind w:left="121" w:right="28"/>
              <w:rPr>
                <w:color w:val="000000"/>
                <w:sz w:val="19"/>
                <w:szCs w:val="19"/>
                <w:shd w:val="clear" w:color="auto" w:fill="FFFFFF"/>
              </w:rPr>
            </w:pPr>
            <w:r w:rsidRPr="001D1CFD">
              <w:rPr>
                <w:rStyle w:val="Teksttreci29"/>
                <w:color w:val="000000"/>
              </w:rPr>
              <w:t>omówienie przyjętych zasad (polityki) rachunkowości, w tym metod wyceny aktywów i pasywów (także</w:t>
            </w:r>
            <w:r w:rsidR="00781614" w:rsidRPr="001D1CFD">
              <w:rPr>
                <w:rStyle w:val="Teksttreci29"/>
                <w:color w:val="000000"/>
              </w:rPr>
              <w:br/>
            </w:r>
            <w:r w:rsidRPr="001D1CFD">
              <w:rPr>
                <w:rStyle w:val="Teksttreci29"/>
                <w:color w:val="000000"/>
              </w:rPr>
              <w:t>amortyzacji)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1. Aktywa i pasywa wyceniane są przy uwzględnieniu nadrzędnych zasad rachunkowości, w sposób przewidziany ustawą o rachunkowości, z uwzględnieniem przepisów ustawy o finansach publicznych i rozporządzenia Ministra Rozwoju i Finansów z dnia 13 września 2017 r. w sprawie rachunkowości oraz planów kont dla budżetu państwa, budżetów  jednostek samorządu terytorialnego, jednostek budżetowych, samorządowych zakładów budżetowych, państwowych funduszy celowych oraz państwowych jednostek budżetowych mających siedzibę poza granicami Rzeczypospolitej Polskiej.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2. Dla potrzeb ujmowania w księgach środków trwałych oraz wartości niematerialnych i prawnych jednostka przyjęła następujące ustalenia: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a) środki trwałe o</w:t>
            </w:r>
            <w:r w:rsidR="00551F47">
              <w:rPr>
                <w:rFonts w:ascii="Times New Roman" w:hAnsi="Times New Roman"/>
                <w:sz w:val="19"/>
                <w:szCs w:val="19"/>
              </w:rPr>
              <w:t xml:space="preserve"> wartości początkowej poniżej 200,00 </w:t>
            </w:r>
            <w:r w:rsidRPr="003572DD">
              <w:rPr>
                <w:rFonts w:ascii="Times New Roman" w:hAnsi="Times New Roman"/>
                <w:sz w:val="19"/>
                <w:szCs w:val="19"/>
              </w:rPr>
              <w:t>zł zal</w:t>
            </w:r>
            <w:r w:rsidR="003572DD">
              <w:rPr>
                <w:rFonts w:ascii="Times New Roman" w:hAnsi="Times New Roman"/>
                <w:sz w:val="19"/>
                <w:szCs w:val="19"/>
              </w:rPr>
              <w:t>icza się bezpośrednio w koszty,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 xml:space="preserve">b) składniki majątku o wartości </w:t>
            </w:r>
            <w:r w:rsidR="00551F47">
              <w:rPr>
                <w:rFonts w:ascii="Times New Roman" w:hAnsi="Times New Roman"/>
                <w:sz w:val="19"/>
                <w:szCs w:val="19"/>
              </w:rPr>
              <w:t xml:space="preserve">początkowej od 200,00 zł d 10.000,00 </w:t>
            </w:r>
            <w:r w:rsidRPr="003572DD">
              <w:rPr>
                <w:rFonts w:ascii="Times New Roman" w:hAnsi="Times New Roman"/>
                <w:sz w:val="19"/>
                <w:szCs w:val="19"/>
              </w:rPr>
              <w:t>zł zalicza się do środków trwałych lub wartości niematerialnych i prawnych i wprowadza do ewidencji bilansowej tych aktywów. Od tego rodzaju składników majątku jednostka dokonuje jednorazowych odpisów amortyzacyjnych lub umorzeniowych w miesiącu przyjęcia do używania,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c) jednorazowo przez spisanie w koszty w miesiącu przyjęcia do używania, umarza się również: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1) książki i inne zbiory biblioteczne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2) środki dydaktyczne służące procesowi dydaktyczno-wychowawczemu realizowanemu w szkołach i placówkach oświatowych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3) odzież i umundurowanie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4) meble i dywany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5) inwentarz żywy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 xml:space="preserve">d) środki trwałe oraz wartości niematerialne i prawne </w:t>
            </w:r>
            <w:r w:rsidR="00551F47">
              <w:rPr>
                <w:rFonts w:ascii="Times New Roman" w:hAnsi="Times New Roman"/>
                <w:sz w:val="19"/>
                <w:szCs w:val="19"/>
              </w:rPr>
              <w:t>o wartości początkowej powyżej 10.000,00</w:t>
            </w:r>
            <w:r w:rsidRPr="003572DD">
              <w:rPr>
                <w:rFonts w:ascii="Times New Roman" w:hAnsi="Times New Roman"/>
                <w:sz w:val="19"/>
                <w:szCs w:val="19"/>
              </w:rPr>
              <w:t xml:space="preserve"> zł jednostka wprowadza do ewidencji bilansowej tych aktywów i dokonuje od nich odpisów amortyzacyjnych lub umorzeniowych (za wyjątkiem gruntów). Odpisów umorzeniowych lub amortyzacyjnych dokonuje się według stawek określonych w </w:t>
            </w:r>
            <w:r w:rsidRPr="003572DD">
              <w:rPr>
                <w:rFonts w:ascii="Times New Roman" w:hAnsi="Times New Roman"/>
                <w:sz w:val="19"/>
                <w:szCs w:val="19"/>
              </w:rPr>
              <w:lastRenderedPageBreak/>
              <w:t xml:space="preserve">ustawie  z dnia 15 lutego 1992 r. o podatku dochodowym od osób prawnych. Wartości niematerialne umarza się </w:t>
            </w:r>
            <w:r w:rsidR="00BA2843">
              <w:rPr>
                <w:rFonts w:ascii="Times New Roman" w:hAnsi="Times New Roman"/>
                <w:sz w:val="19"/>
                <w:szCs w:val="19"/>
              </w:rPr>
              <w:t>według  stawki-nie dotyczy</w:t>
            </w:r>
            <w:r w:rsidRPr="003572DD">
              <w:rPr>
                <w:rFonts w:ascii="Times New Roman" w:hAnsi="Times New Roman"/>
                <w:sz w:val="19"/>
                <w:szCs w:val="19"/>
              </w:rPr>
              <w:t xml:space="preserve">, 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>Dokonywanie odpisów amortyzacyjnych rozpoczyna  się począwszy od miesiąca następującego po miesiącu oddania składnika do używania,</w:t>
            </w:r>
          </w:p>
          <w:p w:rsidR="00725130" w:rsidRPr="003572DD" w:rsidRDefault="00725130" w:rsidP="003572DD">
            <w:pPr>
              <w:rPr>
                <w:rFonts w:ascii="Times New Roman" w:hAnsi="Times New Roman"/>
                <w:sz w:val="19"/>
                <w:szCs w:val="19"/>
              </w:rPr>
            </w:pPr>
            <w:r w:rsidRPr="003572DD">
              <w:rPr>
                <w:rFonts w:ascii="Times New Roman" w:hAnsi="Times New Roman"/>
                <w:sz w:val="19"/>
                <w:szCs w:val="19"/>
              </w:rPr>
              <w:t xml:space="preserve">3. Materiały objęte są ewidencją ilościowo - wartościową i wycenia się je według cen zakupu </w:t>
            </w:r>
          </w:p>
          <w:p w:rsidR="00292FE3" w:rsidRPr="001D1CFD" w:rsidRDefault="00725130" w:rsidP="003572DD">
            <w:pPr>
              <w:spacing w:after="0" w:line="240" w:lineRule="auto"/>
              <w:ind w:right="28"/>
              <w:rPr>
                <w:sz w:val="19"/>
                <w:szCs w:val="19"/>
              </w:rPr>
            </w:pPr>
            <w:r w:rsidRPr="003572DD">
              <w:rPr>
                <w:sz w:val="19"/>
                <w:szCs w:val="19"/>
              </w:rPr>
              <w:t>4…………………………………………………………………………………………………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lastRenderedPageBreak/>
              <w:t>5.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1D1CFD" w:rsidRDefault="00292FE3" w:rsidP="00812905">
            <w:pPr>
              <w:pStyle w:val="Teksttreci20"/>
              <w:shd w:val="clear" w:color="auto" w:fill="auto"/>
              <w:ind w:left="28" w:right="28" w:firstLine="93"/>
              <w:rPr>
                <w:sz w:val="19"/>
                <w:szCs w:val="19"/>
              </w:rPr>
            </w:pPr>
            <w:r w:rsidRPr="001D1CFD">
              <w:rPr>
                <w:rStyle w:val="Teksttreci29"/>
                <w:color w:val="000000"/>
              </w:rPr>
              <w:t>inne informacje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spacing w:after="0" w:line="240" w:lineRule="auto"/>
              <w:ind w:left="28" w:right="28" w:firstLine="93"/>
              <w:rPr>
                <w:sz w:val="10"/>
                <w:szCs w:val="10"/>
              </w:rPr>
            </w:pPr>
          </w:p>
        </w:tc>
      </w:tr>
      <w:tr w:rsidR="00292FE3" w:rsidRPr="00D46B97" w:rsidTr="00AE7A2A">
        <w:trPr>
          <w:trHeight w:val="394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Pogrubienie"/>
                <w:color w:val="000000"/>
              </w:rPr>
              <w:t>II.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Pogrubienie"/>
                <w:color w:val="000000"/>
              </w:rPr>
              <w:t>Dodatkowe informacje i objaśnienia obejmują w szczególności: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663E91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663E91">
              <w:rPr>
                <w:rStyle w:val="Teksttreci29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663E91" w:rsidRDefault="00663E91" w:rsidP="0081290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663E91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AE7A2A">
        <w:trPr>
          <w:trHeight w:val="106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781614">
            <w:pPr>
              <w:pStyle w:val="Teksttreci20"/>
              <w:shd w:val="clear" w:color="auto" w:fill="auto"/>
              <w:ind w:left="135" w:right="28"/>
              <w:jc w:val="both"/>
            </w:pPr>
            <w:r w:rsidRPr="00D46B97">
              <w:rPr>
                <w:rStyle w:val="Teksttreci29"/>
                <w:color w:val="000000"/>
              </w:rPr>
              <w:t>szczegółowy zakres zmian wartości grup rodzajowych środków trwałych, wartości niematerialnych i prawnych,</w:t>
            </w:r>
            <w:r w:rsidR="00812905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zawierający stan tych aktywów na początek roku obrotowego, zwiększenia i zmniejszenia z tytułu: aktualizacji</w:t>
            </w:r>
            <w:r w:rsidR="00812905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wartości, nabycia, rozchodu, przemieszczenia wewnętrznego oraz stan końcowy, a dla majątku amortyzowanego</w:t>
            </w:r>
            <w:r w:rsidR="00812905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 xml:space="preserve"> – podobne przedstawienie stanów i tytułów zmian dotychczasowej amortyzacji lub umorzenia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81290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1.2.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Teksttreci29"/>
                <w:color w:val="000000"/>
              </w:rPr>
              <w:t>aktualną wartość rynkową środków trwałych, w tym dóbr kultury – o ile jednostka dysponuje takimi informacjami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81290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AE7A2A">
        <w:trPr>
          <w:trHeight w:val="5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1.3.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121" w:right="28"/>
              <w:jc w:val="both"/>
            </w:pPr>
            <w:r w:rsidRPr="00D46B97">
              <w:rPr>
                <w:rStyle w:val="Teksttreci29"/>
                <w:color w:val="000000"/>
              </w:rPr>
              <w:t>kwotę dokonanych w trakcie roku obrotowego odpisów aktualizujących wartość aktywów trwałych odrębnie dla</w:t>
            </w:r>
            <w:r w:rsidR="00812905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długoterminowych aktywów niefinansowych oraz długoterminowych aktywów finansowych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307B46" w:rsidRDefault="00292FE3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81290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1.4.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812905">
            <w:pPr>
              <w:pStyle w:val="Teksttreci20"/>
              <w:shd w:val="clear" w:color="auto" w:fill="auto"/>
              <w:ind w:left="28" w:right="28" w:firstLine="93"/>
            </w:pPr>
            <w:r w:rsidRPr="00D46B97">
              <w:rPr>
                <w:rStyle w:val="Teksttreci29"/>
                <w:color w:val="000000"/>
              </w:rPr>
              <w:t>wartość gruntów użytkowanych wieczyście</w:t>
            </w:r>
          </w:p>
        </w:tc>
      </w:tr>
      <w:tr w:rsidR="00292FE3" w:rsidRPr="00D46B97" w:rsidTr="00AE7A2A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812905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AE7A2A">
        <w:trPr>
          <w:trHeight w:val="5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1.5.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wartość nieamortyzowanych lub nieumarzanych przez jednostkę środków trwałych, używanych na podstawie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umów najmu, dzierżawy i innych umów, w tym z tytułu umów leasingu</w:t>
            </w:r>
          </w:p>
        </w:tc>
      </w:tr>
      <w:tr w:rsidR="00292FE3" w:rsidRPr="00D46B97" w:rsidTr="00AE7A2A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307B46" w:rsidRDefault="00292FE3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307B46">
            <w:pPr>
              <w:spacing w:after="0" w:line="240" w:lineRule="auto"/>
              <w:ind w:left="28" w:right="28" w:firstLine="93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</w:t>
            </w:r>
            <w:r w:rsidR="00307B46">
              <w:rPr>
                <w:sz w:val="20"/>
                <w:szCs w:val="20"/>
              </w:rPr>
              <w:t>yczy</w:t>
            </w:r>
            <w:r w:rsidRPr="00307B46">
              <w:rPr>
                <w:sz w:val="20"/>
                <w:szCs w:val="20"/>
              </w:rPr>
              <w:t xml:space="preserve"> </w:t>
            </w:r>
          </w:p>
        </w:tc>
      </w:tr>
      <w:tr w:rsidR="00292FE3" w:rsidRPr="00D46B97" w:rsidTr="00AE7A2A">
        <w:trPr>
          <w:trHeight w:val="5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1.6.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liczbę oraz wartość posiadanych papierów wartościowych, w tym akcji i udziałów oraz dłużnych papierów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wartościowych</w:t>
            </w:r>
          </w:p>
        </w:tc>
      </w:tr>
      <w:tr w:rsidR="00292FE3" w:rsidRPr="00D46B97" w:rsidTr="00292FE3">
        <w:trPr>
          <w:trHeight w:val="35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92FE3" w:rsidRPr="00307B46" w:rsidRDefault="00292FE3" w:rsidP="00292FE3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3" w:rsidRPr="00307B46" w:rsidRDefault="00663E91" w:rsidP="00292FE3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</w:tbl>
    <w:p w:rsidR="00812905" w:rsidRPr="00D46B97" w:rsidRDefault="00812905">
      <w:r w:rsidRPr="00D46B97">
        <w:br w:type="page"/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2016"/>
        <w:gridCol w:w="4243"/>
        <w:gridCol w:w="2919"/>
      </w:tblGrid>
      <w:tr w:rsidR="00292FE3" w:rsidRPr="00D46B97" w:rsidTr="00812905">
        <w:trPr>
          <w:trHeight w:val="83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lastRenderedPageBreak/>
              <w:t>1.7.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dane o odpisach aktualizujących wartość należności, ze wskazaniem stanu na początek roku obrotowego,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zwiększeniach, wykorzystaniu, rozwiązaniu i stanie na koniec roku obrotowego, z uwzględnieniem należności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finansowych jednostek samorządu terytorialnego (stan pożyczek zagrożonych)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307B46" w:rsidRDefault="00292FE3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 dotyczy</w:t>
            </w:r>
          </w:p>
        </w:tc>
      </w:tr>
      <w:tr w:rsidR="00292FE3" w:rsidRPr="00D46B97" w:rsidTr="00812905">
        <w:trPr>
          <w:trHeight w:val="5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1.8.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dane o stanie rezerw według celu ich utworzenia na początek roku obrotowego, zwiększeniach, wykorzystaniu,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rozwiązaniu i stanie końcowym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5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1.9.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 xml:space="preserve">podział zobowiązań długoterminowych </w:t>
            </w:r>
            <w:r w:rsidR="00553B25">
              <w:rPr>
                <w:rStyle w:val="Teksttreci29"/>
                <w:color w:val="000000"/>
              </w:rPr>
              <w:t>o pozostałym od dnia bilansowego, przewidywanym umową lub wynikającym z innego tytułu prawnego, okresie spłaty: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a)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powyżej 1 roku do 3 lat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307B46" w:rsidRDefault="00292FE3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b)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powyżej 3 do 5 lat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c)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powyżej 5 lat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307B46" w:rsidRDefault="00292FE3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82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1.10.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kwotę zobowiązań w sytuacji gdy jednostka kwalifikuje umowy leasingu zgodnie z przepisami podatkowymi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(leasing operacyjny), a według przepisów o rachunkowości byłby to leasing finansowy lub zwrotny z podziałem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na kwotę zobowiązań z tytułu leasingu finansowego lub leasingu zwrotnego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307B46" w:rsidRDefault="00292FE3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5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1.11.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łączną kwotę zobowiązań zabezpieczonych na majątku jednostki ze wskazaniem charakteru i formy tych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zabezpieczeń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82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1.12.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łączną kwotę zobowiązań warunkowych, w tym również udzielonych przez jednostkę gwarancji i poręczeń,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także wekslowych, niewykazanych w bilansie, ze wskazaniem zobowiązań zabezpieczonych na majątku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jednostki oraz charakteru i formy tych zabezpieczeń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82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1.13.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wykaz istotnych pozycji czynnych i biernych rozliczeń międzyokresowych, w tym kwotę czynnych rozliczeń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międzyokresowych kosztów stanowiących różnicę między wartością otrzymanych finansowych składników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aktywów a zobowiązaniem zapłaty za nie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1.14.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łączną kwotę otrzymanych przez jednostkę gwarancji i poręczeń niewykazanych w bilansie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1.15.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307B46">
              <w:rPr>
                <w:rStyle w:val="Teksttreci29"/>
                <w:color w:val="000000"/>
                <w:sz w:val="20"/>
                <w:szCs w:val="20"/>
              </w:rPr>
              <w:t>kwotę wypłaconych środków pieniężnych na świadczenia pracownicze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1.16.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307B46">
              <w:rPr>
                <w:rStyle w:val="Teksttreci29"/>
                <w:color w:val="000000"/>
                <w:sz w:val="20"/>
                <w:szCs w:val="20"/>
              </w:rPr>
              <w:t>inne informacje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2.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292FE3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2.1.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307B46">
              <w:rPr>
                <w:rStyle w:val="Teksttreci29"/>
                <w:color w:val="000000"/>
                <w:sz w:val="20"/>
                <w:szCs w:val="20"/>
              </w:rPr>
              <w:t>wysokość odpisów aktualizujących wartość zapasów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5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2.2.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307B46">
              <w:rPr>
                <w:rStyle w:val="Teksttreci29"/>
                <w:color w:val="000000"/>
                <w:sz w:val="20"/>
                <w:szCs w:val="20"/>
              </w:rPr>
              <w:t>koszt wytworzenia środków trwałych w budowie, w tym odsetki oraz różnice kursowe, które powiększyły koszt</w:t>
            </w:r>
            <w:r w:rsidR="00EB077D" w:rsidRPr="00307B46">
              <w:rPr>
                <w:rStyle w:val="Teksttreci29"/>
                <w:color w:val="000000"/>
                <w:sz w:val="20"/>
                <w:szCs w:val="20"/>
              </w:rPr>
              <w:br/>
            </w:r>
            <w:r w:rsidRPr="00307B46">
              <w:rPr>
                <w:rStyle w:val="Teksttreci29"/>
                <w:color w:val="000000"/>
                <w:sz w:val="20"/>
                <w:szCs w:val="20"/>
              </w:rPr>
              <w:t>wytworzenia środków trwałych w budowie w roku obrotowym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5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2.3.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307B46">
              <w:rPr>
                <w:rStyle w:val="Teksttreci29"/>
                <w:color w:val="000000"/>
                <w:sz w:val="20"/>
                <w:szCs w:val="20"/>
              </w:rPr>
              <w:t>kwotę i charakter poszczególnych pozycji przychodów lub kosztów o nadzwyczajnej wartości lub które wystąpiły</w:t>
            </w:r>
            <w:r w:rsidR="00EB077D" w:rsidRPr="00307B46">
              <w:rPr>
                <w:rStyle w:val="Teksttreci29"/>
                <w:color w:val="000000"/>
                <w:sz w:val="20"/>
                <w:szCs w:val="20"/>
              </w:rPr>
              <w:br/>
            </w:r>
            <w:r w:rsidRPr="00307B46">
              <w:rPr>
                <w:rStyle w:val="Teksttreci29"/>
                <w:color w:val="000000"/>
                <w:sz w:val="20"/>
                <w:szCs w:val="20"/>
              </w:rPr>
              <w:t>incydentalnie</w:t>
            </w:r>
          </w:p>
        </w:tc>
      </w:tr>
      <w:tr w:rsidR="00292FE3" w:rsidRPr="00D46B97" w:rsidTr="00812905">
        <w:trPr>
          <w:trHeight w:val="35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92FE3" w:rsidRPr="00D46B97" w:rsidRDefault="00292FE3" w:rsidP="00323F82">
            <w:pPr>
              <w:pStyle w:val="Teksttreci20"/>
              <w:shd w:val="clear" w:color="auto" w:fill="auto"/>
              <w:ind w:left="84" w:right="28"/>
              <w:rPr>
                <w:rStyle w:val="Teksttreci29"/>
                <w:color w:val="00000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3" w:rsidRPr="00D46B97" w:rsidRDefault="00663E91" w:rsidP="00323F82">
            <w:pPr>
              <w:pStyle w:val="Teksttreci20"/>
              <w:shd w:val="clear" w:color="auto" w:fill="auto"/>
              <w:ind w:left="84" w:right="28"/>
              <w:rPr>
                <w:rStyle w:val="Teksttreci29"/>
                <w:color w:val="000000"/>
              </w:rPr>
            </w:pPr>
            <w:r>
              <w:rPr>
                <w:rStyle w:val="Teksttreci29"/>
                <w:color w:val="000000"/>
              </w:rPr>
              <w:t>Nie dotyczy</w:t>
            </w:r>
          </w:p>
        </w:tc>
      </w:tr>
      <w:tr w:rsidR="00292FE3" w:rsidRPr="00D46B97" w:rsidTr="00812905">
        <w:trPr>
          <w:trHeight w:val="83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2.4.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informację o kwocie należności z tytułu podatków realizowanych przez organy podatkowe podległe ministrowi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właściwemu do spraw finansów publicznych wykazywanych w sprawozdaniu z wykonania planu dochodów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budżetowych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  <w:bookmarkStart w:id="0" w:name="_GoBack" w:colFirst="1" w:colLast="1"/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tr w:rsidR="00292FE3" w:rsidRPr="00D46B97" w:rsidTr="00812905">
        <w:trPr>
          <w:trHeight w:val="3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2.5.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307B46">
              <w:rPr>
                <w:rStyle w:val="Teksttreci29"/>
                <w:color w:val="000000"/>
                <w:sz w:val="20"/>
                <w:szCs w:val="20"/>
              </w:rPr>
              <w:t>inne informacje</w:t>
            </w:r>
          </w:p>
        </w:tc>
      </w:tr>
      <w:tr w:rsidR="00292FE3" w:rsidRPr="00D46B97" w:rsidTr="00812905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2FE3" w:rsidRPr="00307B46" w:rsidRDefault="00663E91" w:rsidP="00AE7A2A">
            <w:pPr>
              <w:spacing w:after="0" w:line="240" w:lineRule="auto"/>
              <w:ind w:left="28" w:right="28"/>
              <w:rPr>
                <w:sz w:val="20"/>
                <w:szCs w:val="20"/>
              </w:rPr>
            </w:pPr>
            <w:r w:rsidRPr="00307B46">
              <w:rPr>
                <w:sz w:val="20"/>
                <w:szCs w:val="20"/>
              </w:rPr>
              <w:t>Nie dotyczy</w:t>
            </w:r>
          </w:p>
        </w:tc>
      </w:tr>
      <w:bookmarkEnd w:id="0"/>
      <w:tr w:rsidR="00292FE3" w:rsidRPr="00D46B97" w:rsidTr="004C67B1">
        <w:trPr>
          <w:trHeight w:val="5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92FE3" w:rsidRPr="00D46B97" w:rsidRDefault="00292FE3" w:rsidP="00AE7A2A">
            <w:pPr>
              <w:pStyle w:val="Teksttreci20"/>
              <w:shd w:val="clear" w:color="auto" w:fill="auto"/>
              <w:ind w:left="84" w:right="28"/>
            </w:pPr>
            <w:r w:rsidRPr="00D46B97">
              <w:rPr>
                <w:rStyle w:val="Teksttreci29"/>
                <w:color w:val="000000"/>
              </w:rPr>
              <w:t>3.</w:t>
            </w: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FE3" w:rsidRPr="00D46B97" w:rsidRDefault="00292FE3" w:rsidP="00EB077D">
            <w:pPr>
              <w:pStyle w:val="Teksttreci20"/>
              <w:shd w:val="clear" w:color="auto" w:fill="auto"/>
              <w:ind w:left="107" w:right="28" w:firstLine="14"/>
              <w:jc w:val="both"/>
            </w:pPr>
            <w:r w:rsidRPr="00D46B97">
              <w:rPr>
                <w:rStyle w:val="Teksttreci29"/>
                <w:color w:val="000000"/>
              </w:rPr>
              <w:t>Inne informacje niż wymienione powyżej, jeżeli mogłyby w istotny sposób wpłynąć na ocenę sytuacji majątkowej</w:t>
            </w:r>
            <w:r w:rsidR="00EB077D" w:rsidRPr="00D46B97">
              <w:rPr>
                <w:rStyle w:val="Teksttreci29"/>
                <w:color w:val="000000"/>
              </w:rPr>
              <w:br/>
            </w:r>
            <w:r w:rsidRPr="00D46B97">
              <w:rPr>
                <w:rStyle w:val="Teksttreci29"/>
                <w:color w:val="000000"/>
              </w:rPr>
              <w:t>i finansowej oraz wynik finansowy jednostki</w:t>
            </w:r>
          </w:p>
        </w:tc>
      </w:tr>
      <w:tr w:rsidR="00292FE3" w:rsidRPr="00D46B97" w:rsidTr="004C67B1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92FE3" w:rsidRPr="00D46B97" w:rsidRDefault="00292FE3" w:rsidP="00292FE3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3" w:rsidRPr="00D46B97" w:rsidRDefault="00292FE3" w:rsidP="00292FE3">
            <w:pPr>
              <w:spacing w:after="0" w:line="240" w:lineRule="auto"/>
              <w:ind w:left="28" w:right="28"/>
              <w:rPr>
                <w:sz w:val="10"/>
                <w:szCs w:val="10"/>
              </w:rPr>
            </w:pPr>
          </w:p>
        </w:tc>
      </w:tr>
      <w:tr w:rsidR="00292FE3" w:rsidRPr="00D46B97" w:rsidTr="004C67B1">
        <w:trPr>
          <w:trHeight w:val="1085"/>
        </w:trPr>
        <w:tc>
          <w:tcPr>
            <w:tcW w:w="2707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/>
            <w:vAlign w:val="bottom"/>
          </w:tcPr>
          <w:p w:rsidR="00292FE3" w:rsidRPr="00D46B97" w:rsidRDefault="004C67B1" w:rsidP="00663E91">
            <w:pPr>
              <w:spacing w:after="0" w:line="240" w:lineRule="auto"/>
              <w:ind w:right="313"/>
              <w:rPr>
                <w:sz w:val="10"/>
                <w:szCs w:val="10"/>
              </w:rPr>
            </w:pPr>
            <w:r w:rsidRPr="00D46B97">
              <w:rPr>
                <w:sz w:val="10"/>
                <w:szCs w:val="10"/>
              </w:rPr>
              <w:t>.</w:t>
            </w:r>
            <w:r w:rsidR="00663E91">
              <w:rPr>
                <w:sz w:val="10"/>
                <w:szCs w:val="10"/>
              </w:rPr>
              <w:t>Agnieszka Ponikowska</w:t>
            </w:r>
            <w:r w:rsidRPr="00D46B97">
              <w:rPr>
                <w:sz w:val="10"/>
                <w:szCs w:val="10"/>
              </w:rPr>
              <w:t>.......................................................................</w:t>
            </w:r>
          </w:p>
        </w:tc>
        <w:tc>
          <w:tcPr>
            <w:tcW w:w="4243" w:type="dxa"/>
            <w:tcBorders>
              <w:top w:val="single" w:sz="4" w:space="0" w:color="auto"/>
              <w:bottom w:val="nil"/>
            </w:tcBorders>
            <w:shd w:val="clear" w:color="auto" w:fill="FFFFFF"/>
            <w:vAlign w:val="bottom"/>
          </w:tcPr>
          <w:p w:rsidR="00292FE3" w:rsidRPr="00D46B97" w:rsidRDefault="004C67B1" w:rsidP="004C67B1">
            <w:pPr>
              <w:spacing w:after="0" w:line="240" w:lineRule="auto"/>
              <w:ind w:left="28" w:right="28"/>
              <w:jc w:val="center"/>
              <w:rPr>
                <w:sz w:val="10"/>
                <w:szCs w:val="10"/>
              </w:rPr>
            </w:pPr>
            <w:r w:rsidRPr="00D46B97">
              <w:rPr>
                <w:sz w:val="10"/>
                <w:szCs w:val="10"/>
              </w:rPr>
              <w:t>.........</w:t>
            </w:r>
            <w:r w:rsidR="00663E91">
              <w:rPr>
                <w:sz w:val="10"/>
                <w:szCs w:val="10"/>
              </w:rPr>
              <w:t>2019.03.29</w:t>
            </w:r>
            <w:r w:rsidRPr="00D46B97">
              <w:rPr>
                <w:sz w:val="10"/>
                <w:szCs w:val="10"/>
              </w:rPr>
              <w:t>......................................................................</w:t>
            </w:r>
          </w:p>
        </w:tc>
        <w:tc>
          <w:tcPr>
            <w:tcW w:w="2919" w:type="dxa"/>
            <w:tcBorders>
              <w:top w:val="single" w:sz="4" w:space="0" w:color="auto"/>
              <w:bottom w:val="nil"/>
            </w:tcBorders>
            <w:shd w:val="clear" w:color="auto" w:fill="FFFFFF"/>
            <w:vAlign w:val="bottom"/>
          </w:tcPr>
          <w:p w:rsidR="00292FE3" w:rsidRPr="00D46B97" w:rsidRDefault="00663E91" w:rsidP="00663E91">
            <w:pPr>
              <w:spacing w:after="0" w:line="240" w:lineRule="auto"/>
              <w:ind w:right="-28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Jowita Kończyk-Mielniczuk</w:t>
            </w:r>
            <w:r w:rsidR="004C67B1" w:rsidRPr="00D46B97">
              <w:rPr>
                <w:sz w:val="10"/>
                <w:szCs w:val="10"/>
              </w:rPr>
              <w:t>..............................</w:t>
            </w:r>
          </w:p>
        </w:tc>
      </w:tr>
      <w:tr w:rsidR="00292FE3" w:rsidRPr="00D46B97" w:rsidTr="004C67B1">
        <w:trPr>
          <w:trHeight w:val="538"/>
        </w:trPr>
        <w:tc>
          <w:tcPr>
            <w:tcW w:w="2707" w:type="dxa"/>
            <w:gridSpan w:val="2"/>
            <w:shd w:val="clear" w:color="auto" w:fill="FFFFFF"/>
          </w:tcPr>
          <w:p w:rsidR="00292FE3" w:rsidRPr="00D46B97" w:rsidRDefault="00292FE3" w:rsidP="004C67B1">
            <w:pPr>
              <w:pStyle w:val="Teksttreci20"/>
              <w:shd w:val="clear" w:color="auto" w:fill="auto"/>
              <w:ind w:left="28" w:right="28" w:firstLine="336"/>
            </w:pPr>
            <w:r w:rsidRPr="00D46B97">
              <w:rPr>
                <w:rStyle w:val="Teksttreci29"/>
                <w:color w:val="000000"/>
              </w:rPr>
              <w:t>(główny księgowy)</w:t>
            </w:r>
          </w:p>
        </w:tc>
        <w:tc>
          <w:tcPr>
            <w:tcW w:w="4243" w:type="dxa"/>
            <w:shd w:val="clear" w:color="auto" w:fill="FFFFFF"/>
          </w:tcPr>
          <w:p w:rsidR="00292FE3" w:rsidRPr="00D46B97" w:rsidRDefault="00292FE3" w:rsidP="004C67B1">
            <w:pPr>
              <w:pStyle w:val="Teksttreci20"/>
              <w:shd w:val="clear" w:color="auto" w:fill="auto"/>
              <w:ind w:left="28" w:right="28" w:firstLine="1213"/>
            </w:pPr>
            <w:r w:rsidRPr="00D46B97">
              <w:rPr>
                <w:rStyle w:val="Teksttreci29"/>
                <w:color w:val="000000"/>
              </w:rPr>
              <w:t>(rok, miesiąc, dzień)</w:t>
            </w:r>
          </w:p>
        </w:tc>
        <w:tc>
          <w:tcPr>
            <w:tcW w:w="2919" w:type="dxa"/>
            <w:shd w:val="clear" w:color="auto" w:fill="FFFFFF"/>
          </w:tcPr>
          <w:p w:rsidR="00292FE3" w:rsidRPr="00D46B97" w:rsidRDefault="00292FE3" w:rsidP="004C67B1">
            <w:pPr>
              <w:pStyle w:val="Teksttreci20"/>
              <w:shd w:val="clear" w:color="auto" w:fill="auto"/>
              <w:ind w:left="28" w:right="28" w:firstLine="847"/>
            </w:pPr>
            <w:r w:rsidRPr="00D46B97">
              <w:rPr>
                <w:rStyle w:val="Teksttreci29"/>
                <w:color w:val="000000"/>
              </w:rPr>
              <w:t>(kierownik jednostki)</w:t>
            </w:r>
          </w:p>
        </w:tc>
      </w:tr>
    </w:tbl>
    <w:p w:rsidR="00292FE3" w:rsidRPr="00D46B97" w:rsidRDefault="00292FE3" w:rsidP="00292FE3">
      <w:pPr>
        <w:spacing w:after="0" w:line="240" w:lineRule="auto"/>
        <w:ind w:left="28" w:right="28"/>
        <w:rPr>
          <w:sz w:val="2"/>
          <w:szCs w:val="2"/>
        </w:rPr>
      </w:pPr>
    </w:p>
    <w:p w:rsidR="002253EE" w:rsidRPr="00D46B97" w:rsidRDefault="002253EE" w:rsidP="00292FE3">
      <w:pPr>
        <w:spacing w:after="0" w:line="240" w:lineRule="auto"/>
        <w:ind w:left="28" w:right="28"/>
      </w:pPr>
    </w:p>
    <w:sectPr w:rsidR="002253EE" w:rsidRPr="00D46B97">
      <w:pgSz w:w="11909" w:h="16840"/>
      <w:pgMar w:top="1415" w:right="1020" w:bottom="1168" w:left="102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E3"/>
    <w:rsid w:val="00127ED2"/>
    <w:rsid w:val="001A3644"/>
    <w:rsid w:val="001D1CFD"/>
    <w:rsid w:val="002007C5"/>
    <w:rsid w:val="002253EE"/>
    <w:rsid w:val="00292FE3"/>
    <w:rsid w:val="00307B46"/>
    <w:rsid w:val="00323F82"/>
    <w:rsid w:val="003572DD"/>
    <w:rsid w:val="004C67B1"/>
    <w:rsid w:val="004D2D24"/>
    <w:rsid w:val="005136B7"/>
    <w:rsid w:val="00551F47"/>
    <w:rsid w:val="00553B25"/>
    <w:rsid w:val="00663E91"/>
    <w:rsid w:val="00725130"/>
    <w:rsid w:val="00781614"/>
    <w:rsid w:val="00812905"/>
    <w:rsid w:val="00971132"/>
    <w:rsid w:val="00AE7A2A"/>
    <w:rsid w:val="00B96164"/>
    <w:rsid w:val="00BA2843"/>
    <w:rsid w:val="00BD6870"/>
    <w:rsid w:val="00BF47E3"/>
    <w:rsid w:val="00D46B97"/>
    <w:rsid w:val="00E300C5"/>
    <w:rsid w:val="00EB077D"/>
    <w:rsid w:val="00F7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D73D93"/>
  <w14:defaultImageDpi w14:val="0"/>
  <w15:docId w15:val="{BAB4ADFD-4DD1-4F9A-8C4C-98F749EED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292FE3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292FE3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91,5 pt1"/>
    <w:basedOn w:val="Teksttreci2"/>
    <w:uiPriority w:val="99"/>
    <w:qFormat/>
    <w:rsid w:val="00292FE3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92FE3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781614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6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6B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1016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Anna.Soczowka</dc:creator>
  <dc:description>ZNAKI:4278</dc:description>
  <cp:lastModifiedBy>Windows User</cp:lastModifiedBy>
  <cp:revision>5</cp:revision>
  <cp:lastPrinted>2019-03-15T06:40:00Z</cp:lastPrinted>
  <dcterms:created xsi:type="dcterms:W3CDTF">2019-03-28T07:14:00Z</dcterms:created>
  <dcterms:modified xsi:type="dcterms:W3CDTF">2019-03-29T10:44:00Z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4278</vt:lpwstr>
  </property>
  <property fmtid="{D5CDD505-2E9C-101B-9397-08002B2CF9AE}" pid="4" name="ZNAKI:">
    <vt:lpwstr>4278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2019-02-05 13:03:42</vt:lpwstr>
  </property>
</Properties>
</file>