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540BADB" w14:textId="77777777" w:rsidR="007459A7" w:rsidRDefault="00B2383B">
      <w:pPr>
        <w:pStyle w:val="Nagwek1"/>
      </w:pPr>
      <w:r>
        <w:t>Załącznik</w:t>
      </w:r>
    </w:p>
    <w:p w14:paraId="3F4D19F5" w14:textId="77777777" w:rsidR="007459A7" w:rsidRDefault="00B2383B">
      <w:pPr>
        <w:spacing w:line="360" w:lineRule="auto"/>
        <w:rPr>
          <w:rFonts w:ascii="Trebuchet MS" w:hAnsi="Trebuchet MS" w:cs="Trebuchet MS"/>
        </w:rPr>
      </w:pPr>
      <w:r>
        <w:rPr>
          <w:rFonts w:ascii="Trebuchet MS" w:hAnsi="Trebuchet MS" w:cs="Trebuchet MS"/>
        </w:rPr>
        <w:t>do uchwały nr PR.0007.13.2024</w:t>
      </w:r>
    </w:p>
    <w:p w14:paraId="0BE9A0E7" w14:textId="77777777" w:rsidR="007459A7" w:rsidRDefault="00B2383B">
      <w:pPr>
        <w:spacing w:line="360" w:lineRule="auto"/>
        <w:rPr>
          <w:rFonts w:ascii="Trebuchet MS" w:hAnsi="Trebuchet MS" w:cs="Trebuchet MS"/>
        </w:rPr>
      </w:pPr>
      <w:r>
        <w:rPr>
          <w:rFonts w:ascii="Trebuchet MS" w:hAnsi="Trebuchet MS" w:cs="Trebuchet MS"/>
        </w:rPr>
        <w:t>Rady Miasta Ruda Śląska</w:t>
      </w:r>
    </w:p>
    <w:p w14:paraId="1CCE69AE" w14:textId="77777777" w:rsidR="007459A7" w:rsidRDefault="00B2383B">
      <w:pPr>
        <w:spacing w:line="360" w:lineRule="auto"/>
        <w:rPr>
          <w:rFonts w:ascii="Trebuchet MS" w:hAnsi="Trebuchet MS" w:cs="Trebuchet MS"/>
        </w:rPr>
      </w:pPr>
      <w:r>
        <w:rPr>
          <w:rFonts w:ascii="Trebuchet MS" w:hAnsi="Trebuchet MS" w:cs="Trebuchet MS"/>
        </w:rPr>
        <w:t>z dnia 25.01.2024 r.</w:t>
      </w:r>
    </w:p>
    <w:p w14:paraId="35B8EEAF" w14:textId="77777777" w:rsidR="007459A7" w:rsidRDefault="007459A7">
      <w:pPr>
        <w:spacing w:line="360" w:lineRule="auto"/>
        <w:rPr>
          <w:rFonts w:ascii="Trebuchet MS" w:hAnsi="Trebuchet MS" w:cs="Trebuchet MS"/>
        </w:rPr>
      </w:pPr>
    </w:p>
    <w:p w14:paraId="12A98B70" w14:textId="77777777" w:rsidR="007459A7" w:rsidRDefault="00B2383B">
      <w:pPr>
        <w:spacing w:line="360" w:lineRule="auto"/>
        <w:rPr>
          <w:rFonts w:ascii="Trebuchet MS" w:hAnsi="Trebuchet MS" w:cs="Trebuchet MS"/>
        </w:rPr>
      </w:pPr>
      <w:r>
        <w:rPr>
          <w:rFonts w:ascii="Trebuchet MS" w:hAnsi="Trebuchet MS" w:cs="Trebuchet MS"/>
        </w:rPr>
        <w:t>Gminny Program Wspierania Rodziny</w:t>
      </w:r>
    </w:p>
    <w:p w14:paraId="0D5715B1" w14:textId="77777777" w:rsidR="007459A7" w:rsidRDefault="00B2383B">
      <w:pPr>
        <w:spacing w:line="360" w:lineRule="auto"/>
        <w:rPr>
          <w:rFonts w:ascii="Trebuchet MS" w:hAnsi="Trebuchet MS" w:cs="Trebuchet MS"/>
        </w:rPr>
      </w:pPr>
      <w:r>
        <w:rPr>
          <w:rFonts w:ascii="Trebuchet MS" w:hAnsi="Trebuchet MS" w:cs="Trebuchet MS"/>
        </w:rPr>
        <w:t xml:space="preserve">w Mieście Ruda Śląska </w:t>
      </w:r>
    </w:p>
    <w:p w14:paraId="60E7DE26" w14:textId="77777777" w:rsidR="007459A7" w:rsidRDefault="00B2383B">
      <w:pPr>
        <w:spacing w:line="360" w:lineRule="auto"/>
        <w:rPr>
          <w:rFonts w:ascii="Trebuchet MS" w:hAnsi="Trebuchet MS" w:cs="Trebuchet MS"/>
        </w:rPr>
      </w:pPr>
      <w:r>
        <w:rPr>
          <w:rFonts w:ascii="Trebuchet MS" w:hAnsi="Trebuchet MS" w:cs="Trebuchet MS"/>
        </w:rPr>
        <w:t>na lata 2024-2026</w:t>
      </w:r>
    </w:p>
    <w:p w14:paraId="3A423025" w14:textId="77777777" w:rsidR="007459A7" w:rsidRDefault="007459A7">
      <w:pPr>
        <w:spacing w:line="360" w:lineRule="auto"/>
        <w:rPr>
          <w:rFonts w:ascii="Trebuchet MS" w:hAnsi="Trebuchet MS" w:cs="Trebuchet MS"/>
        </w:rPr>
      </w:pPr>
    </w:p>
    <w:p w14:paraId="183DDB34" w14:textId="77777777" w:rsidR="007459A7" w:rsidRDefault="00B2383B">
      <w:pPr>
        <w:spacing w:line="360" w:lineRule="auto"/>
        <w:rPr>
          <w:rFonts w:ascii="Trebuchet MS" w:hAnsi="Trebuchet MS" w:cs="Trebuchet MS"/>
        </w:rPr>
      </w:pPr>
      <w:r>
        <w:rPr>
          <w:rFonts w:ascii="Trebuchet MS" w:hAnsi="Trebuchet MS" w:cs="Trebuchet MS"/>
        </w:rPr>
        <w:t>Ruda Śląska, styczeń 2024r.</w:t>
      </w:r>
    </w:p>
    <w:p w14:paraId="180F129D" w14:textId="77777777" w:rsidR="007459A7" w:rsidRDefault="007459A7">
      <w:pPr>
        <w:spacing w:line="360" w:lineRule="auto"/>
        <w:rPr>
          <w:rFonts w:ascii="Trebuchet MS" w:hAnsi="Trebuchet MS"/>
        </w:rPr>
        <w:sectPr w:rsidR="007459A7">
          <w:footerReference w:type="default" r:id="rId8"/>
          <w:pgSz w:w="11906" w:h="16838"/>
          <w:pgMar w:top="1417" w:right="1417" w:bottom="1417" w:left="1417" w:header="0" w:footer="709" w:gutter="0"/>
          <w:cols w:space="708"/>
          <w:formProt w:val="0"/>
          <w:docGrid w:linePitch="360"/>
        </w:sectPr>
      </w:pPr>
    </w:p>
    <w:p w14:paraId="1549D7C5" w14:textId="77777777" w:rsidR="007459A7" w:rsidRDefault="00B2383B">
      <w:pPr>
        <w:pStyle w:val="Nagwek1"/>
      </w:pPr>
      <w:r>
        <w:lastRenderedPageBreak/>
        <w:t>Spis treści</w:t>
      </w:r>
    </w:p>
    <w:p w14:paraId="4CE76606" w14:textId="77777777" w:rsidR="007459A7" w:rsidRDefault="007459A7">
      <w:pPr>
        <w:spacing w:line="360" w:lineRule="auto"/>
        <w:rPr>
          <w:rFonts w:ascii="Trebuchet MS" w:hAnsi="Trebuchet MS" w:cs="Trebuchet MS"/>
        </w:rPr>
      </w:pPr>
    </w:p>
    <w:p w14:paraId="6441DCA1"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Wstęp</w:t>
      </w:r>
      <w:r>
        <w:rPr>
          <w:rFonts w:ascii="Trebuchet MS" w:hAnsi="Trebuchet MS" w:cs="Trebuchet MS"/>
        </w:rPr>
        <w:tab/>
        <w:t xml:space="preserve"> s. 2</w:t>
      </w:r>
    </w:p>
    <w:p w14:paraId="4DB9EE45"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Diagnoza zjawiska bezradności w sprawach opiekuńczo-wychowawczych</w:t>
      </w:r>
      <w:r>
        <w:rPr>
          <w:rFonts w:ascii="Trebuchet MS" w:hAnsi="Trebuchet MS" w:cs="Trebuchet MS"/>
        </w:rPr>
        <w:tab/>
        <w:t>na terenie Miasta Ruda Śląska s. 3</w:t>
      </w:r>
    </w:p>
    <w:p w14:paraId="70F6A87A"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Asystent rodziny – forma wsparcia dla rodzin przeżywających trudności w wypełnianiu funkcji opiekuńczo-wychowawczej s. 4</w:t>
      </w:r>
    </w:p>
    <w:p w14:paraId="41AA413D"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Lokalny system wsparcia rodzin przeżywających trudności w wypełnianiu funkcji opiekuńczo-wychowawczej na terenie Miasta Ruda Śląska s. 11</w:t>
      </w:r>
    </w:p>
    <w:p w14:paraId="3B9590CF" w14:textId="77777777" w:rsidR="007459A7" w:rsidRDefault="00B2383B">
      <w:pPr>
        <w:numPr>
          <w:ilvl w:val="0"/>
          <w:numId w:val="2"/>
        </w:numPr>
        <w:spacing w:line="360" w:lineRule="auto"/>
        <w:ind w:left="0" w:firstLine="0"/>
        <w:rPr>
          <w:rFonts w:ascii="Trebuchet MS" w:hAnsi="Trebuchet MS"/>
        </w:rPr>
      </w:pPr>
      <w:r>
        <w:rPr>
          <w:rStyle w:val="apple-style-span"/>
          <w:rFonts w:ascii="Trebuchet MS" w:hAnsi="Trebuchet MS" w:cs="Trebuchet MS"/>
        </w:rPr>
        <w:t>Analiza mocnych i słabych stron oraz szans s. 12</w:t>
      </w:r>
    </w:p>
    <w:p w14:paraId="73E13242"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Wnioski s. 15</w:t>
      </w:r>
    </w:p>
    <w:p w14:paraId="2151FEBF"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Adresaci programu s. 16</w:t>
      </w:r>
    </w:p>
    <w:p w14:paraId="61A6A719"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Cele Gminnego Programu Wspierania Rodziny w Mieście Ruda Śląska na lata 2021-2023 s. 16</w:t>
      </w:r>
    </w:p>
    <w:p w14:paraId="51654F62"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Źródła finansowania s. 20</w:t>
      </w:r>
    </w:p>
    <w:p w14:paraId="36A3529F"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Sprawozdanie z realizacji zadań z zakresu wspierania rodziny s. 21</w:t>
      </w:r>
    </w:p>
    <w:p w14:paraId="32A56671" w14:textId="77777777" w:rsidR="007459A7" w:rsidRDefault="00B2383B">
      <w:pPr>
        <w:numPr>
          <w:ilvl w:val="0"/>
          <w:numId w:val="2"/>
        </w:numPr>
        <w:spacing w:line="360" w:lineRule="auto"/>
        <w:ind w:left="0" w:firstLine="0"/>
        <w:rPr>
          <w:rFonts w:ascii="Trebuchet MS" w:hAnsi="Trebuchet MS" w:cs="Trebuchet MS"/>
        </w:rPr>
      </w:pPr>
      <w:r>
        <w:rPr>
          <w:rFonts w:ascii="Trebuchet MS" w:hAnsi="Trebuchet MS" w:cs="Trebuchet MS"/>
        </w:rPr>
        <w:t>Zakończenie s. 21</w:t>
      </w:r>
    </w:p>
    <w:p w14:paraId="0E57DE3C" w14:textId="77777777" w:rsidR="007459A7" w:rsidRDefault="007459A7">
      <w:pPr>
        <w:spacing w:line="360" w:lineRule="auto"/>
        <w:ind w:left="720"/>
        <w:rPr>
          <w:rFonts w:ascii="Trebuchet MS" w:hAnsi="Trebuchet MS" w:cs="Trebuchet MS"/>
        </w:rPr>
      </w:pPr>
    </w:p>
    <w:p w14:paraId="5BF56DD3" w14:textId="77777777" w:rsidR="007459A7" w:rsidRDefault="00B2383B">
      <w:pPr>
        <w:spacing w:line="360" w:lineRule="auto"/>
        <w:rPr>
          <w:rFonts w:ascii="Trebuchet MS" w:hAnsi="Trebuchet MS" w:cs="Trebuchet MS"/>
        </w:rPr>
      </w:pPr>
      <w:r>
        <w:rPr>
          <w:rFonts w:ascii="Trebuchet MS" w:hAnsi="Trebuchet MS" w:cs="Trebuchet MS"/>
        </w:rPr>
        <w:t>Miarą twojego człowieczeństwa jest wielkość twojej troski o drugiego człowieka.</w:t>
      </w:r>
    </w:p>
    <w:p w14:paraId="7183232C" w14:textId="77777777" w:rsidR="007459A7" w:rsidRDefault="00B2383B">
      <w:pPr>
        <w:spacing w:line="360" w:lineRule="auto"/>
        <w:rPr>
          <w:rFonts w:ascii="Trebuchet MS" w:hAnsi="Trebuchet MS" w:cs="Trebuchet MS"/>
        </w:rPr>
      </w:pPr>
      <w:r>
        <w:rPr>
          <w:rFonts w:ascii="Trebuchet MS" w:hAnsi="Trebuchet MS" w:cs="Trebuchet MS"/>
        </w:rPr>
        <w:t>ks. Mieczysław Maliński</w:t>
      </w:r>
    </w:p>
    <w:p w14:paraId="4EE941EC" w14:textId="77777777" w:rsidR="007459A7" w:rsidRDefault="007459A7">
      <w:pPr>
        <w:spacing w:line="360" w:lineRule="auto"/>
        <w:rPr>
          <w:rFonts w:ascii="Trebuchet MS" w:hAnsi="Trebuchet MS" w:cs="Trebuchet MS"/>
        </w:rPr>
      </w:pPr>
    </w:p>
    <w:p w14:paraId="6592ED26" w14:textId="77777777" w:rsidR="007459A7" w:rsidRDefault="00B2383B">
      <w:pPr>
        <w:pStyle w:val="Nagwek1"/>
        <w:numPr>
          <w:ilvl w:val="0"/>
          <w:numId w:val="28"/>
        </w:numPr>
      </w:pPr>
      <w:r>
        <w:t>Wstęp</w:t>
      </w:r>
    </w:p>
    <w:p w14:paraId="50A0B2A8" w14:textId="77777777" w:rsidR="007459A7" w:rsidRDefault="007459A7">
      <w:pPr>
        <w:ind w:left="792"/>
      </w:pPr>
    </w:p>
    <w:p w14:paraId="3FF2A76E" w14:textId="77777777" w:rsidR="007459A7" w:rsidRDefault="00B2383B">
      <w:pPr>
        <w:pStyle w:val="NormalnyWeb"/>
        <w:spacing w:before="0" w:after="0" w:line="360" w:lineRule="auto"/>
        <w:rPr>
          <w:rFonts w:ascii="Trebuchet MS" w:hAnsi="Trebuchet MS"/>
        </w:rPr>
      </w:pPr>
      <w:r>
        <w:rPr>
          <w:rFonts w:ascii="Trebuchet MS" w:hAnsi="Trebuchet MS" w:cs="Trebuchet MS"/>
        </w:rPr>
        <w:tab/>
        <w:t>Gminny Program Wspierania Rodziny w Mieście Ruda Śląska na lata 2024-2026 został opracowany w oparciu o art. 176 ustawy z dnia 09 czerwca 2011 roku o wspieraniu rodziny i systemie pieczy zastępczej. W myśl powyższej ustawy gmina jest zobowiązana do opracowania i realizacji trzyletnich gminnych programów wspierania rodziny.</w:t>
      </w:r>
    </w:p>
    <w:p w14:paraId="5B0DFCFA" w14:textId="77777777" w:rsidR="007459A7" w:rsidRDefault="00B2383B">
      <w:pPr>
        <w:pStyle w:val="NormalnyWeb"/>
        <w:spacing w:before="0" w:after="0" w:line="360" w:lineRule="auto"/>
        <w:rPr>
          <w:rFonts w:ascii="Trebuchet MS" w:hAnsi="Trebuchet MS"/>
        </w:rPr>
        <w:sectPr w:rsidR="007459A7">
          <w:headerReference w:type="default" r:id="rId9"/>
          <w:footerReference w:type="default" r:id="rId10"/>
          <w:pgSz w:w="11906" w:h="16838"/>
          <w:pgMar w:top="1417" w:right="1417" w:bottom="1417" w:left="1417" w:header="0" w:footer="709" w:gutter="0"/>
          <w:pgNumType w:start="2"/>
          <w:cols w:space="708"/>
          <w:formProt w:val="0"/>
          <w:docGrid w:linePitch="360"/>
        </w:sectPr>
      </w:pPr>
      <w:r>
        <w:rPr>
          <w:rFonts w:ascii="Trebuchet MS" w:hAnsi="Trebuchet MS" w:cs="Trebuchet MS"/>
        </w:rPr>
        <w:t>Powyższy Program jest kontynuacją poprzednich Programów, a jego nadrzędnym założeniem jest wsparcie rodziny, która w sposób niewłaściwy wypełnia swoje funkcje opiekuńczo-wychowawcze. Podejmowane działania mają charakter wspierający, edukacyjny i profilaktyczny, a ich celem jest przywrócenie rodzinie zdolności do prawidłowego funkcjonowania.</w:t>
      </w:r>
    </w:p>
    <w:p w14:paraId="42AEF0BE" w14:textId="77777777" w:rsidR="007459A7" w:rsidRDefault="00B2383B">
      <w:pPr>
        <w:pStyle w:val="Nagwek1"/>
        <w:numPr>
          <w:ilvl w:val="0"/>
          <w:numId w:val="28"/>
        </w:numPr>
      </w:pPr>
      <w:r>
        <w:lastRenderedPageBreak/>
        <w:t xml:space="preserve"> Diagnoza zjawiska bezradności w sprawach opiekuńczo-wychowawczych na terenie Miasta Ruda Śląska</w:t>
      </w:r>
    </w:p>
    <w:p w14:paraId="4C566E68" w14:textId="77777777" w:rsidR="007459A7" w:rsidRDefault="007459A7">
      <w:pPr>
        <w:pStyle w:val="NormalnyWeb"/>
        <w:tabs>
          <w:tab w:val="left" w:pos="567"/>
        </w:tabs>
        <w:spacing w:before="0" w:after="0" w:line="360" w:lineRule="auto"/>
        <w:rPr>
          <w:rFonts w:ascii="Trebuchet MS" w:hAnsi="Trebuchet MS" w:cs="Trebuchet MS"/>
        </w:rPr>
      </w:pPr>
    </w:p>
    <w:p w14:paraId="2AD66D44" w14:textId="77777777" w:rsidR="007459A7" w:rsidRDefault="00B2383B">
      <w:pPr>
        <w:spacing w:line="360" w:lineRule="auto"/>
        <w:rPr>
          <w:rFonts w:ascii="Trebuchet MS" w:hAnsi="Trebuchet MS" w:cs="Trebuchet MS"/>
        </w:rPr>
      </w:pPr>
      <w:r>
        <w:rPr>
          <w:rFonts w:ascii="Trebuchet MS" w:hAnsi="Trebuchet MS" w:cs="Trebuchet MS"/>
        </w:rPr>
        <w:tab/>
        <w:t>Miejski Ośrodek Pomocy Społecznej w Rudzie Śląskiej co roku dokonuje diagnozy rodzin objętych pomocą i wskazuje na przyczyny ich trudnej sytuacji.</w:t>
      </w:r>
    </w:p>
    <w:p w14:paraId="7F2A893D" w14:textId="77777777" w:rsidR="007459A7" w:rsidRDefault="007459A7">
      <w:pPr>
        <w:spacing w:after="160" w:line="254" w:lineRule="auto"/>
        <w:textAlignment w:val="baseline"/>
        <w:rPr>
          <w:rFonts w:ascii="Calibri" w:hAnsi="Calibri"/>
          <w:kern w:val="2"/>
          <w:sz w:val="22"/>
          <w:szCs w:val="22"/>
          <w:lang w:eastAsia="pl-PL"/>
        </w:rPr>
      </w:pPr>
    </w:p>
    <w:tbl>
      <w:tblPr>
        <w:tblW w:w="906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2270"/>
        <w:gridCol w:w="1692"/>
        <w:gridCol w:w="1709"/>
        <w:gridCol w:w="1696"/>
        <w:gridCol w:w="1695"/>
      </w:tblGrid>
      <w:tr w:rsidR="007459A7" w14:paraId="45961199" w14:textId="77777777">
        <w:tc>
          <w:tcPr>
            <w:tcW w:w="2270" w:type="dxa"/>
            <w:tcBorders>
              <w:top w:val="single" w:sz="4" w:space="0" w:color="000001"/>
              <w:left w:val="single" w:sz="4" w:space="0" w:color="000001"/>
              <w:bottom w:val="single" w:sz="4" w:space="0" w:color="000001"/>
              <w:right w:val="single" w:sz="4" w:space="0" w:color="000001"/>
            </w:tcBorders>
          </w:tcPr>
          <w:p w14:paraId="1DDFEA90" w14:textId="77777777" w:rsidR="007459A7" w:rsidRDefault="00B2383B">
            <w:pPr>
              <w:suppressLineNumbers/>
              <w:spacing w:line="360" w:lineRule="auto"/>
              <w:textAlignment w:val="baseline"/>
              <w:rPr>
                <w:rFonts w:ascii="Trebuchet MS" w:hAnsi="Trebuchet MS" w:cs="Trebuchet MS"/>
              </w:rPr>
            </w:pPr>
            <w:r>
              <w:rPr>
                <w:rFonts w:ascii="Trebuchet MS" w:hAnsi="Trebuchet MS" w:cs="Trebuchet MS"/>
              </w:rPr>
              <w:t xml:space="preserve">Powód trudnej sytuacji życiowej </w:t>
            </w:r>
          </w:p>
          <w:p w14:paraId="32366477" w14:textId="77777777" w:rsidR="007459A7" w:rsidRDefault="007459A7">
            <w:pPr>
              <w:spacing w:line="360" w:lineRule="auto"/>
              <w:textAlignment w:val="baseline"/>
              <w:rPr>
                <w:rFonts w:ascii="Trebuchet MS" w:hAnsi="Trebuchet MS"/>
                <w:kern w:val="2"/>
                <w:lang w:eastAsia="pl-PL"/>
              </w:rPr>
            </w:pPr>
          </w:p>
        </w:tc>
        <w:tc>
          <w:tcPr>
            <w:tcW w:w="1692" w:type="dxa"/>
            <w:tcBorders>
              <w:top w:val="single" w:sz="4" w:space="0" w:color="000001"/>
              <w:left w:val="single" w:sz="4" w:space="0" w:color="000001"/>
              <w:bottom w:val="single" w:sz="4" w:space="0" w:color="000001"/>
              <w:right w:val="single" w:sz="4" w:space="0" w:color="000001"/>
            </w:tcBorders>
          </w:tcPr>
          <w:p w14:paraId="6BB8EE03"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2019 rok</w:t>
            </w:r>
          </w:p>
        </w:tc>
        <w:tc>
          <w:tcPr>
            <w:tcW w:w="1709" w:type="dxa"/>
            <w:tcBorders>
              <w:top w:val="single" w:sz="4" w:space="0" w:color="000001"/>
              <w:left w:val="single" w:sz="4" w:space="0" w:color="000001"/>
              <w:bottom w:val="single" w:sz="4" w:space="0" w:color="000001"/>
              <w:right w:val="single" w:sz="4" w:space="0" w:color="000001"/>
            </w:tcBorders>
          </w:tcPr>
          <w:p w14:paraId="308FDF8E"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2020 rok</w:t>
            </w:r>
          </w:p>
        </w:tc>
        <w:tc>
          <w:tcPr>
            <w:tcW w:w="1696" w:type="dxa"/>
            <w:tcBorders>
              <w:top w:val="single" w:sz="4" w:space="0" w:color="000001"/>
              <w:left w:val="single" w:sz="4" w:space="0" w:color="000001"/>
              <w:bottom w:val="single" w:sz="4" w:space="0" w:color="000001"/>
              <w:right w:val="single" w:sz="4" w:space="0" w:color="000001"/>
            </w:tcBorders>
          </w:tcPr>
          <w:p w14:paraId="1A8004CF"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2021 rok</w:t>
            </w:r>
          </w:p>
        </w:tc>
        <w:tc>
          <w:tcPr>
            <w:tcW w:w="1695" w:type="dxa"/>
            <w:tcBorders>
              <w:top w:val="single" w:sz="4" w:space="0" w:color="000001"/>
              <w:left w:val="single" w:sz="4" w:space="0" w:color="000001"/>
              <w:bottom w:val="single" w:sz="4" w:space="0" w:color="000001"/>
              <w:right w:val="single" w:sz="4" w:space="0" w:color="000001"/>
            </w:tcBorders>
          </w:tcPr>
          <w:p w14:paraId="3C4531D8"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2022 rok</w:t>
            </w:r>
          </w:p>
        </w:tc>
      </w:tr>
      <w:tr w:rsidR="007459A7" w14:paraId="6B1FD64A" w14:textId="77777777">
        <w:tc>
          <w:tcPr>
            <w:tcW w:w="2270" w:type="dxa"/>
            <w:tcBorders>
              <w:top w:val="single" w:sz="4" w:space="0" w:color="000001"/>
              <w:left w:val="single" w:sz="4" w:space="0" w:color="000001"/>
              <w:bottom w:val="single" w:sz="4" w:space="0" w:color="000001"/>
              <w:right w:val="single" w:sz="4" w:space="0" w:color="000001"/>
            </w:tcBorders>
          </w:tcPr>
          <w:p w14:paraId="292DE42A"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Niepełnosprawność</w:t>
            </w:r>
          </w:p>
        </w:tc>
        <w:tc>
          <w:tcPr>
            <w:tcW w:w="1692" w:type="dxa"/>
            <w:tcBorders>
              <w:top w:val="single" w:sz="4" w:space="0" w:color="000001"/>
              <w:left w:val="single" w:sz="4" w:space="0" w:color="000001"/>
              <w:bottom w:val="single" w:sz="4" w:space="0" w:color="000001"/>
              <w:right w:val="single" w:sz="4" w:space="0" w:color="000001"/>
            </w:tcBorders>
          </w:tcPr>
          <w:p w14:paraId="6096E0F8"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1215 rodziny</w:t>
            </w:r>
          </w:p>
        </w:tc>
        <w:tc>
          <w:tcPr>
            <w:tcW w:w="1709" w:type="dxa"/>
            <w:tcBorders>
              <w:top w:val="single" w:sz="4" w:space="0" w:color="000001"/>
              <w:left w:val="single" w:sz="4" w:space="0" w:color="000001"/>
              <w:bottom w:val="single" w:sz="4" w:space="0" w:color="000001"/>
              <w:right w:val="single" w:sz="4" w:space="0" w:color="000001"/>
            </w:tcBorders>
          </w:tcPr>
          <w:p w14:paraId="17416F66"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852 rodziny</w:t>
            </w:r>
          </w:p>
        </w:tc>
        <w:tc>
          <w:tcPr>
            <w:tcW w:w="1696" w:type="dxa"/>
            <w:tcBorders>
              <w:top w:val="single" w:sz="4" w:space="0" w:color="000001"/>
              <w:left w:val="single" w:sz="4" w:space="0" w:color="000001"/>
              <w:bottom w:val="single" w:sz="4" w:space="0" w:color="000001"/>
              <w:right w:val="single" w:sz="4" w:space="0" w:color="000001"/>
            </w:tcBorders>
          </w:tcPr>
          <w:p w14:paraId="445B65B6"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846 rodziny</w:t>
            </w:r>
          </w:p>
        </w:tc>
        <w:tc>
          <w:tcPr>
            <w:tcW w:w="1695" w:type="dxa"/>
            <w:tcBorders>
              <w:top w:val="single" w:sz="4" w:space="0" w:color="000001"/>
              <w:left w:val="single" w:sz="4" w:space="0" w:color="000001"/>
              <w:bottom w:val="single" w:sz="4" w:space="0" w:color="000001"/>
              <w:right w:val="single" w:sz="4" w:space="0" w:color="000001"/>
            </w:tcBorders>
          </w:tcPr>
          <w:p w14:paraId="0159BFCD"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815 rodziny</w:t>
            </w:r>
          </w:p>
        </w:tc>
      </w:tr>
      <w:tr w:rsidR="007459A7" w14:paraId="3D05E2F1" w14:textId="77777777">
        <w:tc>
          <w:tcPr>
            <w:tcW w:w="2270" w:type="dxa"/>
            <w:tcBorders>
              <w:top w:val="single" w:sz="4" w:space="0" w:color="000001"/>
              <w:left w:val="single" w:sz="4" w:space="0" w:color="000001"/>
              <w:bottom w:val="single" w:sz="4" w:space="0" w:color="000001"/>
              <w:right w:val="single" w:sz="4" w:space="0" w:color="000001"/>
            </w:tcBorders>
          </w:tcPr>
          <w:p w14:paraId="3F6CC547"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Bezradności w sprawach opiekuńczo-wychowawczych i w prowadzeniu gospodarstwa domowego (ogółem)</w:t>
            </w:r>
          </w:p>
        </w:tc>
        <w:tc>
          <w:tcPr>
            <w:tcW w:w="1692" w:type="dxa"/>
            <w:tcBorders>
              <w:top w:val="single" w:sz="4" w:space="0" w:color="000001"/>
              <w:left w:val="single" w:sz="4" w:space="0" w:color="000001"/>
              <w:bottom w:val="single" w:sz="4" w:space="0" w:color="000001"/>
              <w:right w:val="single" w:sz="4" w:space="0" w:color="000001"/>
            </w:tcBorders>
          </w:tcPr>
          <w:p w14:paraId="4AD9057E"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761 rodziny</w:t>
            </w:r>
          </w:p>
        </w:tc>
        <w:tc>
          <w:tcPr>
            <w:tcW w:w="1709" w:type="dxa"/>
            <w:tcBorders>
              <w:top w:val="single" w:sz="4" w:space="0" w:color="000001"/>
              <w:left w:val="single" w:sz="4" w:space="0" w:color="000001"/>
              <w:bottom w:val="single" w:sz="4" w:space="0" w:color="000001"/>
              <w:right w:val="single" w:sz="4" w:space="0" w:color="000001"/>
            </w:tcBorders>
          </w:tcPr>
          <w:p w14:paraId="02B47E4E"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754 rodziny</w:t>
            </w:r>
          </w:p>
        </w:tc>
        <w:tc>
          <w:tcPr>
            <w:tcW w:w="1696" w:type="dxa"/>
            <w:tcBorders>
              <w:top w:val="single" w:sz="4" w:space="0" w:color="000001"/>
              <w:left w:val="single" w:sz="4" w:space="0" w:color="000001"/>
              <w:bottom w:val="single" w:sz="4" w:space="0" w:color="000001"/>
              <w:right w:val="single" w:sz="4" w:space="0" w:color="000001"/>
            </w:tcBorders>
          </w:tcPr>
          <w:p w14:paraId="615E2D68"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491 rodziny</w:t>
            </w:r>
          </w:p>
        </w:tc>
        <w:tc>
          <w:tcPr>
            <w:tcW w:w="1695" w:type="dxa"/>
            <w:tcBorders>
              <w:top w:val="single" w:sz="4" w:space="0" w:color="000001"/>
              <w:left w:val="single" w:sz="4" w:space="0" w:color="000001"/>
              <w:bottom w:val="single" w:sz="4" w:space="0" w:color="000001"/>
              <w:right w:val="single" w:sz="4" w:space="0" w:color="000001"/>
            </w:tcBorders>
          </w:tcPr>
          <w:p w14:paraId="7500DC07"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664 rodziny</w:t>
            </w:r>
          </w:p>
        </w:tc>
      </w:tr>
      <w:tr w:rsidR="007459A7" w14:paraId="56DEF574" w14:textId="77777777">
        <w:tc>
          <w:tcPr>
            <w:tcW w:w="2270" w:type="dxa"/>
            <w:tcBorders>
              <w:top w:val="single" w:sz="4" w:space="0" w:color="000001"/>
              <w:left w:val="single" w:sz="4" w:space="0" w:color="000001"/>
              <w:bottom w:val="single" w:sz="4" w:space="0" w:color="000001"/>
              <w:right w:val="single" w:sz="4" w:space="0" w:color="000001"/>
            </w:tcBorders>
          </w:tcPr>
          <w:p w14:paraId="25E00EB2"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w tym:</w:t>
            </w:r>
          </w:p>
          <w:p w14:paraId="1FA07FA8"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rodziny niepełne</w:t>
            </w:r>
          </w:p>
        </w:tc>
        <w:tc>
          <w:tcPr>
            <w:tcW w:w="1692" w:type="dxa"/>
            <w:tcBorders>
              <w:top w:val="single" w:sz="4" w:space="0" w:color="000001"/>
              <w:left w:val="single" w:sz="4" w:space="0" w:color="000001"/>
              <w:bottom w:val="single" w:sz="4" w:space="0" w:color="000001"/>
              <w:right w:val="single" w:sz="4" w:space="0" w:color="000001"/>
            </w:tcBorders>
          </w:tcPr>
          <w:p w14:paraId="6B4E2453"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237 rodziny</w:t>
            </w:r>
          </w:p>
        </w:tc>
        <w:tc>
          <w:tcPr>
            <w:tcW w:w="1709" w:type="dxa"/>
            <w:tcBorders>
              <w:top w:val="single" w:sz="4" w:space="0" w:color="000001"/>
              <w:left w:val="single" w:sz="4" w:space="0" w:color="000001"/>
              <w:bottom w:val="single" w:sz="4" w:space="0" w:color="000001"/>
              <w:right w:val="single" w:sz="4" w:space="0" w:color="000001"/>
            </w:tcBorders>
          </w:tcPr>
          <w:p w14:paraId="2FD46B41"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210 rodziny</w:t>
            </w:r>
          </w:p>
        </w:tc>
        <w:tc>
          <w:tcPr>
            <w:tcW w:w="1696" w:type="dxa"/>
            <w:tcBorders>
              <w:top w:val="single" w:sz="4" w:space="0" w:color="000001"/>
              <w:left w:val="single" w:sz="4" w:space="0" w:color="000001"/>
              <w:bottom w:val="single" w:sz="4" w:space="0" w:color="000001"/>
              <w:right w:val="single" w:sz="4" w:space="0" w:color="000001"/>
            </w:tcBorders>
          </w:tcPr>
          <w:p w14:paraId="0323740F"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216 rodziny</w:t>
            </w:r>
          </w:p>
        </w:tc>
        <w:tc>
          <w:tcPr>
            <w:tcW w:w="1695" w:type="dxa"/>
            <w:tcBorders>
              <w:top w:val="single" w:sz="4" w:space="0" w:color="000001"/>
              <w:left w:val="single" w:sz="4" w:space="0" w:color="000001"/>
              <w:bottom w:val="single" w:sz="4" w:space="0" w:color="000001"/>
              <w:right w:val="single" w:sz="4" w:space="0" w:color="000001"/>
            </w:tcBorders>
          </w:tcPr>
          <w:p w14:paraId="022815F4"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248 rodziny</w:t>
            </w:r>
          </w:p>
        </w:tc>
      </w:tr>
      <w:tr w:rsidR="007459A7" w14:paraId="6EE4D94D" w14:textId="77777777">
        <w:tc>
          <w:tcPr>
            <w:tcW w:w="2270" w:type="dxa"/>
            <w:tcBorders>
              <w:top w:val="single" w:sz="4" w:space="0" w:color="000001"/>
              <w:left w:val="single" w:sz="4" w:space="0" w:color="000001"/>
              <w:bottom w:val="single" w:sz="4" w:space="0" w:color="000001"/>
              <w:right w:val="single" w:sz="4" w:space="0" w:color="000001"/>
            </w:tcBorders>
          </w:tcPr>
          <w:p w14:paraId="427B3C60"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rodziny wielodzietne</w:t>
            </w:r>
          </w:p>
        </w:tc>
        <w:tc>
          <w:tcPr>
            <w:tcW w:w="1692" w:type="dxa"/>
            <w:tcBorders>
              <w:top w:val="single" w:sz="4" w:space="0" w:color="000001"/>
              <w:left w:val="single" w:sz="4" w:space="0" w:color="000001"/>
              <w:bottom w:val="single" w:sz="4" w:space="0" w:color="000001"/>
              <w:right w:val="single" w:sz="4" w:space="0" w:color="000001"/>
            </w:tcBorders>
          </w:tcPr>
          <w:p w14:paraId="0CC80DE3"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131 rodziny</w:t>
            </w:r>
          </w:p>
        </w:tc>
        <w:tc>
          <w:tcPr>
            <w:tcW w:w="1709" w:type="dxa"/>
            <w:tcBorders>
              <w:top w:val="single" w:sz="4" w:space="0" w:color="000001"/>
              <w:left w:val="single" w:sz="4" w:space="0" w:color="000001"/>
              <w:bottom w:val="single" w:sz="4" w:space="0" w:color="000001"/>
              <w:right w:val="single" w:sz="4" w:space="0" w:color="000001"/>
            </w:tcBorders>
          </w:tcPr>
          <w:p w14:paraId="71C97D3A"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124 rodziny</w:t>
            </w:r>
          </w:p>
        </w:tc>
        <w:tc>
          <w:tcPr>
            <w:tcW w:w="1696" w:type="dxa"/>
            <w:tcBorders>
              <w:top w:val="single" w:sz="4" w:space="0" w:color="000001"/>
              <w:left w:val="single" w:sz="4" w:space="0" w:color="000001"/>
              <w:bottom w:val="single" w:sz="4" w:space="0" w:color="000001"/>
              <w:right w:val="single" w:sz="4" w:space="0" w:color="000001"/>
            </w:tcBorders>
          </w:tcPr>
          <w:p w14:paraId="59D60A03"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114 rodziny</w:t>
            </w:r>
          </w:p>
        </w:tc>
        <w:tc>
          <w:tcPr>
            <w:tcW w:w="1695" w:type="dxa"/>
            <w:tcBorders>
              <w:top w:val="single" w:sz="4" w:space="0" w:color="000001"/>
              <w:left w:val="single" w:sz="4" w:space="0" w:color="000001"/>
              <w:bottom w:val="single" w:sz="4" w:space="0" w:color="000001"/>
              <w:right w:val="single" w:sz="4" w:space="0" w:color="000001"/>
            </w:tcBorders>
          </w:tcPr>
          <w:p w14:paraId="034AFD52"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139 rodziny</w:t>
            </w:r>
          </w:p>
        </w:tc>
      </w:tr>
      <w:tr w:rsidR="007459A7" w14:paraId="142E6C90" w14:textId="77777777">
        <w:tc>
          <w:tcPr>
            <w:tcW w:w="2270" w:type="dxa"/>
            <w:tcBorders>
              <w:top w:val="single" w:sz="4" w:space="0" w:color="000001"/>
              <w:left w:val="single" w:sz="4" w:space="0" w:color="000001"/>
              <w:bottom w:val="single" w:sz="4" w:space="0" w:color="000001"/>
              <w:right w:val="single" w:sz="4" w:space="0" w:color="000001"/>
            </w:tcBorders>
          </w:tcPr>
          <w:p w14:paraId="5C7146C0"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Bezrobocie</w:t>
            </w:r>
          </w:p>
        </w:tc>
        <w:tc>
          <w:tcPr>
            <w:tcW w:w="1692" w:type="dxa"/>
            <w:tcBorders>
              <w:top w:val="single" w:sz="4" w:space="0" w:color="000001"/>
              <w:left w:val="single" w:sz="4" w:space="0" w:color="000001"/>
              <w:bottom w:val="single" w:sz="4" w:space="0" w:color="000001"/>
              <w:right w:val="single" w:sz="4" w:space="0" w:color="000001"/>
            </w:tcBorders>
          </w:tcPr>
          <w:p w14:paraId="00B41430"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646 rodziny</w:t>
            </w:r>
          </w:p>
        </w:tc>
        <w:tc>
          <w:tcPr>
            <w:tcW w:w="1709" w:type="dxa"/>
            <w:tcBorders>
              <w:top w:val="single" w:sz="4" w:space="0" w:color="000001"/>
              <w:left w:val="single" w:sz="4" w:space="0" w:color="000001"/>
              <w:bottom w:val="single" w:sz="4" w:space="0" w:color="000001"/>
              <w:right w:val="single" w:sz="4" w:space="0" w:color="000001"/>
            </w:tcBorders>
          </w:tcPr>
          <w:p w14:paraId="17772026"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513 rodziny</w:t>
            </w:r>
          </w:p>
        </w:tc>
        <w:tc>
          <w:tcPr>
            <w:tcW w:w="1696" w:type="dxa"/>
            <w:tcBorders>
              <w:top w:val="single" w:sz="4" w:space="0" w:color="000001"/>
              <w:left w:val="single" w:sz="4" w:space="0" w:color="000001"/>
              <w:bottom w:val="single" w:sz="4" w:space="0" w:color="000001"/>
              <w:right w:val="single" w:sz="4" w:space="0" w:color="000001"/>
            </w:tcBorders>
          </w:tcPr>
          <w:p w14:paraId="501919D0"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513 rodziny</w:t>
            </w:r>
          </w:p>
        </w:tc>
        <w:tc>
          <w:tcPr>
            <w:tcW w:w="1695" w:type="dxa"/>
            <w:tcBorders>
              <w:top w:val="single" w:sz="4" w:space="0" w:color="000001"/>
              <w:left w:val="single" w:sz="4" w:space="0" w:color="000001"/>
              <w:bottom w:val="single" w:sz="4" w:space="0" w:color="000001"/>
              <w:right w:val="single" w:sz="4" w:space="0" w:color="000001"/>
            </w:tcBorders>
          </w:tcPr>
          <w:p w14:paraId="6E0014E4"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462 rodziny</w:t>
            </w:r>
          </w:p>
        </w:tc>
      </w:tr>
      <w:tr w:rsidR="007459A7" w14:paraId="20DA20BF" w14:textId="77777777">
        <w:tc>
          <w:tcPr>
            <w:tcW w:w="2270" w:type="dxa"/>
            <w:tcBorders>
              <w:top w:val="single" w:sz="4" w:space="0" w:color="000001"/>
              <w:left w:val="single" w:sz="4" w:space="0" w:color="000001"/>
              <w:bottom w:val="single" w:sz="4" w:space="0" w:color="000001"/>
              <w:right w:val="single" w:sz="4" w:space="0" w:color="000001"/>
            </w:tcBorders>
          </w:tcPr>
          <w:p w14:paraId="54077BFF" w14:textId="77777777" w:rsidR="007459A7" w:rsidRDefault="00B2383B">
            <w:pPr>
              <w:spacing w:line="360" w:lineRule="auto"/>
              <w:textAlignment w:val="baseline"/>
              <w:rPr>
                <w:rFonts w:ascii="Trebuchet MS" w:hAnsi="Trebuchet MS"/>
                <w:kern w:val="2"/>
                <w:lang w:eastAsia="pl-PL"/>
              </w:rPr>
            </w:pPr>
            <w:r>
              <w:rPr>
                <w:rFonts w:ascii="Trebuchet MS" w:hAnsi="Trebuchet MS"/>
                <w:kern w:val="2"/>
                <w:lang w:eastAsia="pl-PL"/>
              </w:rPr>
              <w:t>Alkoholizm</w:t>
            </w:r>
          </w:p>
        </w:tc>
        <w:tc>
          <w:tcPr>
            <w:tcW w:w="1692" w:type="dxa"/>
            <w:tcBorders>
              <w:top w:val="single" w:sz="4" w:space="0" w:color="000001"/>
              <w:left w:val="single" w:sz="4" w:space="0" w:color="000001"/>
              <w:bottom w:val="single" w:sz="4" w:space="0" w:color="000001"/>
              <w:right w:val="single" w:sz="4" w:space="0" w:color="000001"/>
            </w:tcBorders>
          </w:tcPr>
          <w:p w14:paraId="3E2CBB81"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291 rodziny</w:t>
            </w:r>
          </w:p>
        </w:tc>
        <w:tc>
          <w:tcPr>
            <w:tcW w:w="1709" w:type="dxa"/>
            <w:tcBorders>
              <w:top w:val="single" w:sz="4" w:space="0" w:color="000001"/>
              <w:left w:val="single" w:sz="4" w:space="0" w:color="000001"/>
              <w:bottom w:val="single" w:sz="4" w:space="0" w:color="000001"/>
              <w:right w:val="single" w:sz="4" w:space="0" w:color="000001"/>
            </w:tcBorders>
          </w:tcPr>
          <w:p w14:paraId="552223D8"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224 rodziny</w:t>
            </w:r>
          </w:p>
        </w:tc>
        <w:tc>
          <w:tcPr>
            <w:tcW w:w="1696" w:type="dxa"/>
            <w:tcBorders>
              <w:top w:val="single" w:sz="4" w:space="0" w:color="000001"/>
              <w:left w:val="single" w:sz="4" w:space="0" w:color="000001"/>
              <w:bottom w:val="single" w:sz="4" w:space="0" w:color="000001"/>
              <w:right w:val="single" w:sz="4" w:space="0" w:color="000001"/>
            </w:tcBorders>
          </w:tcPr>
          <w:p w14:paraId="19C60976"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211 rodziny</w:t>
            </w:r>
          </w:p>
        </w:tc>
        <w:tc>
          <w:tcPr>
            <w:tcW w:w="1695" w:type="dxa"/>
            <w:tcBorders>
              <w:top w:val="single" w:sz="4" w:space="0" w:color="000001"/>
              <w:left w:val="single" w:sz="4" w:space="0" w:color="000001"/>
              <w:bottom w:val="single" w:sz="4" w:space="0" w:color="000001"/>
              <w:right w:val="single" w:sz="4" w:space="0" w:color="000001"/>
            </w:tcBorders>
          </w:tcPr>
          <w:p w14:paraId="5D65AE3C" w14:textId="77777777" w:rsidR="007459A7" w:rsidRDefault="00B2383B">
            <w:pPr>
              <w:spacing w:line="360" w:lineRule="auto"/>
              <w:jc w:val="right"/>
              <w:textAlignment w:val="baseline"/>
              <w:rPr>
                <w:rFonts w:ascii="Trebuchet MS" w:hAnsi="Trebuchet MS"/>
                <w:kern w:val="2"/>
                <w:lang w:eastAsia="pl-PL"/>
              </w:rPr>
            </w:pPr>
            <w:r>
              <w:rPr>
                <w:rFonts w:ascii="Trebuchet MS" w:hAnsi="Trebuchet MS"/>
                <w:kern w:val="2"/>
                <w:lang w:eastAsia="pl-PL"/>
              </w:rPr>
              <w:t>169 rodziny</w:t>
            </w:r>
          </w:p>
        </w:tc>
      </w:tr>
    </w:tbl>
    <w:p w14:paraId="6B26F6E8" w14:textId="77777777" w:rsidR="007459A7" w:rsidRDefault="00B2383B">
      <w:pPr>
        <w:spacing w:line="360" w:lineRule="auto"/>
        <w:rPr>
          <w:rFonts w:ascii="Trebuchet MS" w:hAnsi="Trebuchet MS" w:cs="Trebuchet MS"/>
        </w:rPr>
      </w:pPr>
      <w:r>
        <w:rPr>
          <w:rFonts w:ascii="Trebuchet MS" w:hAnsi="Trebuchet MS" w:cs="Trebuchet MS"/>
        </w:rPr>
        <w:t>Tab. 1. Powody przyznania pomocy – dane Miejskiego Ośrodka Pomocy Społecznej w Rudzie Śląskiej.</w:t>
      </w:r>
    </w:p>
    <w:p w14:paraId="50DB12F9" w14:textId="77777777" w:rsidR="007459A7" w:rsidRDefault="007459A7">
      <w:pPr>
        <w:spacing w:line="360" w:lineRule="auto"/>
        <w:rPr>
          <w:rFonts w:ascii="Trebuchet MS" w:hAnsi="Trebuchet MS" w:cs="Trebuchet MS"/>
        </w:rPr>
      </w:pPr>
    </w:p>
    <w:p w14:paraId="7F73BB7C" w14:textId="77777777" w:rsidR="007459A7" w:rsidRDefault="00B2383B">
      <w:pPr>
        <w:spacing w:line="360" w:lineRule="auto"/>
        <w:rPr>
          <w:rFonts w:ascii="Trebuchet MS" w:hAnsi="Trebuchet MS" w:cs="Trebuchet MS"/>
        </w:rPr>
      </w:pPr>
      <w:r>
        <w:rPr>
          <w:rFonts w:ascii="Trebuchet MS" w:hAnsi="Trebuchet MS" w:cs="Trebuchet MS"/>
        </w:rPr>
        <w:t xml:space="preserve">Jak wynika z powyższych danych jedną z istotnych przyczyn trudnej sytuacji rodzin objętych pomocą Miejskiego Ośrodka Pomocy Społecznej w Rudzie Śląskiej jest bezradność w sprawach opiekuńczo-wychowawczych i prowadzeniu gospodarstwa domowego. Zgodnie z art. 176 ustawy z dnia 09 czerwca 2011r. o wspieraniu rodziny i systemie pieczy zastępczej do zadań własnych Gminy należy m.in. </w:t>
      </w:r>
      <w:r>
        <w:rPr>
          <w:rFonts w:ascii="Trebuchet MS" w:hAnsi="Trebuchet MS" w:cs="Trebuchet MS"/>
        </w:rPr>
        <w:lastRenderedPageBreak/>
        <w:t>zapewnienie rodzinie przeżywającej trudności w wypełnianiu funkcji opiekuńczo-wychowawczej wsparcia i pomocy asystenta rodziny oraz dostępu do specjalistycznego poradnictwa. Doświadczenie w pracy z tymi rodzinami pokazuje jednak, że najczęściej są to rodziny wieloproblemowe, a bezradności towarzyszą m. in. niepełnosprawność, bezrobocie, uzależnienia. Koniecznym więc staje się profesjonalne i różnorodne udzielanie pomocy specjalistycznej tym rodzinom, aby zapobiec ich dalszej degradacji.</w:t>
      </w:r>
    </w:p>
    <w:p w14:paraId="15EC8CDE" w14:textId="77777777" w:rsidR="007459A7" w:rsidRDefault="007459A7">
      <w:pPr>
        <w:spacing w:line="360" w:lineRule="auto"/>
        <w:rPr>
          <w:rFonts w:ascii="Trebuchet MS" w:hAnsi="Trebuchet MS" w:cs="Trebuchet MS"/>
        </w:rPr>
      </w:pPr>
    </w:p>
    <w:p w14:paraId="2EE4EE33" w14:textId="77777777" w:rsidR="007459A7" w:rsidRDefault="00B2383B">
      <w:pPr>
        <w:spacing w:line="360" w:lineRule="auto"/>
        <w:rPr>
          <w:rFonts w:ascii="Trebuchet MS" w:hAnsi="Trebuchet MS" w:cs="Trebuchet MS"/>
        </w:rPr>
      </w:pPr>
      <w:r>
        <w:rPr>
          <w:rFonts w:ascii="Trebuchet MS" w:hAnsi="Trebuchet MS" w:cs="Trebuchet MS"/>
        </w:rPr>
        <w:t>Z danych zgromadzonych przez Miejski Ośrodek Pomocy Społecznej w Rudzie Śląskiej wynika, że w 2019 roku bezradność opiekuńczo-wychowawczą wykazywało 761 rodzin, w 2020 roku  - 754, w 2021 – 491, a w 2022 roku – 664 rodziny.</w:t>
      </w:r>
    </w:p>
    <w:p w14:paraId="1F92F44B" w14:textId="77777777" w:rsidR="007459A7" w:rsidRDefault="007459A7">
      <w:pPr>
        <w:spacing w:line="360" w:lineRule="auto"/>
        <w:rPr>
          <w:rFonts w:ascii="Trebuchet MS" w:hAnsi="Trebuchet MS" w:cs="Trebuchet MS"/>
        </w:rPr>
      </w:pPr>
    </w:p>
    <w:p w14:paraId="63B2ABF3" w14:textId="77777777" w:rsidR="007459A7" w:rsidRDefault="00B2383B">
      <w:pPr>
        <w:spacing w:line="360" w:lineRule="auto"/>
        <w:rPr>
          <w:rFonts w:ascii="Trebuchet MS" w:hAnsi="Trebuchet MS" w:cs="Trebuchet MS"/>
        </w:rPr>
      </w:pPr>
      <w:r>
        <w:rPr>
          <w:rFonts w:ascii="Trebuchet MS" w:hAnsi="Trebuchet MS" w:cs="Trebuchet MS"/>
        </w:rPr>
        <w:t>Zjawisko bezradności opiekuńczo-wychowawczej często powielane jest z pokolenia na pokolenie. Niewydolni rodzice przekazują bowiem takie same wzorce zachowania swoim dzieciom. Dlatego istotnym w pracy z tymi rodzinami jest uświadomienie rodzicom przyczyn ich trudnej sytuacji, a następnie modelowanie ich zachowania, by przerwać łańcuch bezradności.</w:t>
      </w:r>
    </w:p>
    <w:p w14:paraId="587B66C9" w14:textId="77777777" w:rsidR="007459A7" w:rsidRDefault="007459A7">
      <w:pPr>
        <w:spacing w:line="360" w:lineRule="auto"/>
        <w:rPr>
          <w:rFonts w:ascii="Trebuchet MS" w:hAnsi="Trebuchet MS" w:cs="Trebuchet MS"/>
        </w:rPr>
      </w:pPr>
    </w:p>
    <w:p w14:paraId="1123213D" w14:textId="77777777" w:rsidR="007459A7" w:rsidRDefault="00B2383B">
      <w:pPr>
        <w:spacing w:line="360" w:lineRule="auto"/>
        <w:rPr>
          <w:rFonts w:ascii="Trebuchet MS" w:hAnsi="Trebuchet MS" w:cs="Trebuchet MS"/>
        </w:rPr>
      </w:pPr>
      <w:r>
        <w:rPr>
          <w:rFonts w:ascii="Trebuchet MS" w:hAnsi="Trebuchet MS" w:cs="Trebuchet MS"/>
        </w:rPr>
        <w:t>Spadek liczby rodzin z trudnościami opiekuńczo-wychowawczymi w 2021r. wynika prawdopodobnie ze stanu epidemii, która spowodowała obostrzenia w kontaktach z klientami. Był to też czas nauki zdalnej dla dzieci. Dopiero po ustaniu pandemii zaczęły pojawiać się informacje o dzieciach nierealizujących obowiązku szkolnego.</w:t>
      </w:r>
    </w:p>
    <w:p w14:paraId="0BBECA13" w14:textId="77777777" w:rsidR="007459A7" w:rsidRDefault="007459A7">
      <w:pPr>
        <w:spacing w:line="360" w:lineRule="auto"/>
        <w:rPr>
          <w:rFonts w:ascii="Trebuchet MS" w:hAnsi="Trebuchet MS" w:cs="Trebuchet MS"/>
        </w:rPr>
      </w:pPr>
    </w:p>
    <w:p w14:paraId="315AF51F" w14:textId="77777777" w:rsidR="007459A7" w:rsidRDefault="00B2383B">
      <w:pPr>
        <w:pStyle w:val="Nagwek1"/>
        <w:numPr>
          <w:ilvl w:val="0"/>
          <w:numId w:val="28"/>
        </w:numPr>
        <w:rPr>
          <w:rFonts w:eastAsia="Trebuchet MS"/>
        </w:rPr>
      </w:pPr>
      <w:r>
        <w:rPr>
          <w:rFonts w:eastAsia="Trebuchet MS"/>
        </w:rPr>
        <w:t xml:space="preserve"> </w:t>
      </w:r>
      <w:bookmarkStart w:id="0" w:name="_Hlk156068896"/>
      <w:r>
        <w:rPr>
          <w:rFonts w:eastAsia="Trebuchet MS"/>
        </w:rPr>
        <w:t>Asystent rodziny – forma wsparcia dla rodzin przeżywających trudności w wypełnianiu funkcji opiekuńczo-wychowawczej</w:t>
      </w:r>
      <w:bookmarkEnd w:id="0"/>
    </w:p>
    <w:p w14:paraId="097A8546" w14:textId="77777777" w:rsidR="007459A7" w:rsidRDefault="007459A7">
      <w:pPr>
        <w:spacing w:line="360" w:lineRule="auto"/>
        <w:rPr>
          <w:rStyle w:val="apple-style-span"/>
          <w:rFonts w:ascii="Trebuchet MS" w:eastAsia="Trebuchet MS" w:hAnsi="Trebuchet MS" w:cs="Trebuchet MS"/>
          <w:color w:val="000000"/>
          <w:lang w:eastAsia="ar-SA"/>
        </w:rPr>
      </w:pPr>
    </w:p>
    <w:p w14:paraId="3C578E32" w14:textId="77777777" w:rsidR="007459A7" w:rsidRDefault="00B2383B">
      <w:pPr>
        <w:spacing w:line="360" w:lineRule="auto"/>
        <w:rPr>
          <w:rFonts w:ascii="Trebuchet MS" w:hAnsi="Trebuchet MS"/>
        </w:rPr>
      </w:pPr>
      <w:r>
        <w:rPr>
          <w:rStyle w:val="apple-style-span"/>
          <w:rFonts w:ascii="Trebuchet MS" w:hAnsi="Trebuchet MS" w:cs="Trebuchet MS"/>
          <w:lang w:eastAsia="ar-SA"/>
        </w:rPr>
        <w:tab/>
        <w:t xml:space="preserve">Rodzina jest miejscem, gdzie kształtuje i rozwija się osobowość każdego z jej członków, a w szczególności dziecka. Jednym z jej najważniejszych zadań jest przekazywanie dzieciom wartości, norm i zwyczajów, kształtowanie poczucia przynależności, wyposażenie dziecka w umiejętności społeczne. Nie można również zapomnieć o jej funkcji opiekuńczej, a więc dbałości o zdrowie i zabezpieczenie potrzeb bytowych jej członków czy emocjonalnej, czyli dbałości o zaspokojenie potrzeby bliskości, serdeczności i zrozumienia. Tak więc rodzina jest jednym z </w:t>
      </w:r>
      <w:r>
        <w:rPr>
          <w:rStyle w:val="apple-style-span"/>
          <w:rFonts w:ascii="Trebuchet MS" w:hAnsi="Trebuchet MS" w:cs="Trebuchet MS"/>
          <w:lang w:eastAsia="ar-SA"/>
        </w:rPr>
        <w:lastRenderedPageBreak/>
        <w:t>najważniejszych czynników determinujących prawidłowy rozwój dziecka, stanowi dla niego nie tylko źródło zaspokojenia potrzeb, ale też oparcia w chwilach trudnych. Prawidłowo funkcjonująca rodzina stwarza więc dobre warunki do rozwoju fizycznego i psychicznego swoich dzieci, umiejętnie kierując ich rozwojem. Nieprawidłowo funkcjonująca rodzina, a więc dysfunkcyjna, która w jakikolwiek sposób nie zaspokaja potrzeb dziecka czy innych jej członków doprowadza do powstawania zaburzeń w sferze emocjonalnej, w komunikowaniu własnych potrzeb, a nawet zaburzeń psychicznych. Dlatego istotnym jest wczesne rozpoznanie problemów w rodzinie, które mogą doprowadzić do jej degradacji i rozpadu.</w:t>
      </w:r>
    </w:p>
    <w:p w14:paraId="05F6DDBF" w14:textId="77777777" w:rsidR="007459A7" w:rsidRDefault="00B2383B">
      <w:pPr>
        <w:spacing w:line="360" w:lineRule="auto"/>
        <w:rPr>
          <w:rFonts w:ascii="Trebuchet MS" w:hAnsi="Trebuchet MS"/>
        </w:rPr>
      </w:pPr>
      <w:r>
        <w:rPr>
          <w:rStyle w:val="apple-style-span"/>
          <w:rFonts w:ascii="Trebuchet MS" w:eastAsia="Trebuchet MS" w:hAnsi="Trebuchet MS" w:cs="Trebuchet MS"/>
          <w:lang w:eastAsia="ar-SA"/>
        </w:rPr>
        <w:tab/>
        <w:t xml:space="preserve">Nieodzowną częścią systemu, który ma wspierać rodzinę przez prowadzenie pracy socjalnej jest pracownik socjalny. To specjalista, który m.in. monitoruje sytuację w rodzinach zagrożonych kryzysem, prowadzi pracę socjalną, udziela pomocy zgodnie ze zgłoszonymi przez rodzinę potrzebami, inicjuje spotkania interdyscyplinarne. </w:t>
      </w:r>
    </w:p>
    <w:p w14:paraId="6AA5AA19" w14:textId="77777777" w:rsidR="007459A7" w:rsidRDefault="00B2383B">
      <w:pPr>
        <w:spacing w:line="360" w:lineRule="auto"/>
        <w:rPr>
          <w:rFonts w:ascii="Trebuchet MS" w:hAnsi="Trebuchet MS"/>
        </w:rPr>
      </w:pPr>
      <w:r>
        <w:rPr>
          <w:rStyle w:val="apple-style-span"/>
          <w:rFonts w:ascii="Trebuchet MS" w:hAnsi="Trebuchet MS" w:cs="Trebuchet MS"/>
          <w:lang w:eastAsia="ar-SA"/>
        </w:rPr>
        <w:tab/>
        <w:t>Pracownik socjalny po zdiagnozowaniu w rodzinie problemów opiekuńczo-wychowawczych wykorzystuje wszelkie możliwe narzędzia m.in. kontrakt socjalny, by pomóc rodzinie przezwyciężyć trudności. Kieruje rodzinę do skorzystania ze specjalistycznego poradnictwa, motywuje do pracy ze specjalistami (psycholodzy, terapeuci uzależnień), by przerwać łańcuch negatywnych doświadczeń. Od stycznia 2020r. w Miejskim Ośrodku Pomocy Społecznej w Rudzie Śląskiej w ramach projektu „Ruda Śląska – nowa jakość pracy socjalnej” obowiązuje nowy system organizacyjny polegający na oddzieleniu zadań administracyjnych od pracy socjalnej i usług. Wyodrębnione są zespoły/stanowiska pracowników socjalnych, tj.: stanowisko ds. pierwszego kontaktu, zespoły ds. pracy socjalnej, zespół ds. usług i zespoły ds. świadczeń w zakresie prowadzenia postępowań administracyjnych. Wprowadzony system usprawnił pracę pracowników socjalnych, jak również przyczynił się do poprawy funkcjonowania rodzin objętych wsparciem tutejszego Ośrodka, co przełożyło się na ich usamodzielnienie. Jednakże kiedy takie działania staną się niewystarczające pracownik socjalny proponuje rodzinie wsparcie asystenta rodziny.</w:t>
      </w:r>
    </w:p>
    <w:p w14:paraId="707B6662" w14:textId="77777777" w:rsidR="007459A7" w:rsidRDefault="00B2383B">
      <w:pPr>
        <w:spacing w:line="360" w:lineRule="auto"/>
        <w:rPr>
          <w:rFonts w:ascii="Trebuchet MS" w:hAnsi="Trebuchet MS"/>
        </w:rPr>
      </w:pPr>
      <w:r>
        <w:rPr>
          <w:rStyle w:val="apple-style-span"/>
          <w:rFonts w:ascii="Trebuchet MS" w:hAnsi="Trebuchet MS" w:cs="Trebuchet MS"/>
          <w:lang w:eastAsia="ar-SA"/>
        </w:rPr>
        <w:tab/>
        <w:t xml:space="preserve">Asystent rodziny wspiera rodzinę, w której dobro dziecka jest w jakikolwiek sposób zagrożone. Jego praca w głównej mierze opiera się na pedagogizacji </w:t>
      </w:r>
      <w:r>
        <w:rPr>
          <w:rStyle w:val="apple-style-span"/>
          <w:rFonts w:ascii="Trebuchet MS" w:hAnsi="Trebuchet MS" w:cs="Trebuchet MS"/>
          <w:lang w:eastAsia="ar-SA"/>
        </w:rPr>
        <w:lastRenderedPageBreak/>
        <w:t xml:space="preserve">rodziców, towarzyszeniu w sytuacjach dnia codziennego, udzielaniu wsparcia. Asystentem rodziny może być osoba, która posiada wykształcenie wyższe na kierunku pedagogika, psychologia, socjologia, nauki o rodzinie lub praca socjalna lub wykształcenie wyższe na dowolnym kierunku uzupełnione szkoleniem z zakresu pracy z dziećmi lub rodziną i udokumentuje co najmniej roczny staż pracy z dziećmi lub rodziną lub studiami podyplomowymi obejmującymi zakres programowy szkolenia określony na podstawie ust. 3 i udokumentuje co najmniej roczny staż pracy z dziećmi lub rodziną bądź wykształcenie średnie lub średnie branżowe i szkolenie z zakresu pracy z dziećmi lub rodziną, a także udokumentuje co najmniej 3-letni staż pracy z dziećmi lub rodziną. Poza tym asystentem rodziny może być osoba, która nie jest i nie była pozbawiona władzy rodzicielskiej oraz władza rodzicielska nie jest jej zawieszona ani ograniczona, wypełnia obowiązek alimentacyjny - w przypadku gdy taki obowiązek w stosunku do niej wynika z tytułu egzekucyjnego, nie była skazana prawomocnym wyrokiem za umyślne przestępstwo lub umyślne przestępstwo skarbowe oraz nie figuruje w bazie danych Rejestru Sprawców Przestępstw na Tle Seksualnym z dostępem ograniczonym. </w:t>
      </w:r>
    </w:p>
    <w:p w14:paraId="4913AD9E" w14:textId="77777777" w:rsidR="007459A7" w:rsidRDefault="007459A7">
      <w:pPr>
        <w:pStyle w:val="Tekstpodstawowy"/>
        <w:jc w:val="left"/>
        <w:rPr>
          <w:rStyle w:val="apple-style-span"/>
          <w:rFonts w:ascii="Trebuchet MS" w:hAnsi="Trebuchet MS" w:cs="Trebuchet MS"/>
          <w:lang w:eastAsia="ar-SA"/>
        </w:rPr>
      </w:pPr>
    </w:p>
    <w:p w14:paraId="12F87585" w14:textId="77777777" w:rsidR="007459A7" w:rsidRDefault="00B2383B">
      <w:pPr>
        <w:pStyle w:val="Tekstpodstawowy"/>
        <w:jc w:val="left"/>
        <w:rPr>
          <w:rFonts w:ascii="Trebuchet MS" w:hAnsi="Trebuchet MS"/>
        </w:rPr>
      </w:pPr>
      <w:r>
        <w:rPr>
          <w:rStyle w:val="apple-style-span"/>
          <w:rFonts w:ascii="Trebuchet MS" w:hAnsi="Trebuchet MS" w:cs="Trebuchet MS"/>
          <w:lang w:eastAsia="ar-SA"/>
        </w:rPr>
        <w:tab/>
      </w:r>
      <w:r>
        <w:rPr>
          <w:rStyle w:val="Mocnewyrnione"/>
          <w:rFonts w:ascii="Trebuchet MS" w:hAnsi="Trebuchet MS" w:cs="Trebuchet MS"/>
          <w:b w:val="0"/>
          <w:bCs w:val="0"/>
          <w:lang w:eastAsia="ar-SA"/>
        </w:rPr>
        <w:t>Zgodnie z art. 15 ust. 1. Ustawy o wspieraniu rodziny i systemie pieczy zastępczej do zadań asystenta rodziny należy w szczególności:</w:t>
      </w:r>
    </w:p>
    <w:p w14:paraId="60C1311A" w14:textId="77777777" w:rsidR="007459A7" w:rsidRDefault="00B2383B">
      <w:pPr>
        <w:pStyle w:val="Tekstpodstawowy"/>
        <w:numPr>
          <w:ilvl w:val="0"/>
          <w:numId w:val="29"/>
        </w:numPr>
        <w:jc w:val="left"/>
        <w:rPr>
          <w:rFonts w:ascii="Trebuchet MS" w:hAnsi="Trebuchet MS"/>
        </w:rPr>
      </w:pPr>
      <w:r>
        <w:rPr>
          <w:rFonts w:ascii="Trebuchet MS" w:hAnsi="Trebuchet MS"/>
        </w:rPr>
        <w:t>opracowanie i realizacja planu pracy z rodziną we współpracy z członkami rodziny i w konsultacji z pracownikiem socjalnym, o którym mowa w art. 11 ust. 1;</w:t>
      </w:r>
    </w:p>
    <w:p w14:paraId="6E859EB7" w14:textId="77777777" w:rsidR="007459A7" w:rsidRDefault="00B2383B">
      <w:pPr>
        <w:pStyle w:val="Tekstpodstawowy"/>
        <w:numPr>
          <w:ilvl w:val="0"/>
          <w:numId w:val="29"/>
        </w:numPr>
        <w:jc w:val="left"/>
        <w:rPr>
          <w:rFonts w:ascii="Trebuchet MS" w:hAnsi="Trebuchet MS"/>
        </w:rPr>
      </w:pPr>
      <w:r>
        <w:rPr>
          <w:rFonts w:ascii="Trebuchet MS" w:hAnsi="Trebuchet MS"/>
        </w:rPr>
        <w:t>opracowanie, we współpracy z członkami rodziny i koordynatorem rodzinnej pieczy zastępczej, planu pracy z rodziną, który jest skoordynowany z planem pomocy dziecku umieszczonemu w pieczy zastępczej;</w:t>
      </w:r>
    </w:p>
    <w:p w14:paraId="1726BE61"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rodzinom w poprawie ich sytuacji życiowej, w tym w zdobywaniu umiejętności prawidłowego prowadzenia gospodarstwa domowego;</w:t>
      </w:r>
    </w:p>
    <w:p w14:paraId="4462584B"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rodzinom w rozwiązywaniu problemów socjalnych;</w:t>
      </w:r>
    </w:p>
    <w:p w14:paraId="0BE212E9"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rodzinom w rozwiązywaniu problemów psychologicznych;</w:t>
      </w:r>
    </w:p>
    <w:p w14:paraId="7AFC2A11"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rodzinom w rozwiązywaniu problemów wychowawczych z dziećmi;</w:t>
      </w:r>
    </w:p>
    <w:p w14:paraId="36E6BB92" w14:textId="77777777" w:rsidR="007459A7" w:rsidRDefault="00B2383B">
      <w:pPr>
        <w:pStyle w:val="Tekstpodstawowy"/>
        <w:numPr>
          <w:ilvl w:val="0"/>
          <w:numId w:val="29"/>
        </w:numPr>
        <w:jc w:val="left"/>
        <w:rPr>
          <w:rFonts w:ascii="Trebuchet MS" w:hAnsi="Trebuchet MS"/>
        </w:rPr>
      </w:pPr>
      <w:r>
        <w:rPr>
          <w:rFonts w:ascii="Trebuchet MS" w:hAnsi="Trebuchet MS"/>
        </w:rPr>
        <w:t>wspieranie aktywności społecznej rodzin;</w:t>
      </w:r>
    </w:p>
    <w:p w14:paraId="4CB6B15F" w14:textId="77777777" w:rsidR="007459A7" w:rsidRDefault="00B2383B">
      <w:pPr>
        <w:pStyle w:val="Tekstpodstawowy"/>
        <w:numPr>
          <w:ilvl w:val="0"/>
          <w:numId w:val="29"/>
        </w:numPr>
        <w:jc w:val="left"/>
        <w:rPr>
          <w:rFonts w:ascii="Trebuchet MS" w:hAnsi="Trebuchet MS"/>
        </w:rPr>
      </w:pPr>
      <w:r>
        <w:rPr>
          <w:rFonts w:ascii="Trebuchet MS" w:hAnsi="Trebuchet MS"/>
        </w:rPr>
        <w:lastRenderedPageBreak/>
        <w:t>motywowanie członków rodzin do podnoszenia kwalifikacji zawodowych;</w:t>
      </w:r>
    </w:p>
    <w:p w14:paraId="17BF617B" w14:textId="77777777" w:rsidR="007459A7" w:rsidRDefault="00B2383B">
      <w:pPr>
        <w:pStyle w:val="Tekstpodstawowy"/>
        <w:numPr>
          <w:ilvl w:val="0"/>
          <w:numId w:val="29"/>
        </w:numPr>
        <w:jc w:val="left"/>
        <w:rPr>
          <w:rFonts w:ascii="Trebuchet MS" w:hAnsi="Trebuchet MS"/>
        </w:rPr>
      </w:pPr>
      <w:r>
        <w:rPr>
          <w:rFonts w:ascii="Trebuchet MS" w:hAnsi="Trebuchet MS"/>
        </w:rPr>
        <w:t>udzielanie pomocy w poszukiwaniu, podejmowaniu i utrzymywaniu pracy zarobkowej;</w:t>
      </w:r>
    </w:p>
    <w:p w14:paraId="240B689A" w14:textId="77777777" w:rsidR="007459A7" w:rsidRDefault="00B2383B">
      <w:pPr>
        <w:pStyle w:val="Tekstpodstawowy"/>
        <w:numPr>
          <w:ilvl w:val="0"/>
          <w:numId w:val="29"/>
        </w:numPr>
        <w:jc w:val="left"/>
        <w:rPr>
          <w:rFonts w:ascii="Trebuchet MS" w:hAnsi="Trebuchet MS"/>
        </w:rPr>
      </w:pPr>
      <w:r>
        <w:rPr>
          <w:rFonts w:ascii="Trebuchet MS" w:hAnsi="Trebuchet MS"/>
        </w:rPr>
        <w:t>motywowanie do udziału w zajęciach grupowych dla rodziców, mających na celu kształtowanie prawidłowych wzorców rodzicielskich i umiejętności psychospołecznych;</w:t>
      </w:r>
    </w:p>
    <w:p w14:paraId="64B8A945" w14:textId="77777777" w:rsidR="007459A7" w:rsidRDefault="00B2383B">
      <w:pPr>
        <w:pStyle w:val="Tekstpodstawowy"/>
        <w:numPr>
          <w:ilvl w:val="0"/>
          <w:numId w:val="29"/>
        </w:numPr>
        <w:jc w:val="left"/>
        <w:rPr>
          <w:rFonts w:ascii="Trebuchet MS" w:hAnsi="Trebuchet MS"/>
        </w:rPr>
      </w:pPr>
      <w:r>
        <w:rPr>
          <w:rFonts w:ascii="Trebuchet MS" w:hAnsi="Trebuchet MS"/>
        </w:rPr>
        <w:t xml:space="preserve">udzielanie wsparcia dzieciom, w szczególności poprzez udział w zajęciach </w:t>
      </w:r>
      <w:proofErr w:type="spellStart"/>
      <w:r>
        <w:rPr>
          <w:rFonts w:ascii="Trebuchet MS" w:hAnsi="Trebuchet MS"/>
        </w:rPr>
        <w:t>psychoedukacyjnych</w:t>
      </w:r>
      <w:proofErr w:type="spellEnd"/>
      <w:r>
        <w:rPr>
          <w:rFonts w:ascii="Trebuchet MS" w:hAnsi="Trebuchet MS"/>
        </w:rPr>
        <w:t>;</w:t>
      </w:r>
    </w:p>
    <w:p w14:paraId="1B42A74B" w14:textId="77777777" w:rsidR="007459A7" w:rsidRDefault="00B2383B">
      <w:pPr>
        <w:pStyle w:val="Tekstpodstawowy"/>
        <w:numPr>
          <w:ilvl w:val="0"/>
          <w:numId w:val="29"/>
        </w:numPr>
        <w:jc w:val="left"/>
        <w:rPr>
          <w:rFonts w:ascii="Trebuchet MS" w:hAnsi="Trebuchet MS"/>
        </w:rPr>
      </w:pPr>
      <w:r>
        <w:rPr>
          <w:rFonts w:ascii="Trebuchet MS" w:hAnsi="Trebuchet MS"/>
        </w:rPr>
        <w:t>podejmowanie działań interwencyjnych i zaradczych w sytuacji zagrożenia bezpieczeństwa dzieci i rodzin;</w:t>
      </w:r>
    </w:p>
    <w:p w14:paraId="671898F3" w14:textId="77777777" w:rsidR="007459A7" w:rsidRDefault="00B2383B">
      <w:pPr>
        <w:pStyle w:val="Tekstpodstawowy"/>
        <w:numPr>
          <w:ilvl w:val="0"/>
          <w:numId w:val="29"/>
        </w:numPr>
        <w:jc w:val="left"/>
        <w:rPr>
          <w:rFonts w:ascii="Trebuchet MS" w:hAnsi="Trebuchet MS"/>
        </w:rPr>
      </w:pPr>
      <w:r>
        <w:rPr>
          <w:rFonts w:ascii="Trebuchet MS" w:hAnsi="Trebuchet MS"/>
        </w:rPr>
        <w:t>prowadzenie indywidualnych konsultacji wychowawczych dla rodziców i dzieci;</w:t>
      </w:r>
    </w:p>
    <w:p w14:paraId="35B07EAA" w14:textId="77777777" w:rsidR="007459A7" w:rsidRDefault="00B2383B">
      <w:pPr>
        <w:pStyle w:val="Tekstpodstawowy"/>
        <w:numPr>
          <w:ilvl w:val="0"/>
          <w:numId w:val="29"/>
        </w:numPr>
        <w:jc w:val="left"/>
        <w:rPr>
          <w:rFonts w:ascii="Trebuchet MS" w:hAnsi="Trebuchet MS"/>
        </w:rPr>
      </w:pPr>
      <w:r>
        <w:rPr>
          <w:rFonts w:ascii="Trebuchet MS" w:hAnsi="Trebuchet MS"/>
        </w:rPr>
        <w:t>prowadzenie dokumentacji dotyczącej pracy z rodziną;</w:t>
      </w:r>
    </w:p>
    <w:p w14:paraId="4EF8182C" w14:textId="77777777" w:rsidR="007459A7" w:rsidRDefault="00B2383B">
      <w:pPr>
        <w:pStyle w:val="Tekstpodstawowy"/>
        <w:numPr>
          <w:ilvl w:val="0"/>
          <w:numId w:val="29"/>
        </w:numPr>
        <w:jc w:val="left"/>
        <w:rPr>
          <w:rFonts w:ascii="Trebuchet MS" w:hAnsi="Trebuchet MS"/>
        </w:rPr>
      </w:pPr>
      <w:r>
        <w:rPr>
          <w:rFonts w:ascii="Trebuchet MS" w:hAnsi="Trebuchet MS"/>
        </w:rPr>
        <w:t>dokonywanie okresowej oceny sytuacji rodziny, nie rzadziej niż co pół roku, i przekazywanie tej oceny podmiotowi, o którym mowa w art. 17 ust. 1;</w:t>
      </w:r>
    </w:p>
    <w:p w14:paraId="1EC436B7" w14:textId="77777777" w:rsidR="007459A7" w:rsidRDefault="00B2383B">
      <w:pPr>
        <w:pStyle w:val="Tekstpodstawowy"/>
        <w:numPr>
          <w:ilvl w:val="0"/>
          <w:numId w:val="29"/>
        </w:numPr>
        <w:jc w:val="left"/>
        <w:rPr>
          <w:rFonts w:ascii="Trebuchet MS" w:hAnsi="Trebuchet MS"/>
        </w:rPr>
      </w:pPr>
      <w:r>
        <w:rPr>
          <w:rFonts w:ascii="Trebuchet MS" w:hAnsi="Trebuchet MS"/>
        </w:rPr>
        <w:t>monitorowanie funkcjonowania rodziny po zakończeniu pracy z rodziną;</w:t>
      </w:r>
    </w:p>
    <w:p w14:paraId="6873BF14" w14:textId="77777777" w:rsidR="007459A7" w:rsidRDefault="00B2383B">
      <w:pPr>
        <w:pStyle w:val="Tekstpodstawowy"/>
        <w:numPr>
          <w:ilvl w:val="0"/>
          <w:numId w:val="29"/>
        </w:numPr>
        <w:jc w:val="left"/>
        <w:rPr>
          <w:rFonts w:ascii="Trebuchet MS" w:hAnsi="Trebuchet MS"/>
        </w:rPr>
      </w:pPr>
      <w:r>
        <w:rPr>
          <w:rFonts w:ascii="Trebuchet MS" w:hAnsi="Trebuchet MS"/>
        </w:rPr>
        <w:t>sporządzanie, na wniosek sądu, opinii o rodzinie i jej członkach;</w:t>
      </w:r>
    </w:p>
    <w:p w14:paraId="3B764FBD" w14:textId="77777777" w:rsidR="007459A7" w:rsidRDefault="00B2383B">
      <w:pPr>
        <w:pStyle w:val="Tekstpodstawowy"/>
        <w:numPr>
          <w:ilvl w:val="0"/>
          <w:numId w:val="29"/>
        </w:numPr>
        <w:jc w:val="left"/>
        <w:rPr>
          <w:rFonts w:ascii="Trebuchet MS" w:hAnsi="Trebuchet MS"/>
        </w:rPr>
      </w:pPr>
      <w:r>
        <w:rPr>
          <w:rFonts w:ascii="Trebuchet MS" w:hAnsi="Trebuchet MS"/>
        </w:rPr>
        <w:t>współpraca z jednostkami administracji rządowej i samorządowej, właściwymi organizacjami pozarządowymi oraz innymi podmiotami i osobami specjalizującymi się w działaniach na rzecz dziecka i rodziny;</w:t>
      </w:r>
    </w:p>
    <w:p w14:paraId="44DDC799" w14:textId="77777777" w:rsidR="007459A7" w:rsidRDefault="00B2383B">
      <w:pPr>
        <w:pStyle w:val="Tekstpodstawowy"/>
        <w:numPr>
          <w:ilvl w:val="0"/>
          <w:numId w:val="29"/>
        </w:numPr>
        <w:jc w:val="left"/>
        <w:rPr>
          <w:rStyle w:val="apple-style-span"/>
          <w:rFonts w:ascii="Trebuchet MS" w:hAnsi="Trebuchet MS"/>
        </w:rPr>
      </w:pPr>
      <w:r>
        <w:rPr>
          <w:rFonts w:ascii="Trebuchet MS" w:hAnsi="Trebuchet MS"/>
        </w:rPr>
        <w:t>współpraca z zespołem interdyscyplinarnym lub grupą diagnostyczno-pomocową.</w:t>
      </w:r>
    </w:p>
    <w:p w14:paraId="0B3F0C6E" w14:textId="77777777" w:rsidR="007459A7" w:rsidRDefault="00B2383B">
      <w:pPr>
        <w:spacing w:line="360" w:lineRule="auto"/>
        <w:rPr>
          <w:rStyle w:val="apple-style-span"/>
          <w:rFonts w:ascii="Trebuchet MS" w:hAnsi="Trebuchet MS" w:cs="Trebuchet MS"/>
        </w:rPr>
      </w:pPr>
      <w:r>
        <w:rPr>
          <w:rStyle w:val="apple-style-span"/>
          <w:rFonts w:ascii="Trebuchet MS" w:hAnsi="Trebuchet MS" w:cs="Trebuchet MS"/>
          <w:lang w:eastAsia="ar-SA"/>
        </w:rPr>
        <w:tab/>
        <w:t>Praca z rodziną prowadzona jest za jej zgodą i aktywnym udziałem, bez względu na to, kto zgłaszał rodzinę do wsparcia. Członkowie rodziny zostają poinformowani przez asystenta rodziny o zasadach współpracy, sposobach wzajemnej komunikacji oraz o prowadzonej dokumentacji. Pierwszy etap współpracy z rodziną to w głównej mierze zbudowanie relacji. Natomiast cała praca ukierunkowana jest na wsparcie i towarzyszenie w taki sposób, by rodzina, która przeżywa trudności w wypełnianiu funkcji opiekuńczo-wychowawczej mogła wychować swoje dzieci w bezpiecznych i dobrych warunkach.</w:t>
      </w:r>
    </w:p>
    <w:p w14:paraId="0CCC9541" w14:textId="77777777" w:rsidR="007459A7" w:rsidRDefault="00B2383B">
      <w:pPr>
        <w:spacing w:line="360" w:lineRule="auto"/>
        <w:rPr>
          <w:rStyle w:val="apple-style-span"/>
          <w:rFonts w:ascii="Trebuchet MS" w:hAnsi="Trebuchet MS" w:cs="Trebuchet MS"/>
          <w:lang w:eastAsia="ar-SA"/>
        </w:rPr>
      </w:pPr>
      <w:r>
        <w:rPr>
          <w:rStyle w:val="apple-style-span"/>
          <w:rFonts w:ascii="Trebuchet MS" w:hAnsi="Trebuchet MS" w:cs="Trebuchet MS"/>
          <w:lang w:eastAsia="ar-SA"/>
        </w:rPr>
        <w:tab/>
        <w:t>Rodzina, która ma trudności w wypełnianiu funkcji opiekuńczo-wychowawczej, do wsparcie asystenta rodziny może trafić w następujący sposób:</w:t>
      </w:r>
    </w:p>
    <w:p w14:paraId="1F86A86C" w14:textId="77777777" w:rsidR="007459A7" w:rsidRDefault="00B2383B">
      <w:pPr>
        <w:pStyle w:val="Akapitzlist"/>
        <w:numPr>
          <w:ilvl w:val="0"/>
          <w:numId w:val="5"/>
        </w:numPr>
        <w:spacing w:line="360" w:lineRule="auto"/>
        <w:rPr>
          <w:rStyle w:val="apple-style-span"/>
          <w:rFonts w:ascii="Trebuchet MS" w:hAnsi="Trebuchet MS" w:cs="Trebuchet MS"/>
        </w:rPr>
      </w:pPr>
      <w:r>
        <w:rPr>
          <w:rStyle w:val="apple-style-span"/>
          <w:rFonts w:ascii="Trebuchet MS" w:hAnsi="Trebuchet MS" w:cs="Trebuchet MS"/>
        </w:rPr>
        <w:lastRenderedPageBreak/>
        <w:t>pracownik socjalny w trakcie prowadzonej pracy socjalnej rodziną dokonuje analizy oraz oceny jej sytuacji pod kątem wypełniania przez nią swojej roli i wówczas proponuje jej wsparcie asystenta rodziny;</w:t>
      </w:r>
    </w:p>
    <w:p w14:paraId="0BF7E77E" w14:textId="77777777" w:rsidR="007459A7" w:rsidRDefault="00B2383B">
      <w:pPr>
        <w:pStyle w:val="Akapitzlist"/>
        <w:numPr>
          <w:ilvl w:val="0"/>
          <w:numId w:val="5"/>
        </w:numPr>
        <w:spacing w:line="360" w:lineRule="auto"/>
        <w:rPr>
          <w:rStyle w:val="apple-style-span"/>
          <w:rFonts w:ascii="Trebuchet MS" w:hAnsi="Trebuchet MS" w:cs="Trebuchet MS"/>
        </w:rPr>
      </w:pPr>
      <w:r>
        <w:rPr>
          <w:rStyle w:val="apple-style-span"/>
          <w:rFonts w:ascii="Trebuchet MS" w:hAnsi="Trebuchet MS" w:cs="Trebuchet MS"/>
        </w:rPr>
        <w:t>pracownik socjalny otrzymuje zgłoszenie z innych instytucji np.: oświaty, służby zdrowia, innych ośrodków pomocy społecznej, z którego wynika, że rodzina przejawia trudności w wypełnianiu funkcji opiekuńczo-wychowawczej;</w:t>
      </w:r>
    </w:p>
    <w:p w14:paraId="40787F5A" w14:textId="77777777" w:rsidR="007459A7" w:rsidRDefault="00B2383B">
      <w:pPr>
        <w:pStyle w:val="Akapitzlist"/>
        <w:numPr>
          <w:ilvl w:val="0"/>
          <w:numId w:val="5"/>
        </w:numPr>
        <w:spacing w:line="360" w:lineRule="auto"/>
        <w:rPr>
          <w:rStyle w:val="apple-style-span"/>
          <w:rFonts w:ascii="Trebuchet MS" w:hAnsi="Trebuchet MS" w:cs="Trebuchet MS"/>
        </w:rPr>
      </w:pPr>
      <w:r>
        <w:rPr>
          <w:rStyle w:val="apple-style-span"/>
          <w:rFonts w:ascii="Trebuchet MS" w:hAnsi="Trebuchet MS" w:cs="Trebuchet MS"/>
        </w:rPr>
        <w:t>sąd wydaje postanowienie, w którym zobowiązuje rodzica do określonego działania tj. współpracy z ośrodkiem pomocy społecznej, a w szczególności z asystentem rodziny. Powyższe postanowienie sąd przesyła do właściwego ośrodka pomocy społecznej.</w:t>
      </w:r>
    </w:p>
    <w:p w14:paraId="69BA6A79" w14:textId="77777777" w:rsidR="007459A7" w:rsidRDefault="00B2383B">
      <w:pPr>
        <w:spacing w:line="360" w:lineRule="auto"/>
        <w:rPr>
          <w:rStyle w:val="apple-style-span"/>
          <w:rFonts w:ascii="Trebuchet MS" w:hAnsi="Trebuchet MS" w:cs="Trebuchet MS"/>
        </w:rPr>
      </w:pPr>
      <w:r>
        <w:rPr>
          <w:rStyle w:val="apple-style-span"/>
          <w:rFonts w:ascii="Trebuchet MS" w:hAnsi="Trebuchet MS" w:cs="Trebuchet MS"/>
        </w:rPr>
        <w:t>Wszystkie powyższe sytuacje stanowią podstawę do przeprowadzenia wywiadu środowiskowego przez pracownika socjalnego i wnioskowania o wsparcie asystenta rodziny. Nadmienić należy jednak, że praca asystenta rodziny prowadzona jest za zgodą rodziny i z jej aktywnym udziałem. Natomiast wyjątek stanowi sytuacja, gdy rodzina chce skorzystać ze wsparcia asystenta zgodnie z Ustawą „Za życiem” – nie wymaga bowiem ona przeprowadzenia wywiadu środowiskowego, rodzic składa tylko wniosek o taką formę pomocy.</w:t>
      </w:r>
    </w:p>
    <w:p w14:paraId="2F938870" w14:textId="77777777" w:rsidR="007459A7" w:rsidRDefault="00B2383B">
      <w:pPr>
        <w:spacing w:line="360" w:lineRule="auto"/>
        <w:rPr>
          <w:rFonts w:ascii="Trebuchet MS" w:hAnsi="Trebuchet MS"/>
        </w:rPr>
      </w:pPr>
      <w:r>
        <w:rPr>
          <w:rStyle w:val="apple-style-span"/>
          <w:rFonts w:ascii="Trebuchet MS" w:hAnsi="Trebuchet MS" w:cs="Comic Sans MS"/>
          <w:lang w:eastAsia="ar-SA"/>
        </w:rPr>
        <w:tab/>
        <w:t>W ramach U</w:t>
      </w:r>
      <w:r>
        <w:rPr>
          <w:rStyle w:val="apple-style-span"/>
          <w:rFonts w:ascii="Trebuchet MS" w:hAnsi="Trebuchet MS" w:cs="Trebuchet MS"/>
          <w:lang w:eastAsia="pl-PL"/>
        </w:rPr>
        <w:t>stawy o wsparciu kobiet w ciąży i rodzin „Za życiem” asystent rodziny pełni funkcję koordynatora kompleksowego wsparcia dla kobiet w ciąży i ich rodzin, ze szczególnym uwzględnieniem kobiet w ciąży zagrożonej, kobiet w sytuacji niepowodzeń położniczych oraz wsparcia rodzin dzieci, u których zdiagnozowano ciężkie i nieodwracalne upośledzenie albo nieuleczalną chorobę zagrażającą ich życiu, która powstała w prenatalnym okresie rozwoju dziecka lub w czasie porodu. Praca asystenta rodziny polega m. in. na opracowaniu indywidualnego katalogu wsparcia dla dziecka i rodziny, towarzyszeniu i udzielaniu wsparcia, pomocy w załatwianiu spraw urzędowych i lekarskich.</w:t>
      </w:r>
    </w:p>
    <w:p w14:paraId="49E5FA6B" w14:textId="77777777" w:rsidR="007459A7" w:rsidRDefault="007459A7">
      <w:pPr>
        <w:spacing w:line="360" w:lineRule="auto"/>
        <w:rPr>
          <w:rStyle w:val="apple-style-span"/>
          <w:rFonts w:ascii="Trebuchet MS" w:hAnsi="Trebuchet MS" w:cs="Trebuchet MS"/>
          <w:lang w:eastAsia="pl-PL"/>
        </w:rPr>
      </w:pPr>
    </w:p>
    <w:p w14:paraId="16C4AA86" w14:textId="77777777" w:rsidR="007459A7" w:rsidRDefault="00B2383B">
      <w:pPr>
        <w:spacing w:line="360" w:lineRule="auto"/>
        <w:rPr>
          <w:rFonts w:ascii="Trebuchet MS" w:hAnsi="Trebuchet MS"/>
        </w:rPr>
      </w:pPr>
      <w:r>
        <w:rPr>
          <w:rStyle w:val="apple-style-span"/>
          <w:rFonts w:ascii="Trebuchet MS" w:hAnsi="Trebuchet MS" w:cs="Trebuchet MS"/>
          <w:lang w:eastAsia="pl-PL"/>
        </w:rPr>
        <w:tab/>
        <w:t>Istotnym jest, że rodzina, która wychowuje niepełnosprawne dziecko wymaga szczególnego wsparcia. Powinna mieć poczucie, że ma szeroki wachlarz możliwości. Może bowiem skorzystać jeszcze z pomocy w formie:</w:t>
      </w:r>
    </w:p>
    <w:p w14:paraId="11CE8D61" w14:textId="77777777" w:rsidR="007459A7" w:rsidRDefault="00B2383B">
      <w:pPr>
        <w:pStyle w:val="Akapitzlist"/>
        <w:numPr>
          <w:ilvl w:val="0"/>
          <w:numId w:val="30"/>
        </w:numPr>
        <w:spacing w:line="360" w:lineRule="auto"/>
        <w:rPr>
          <w:rFonts w:ascii="Trebuchet MS" w:hAnsi="Trebuchet MS"/>
        </w:rPr>
      </w:pPr>
      <w:r>
        <w:rPr>
          <w:rStyle w:val="apple-style-span"/>
          <w:rFonts w:ascii="Trebuchet MS" w:hAnsi="Trebuchet MS" w:cs="Trebuchet MS"/>
          <w:lang w:eastAsia="pl-PL"/>
        </w:rPr>
        <w:t xml:space="preserve">Asystenta osobistego osoby niepełnosprawnej to forma wsparcia w wykonywaniu codziennych czynności oraz funkcjonowaniu w życiu </w:t>
      </w:r>
      <w:r>
        <w:rPr>
          <w:rStyle w:val="apple-style-span"/>
          <w:rFonts w:ascii="Trebuchet MS" w:hAnsi="Trebuchet MS" w:cs="Trebuchet MS"/>
          <w:lang w:eastAsia="pl-PL"/>
        </w:rPr>
        <w:lastRenderedPageBreak/>
        <w:t>społecznym dla m.in. dzieci do 16 roku życia z orzeczeniem o niepełnosprawności w związku z koniecznością stałej lub długotrwałej opieki lub pomocy innej osoby oraz stałego współudziału na co dzień opiekuna dziecka w procesie jego leczenia, rehabilitacji i edukacji.</w:t>
      </w:r>
    </w:p>
    <w:p w14:paraId="3C128CA5" w14:textId="77777777" w:rsidR="007459A7" w:rsidRDefault="00B2383B">
      <w:pPr>
        <w:pStyle w:val="Akapitzlist"/>
        <w:numPr>
          <w:ilvl w:val="0"/>
          <w:numId w:val="30"/>
        </w:numPr>
        <w:spacing w:line="360" w:lineRule="auto"/>
        <w:rPr>
          <w:rFonts w:ascii="Trebuchet MS" w:hAnsi="Trebuchet MS"/>
        </w:rPr>
      </w:pPr>
      <w:r>
        <w:rPr>
          <w:rStyle w:val="apple-style-span"/>
          <w:rFonts w:ascii="Trebuchet MS" w:hAnsi="Trebuchet MS" w:cs="Trebuchet MS"/>
          <w:lang w:eastAsia="pl-PL"/>
        </w:rPr>
        <w:t xml:space="preserve">Opieki </w:t>
      </w:r>
      <w:proofErr w:type="spellStart"/>
      <w:r>
        <w:rPr>
          <w:rStyle w:val="apple-style-span"/>
          <w:rFonts w:ascii="Trebuchet MS" w:hAnsi="Trebuchet MS" w:cs="Trebuchet MS"/>
          <w:lang w:eastAsia="pl-PL"/>
        </w:rPr>
        <w:t>wytchnieniowej</w:t>
      </w:r>
      <w:proofErr w:type="spellEnd"/>
      <w:r>
        <w:rPr>
          <w:rStyle w:val="apple-style-span"/>
          <w:rFonts w:ascii="Trebuchet MS" w:hAnsi="Trebuchet MS" w:cs="Trebuchet MS"/>
          <w:lang w:eastAsia="pl-PL"/>
        </w:rPr>
        <w:t xml:space="preserve"> mającej na celu wsparcie członków rodziny lub opiekunów sprawujących bezpośrednią oraz całodobową opiekę nad m.in. dziećmi z orzeczeniem o niepełnosprawności.</w:t>
      </w:r>
    </w:p>
    <w:p w14:paraId="2EAA5794" w14:textId="77777777" w:rsidR="007459A7" w:rsidRDefault="00B2383B">
      <w:pPr>
        <w:pStyle w:val="Tekstpodstawowy"/>
        <w:numPr>
          <w:ilvl w:val="0"/>
          <w:numId w:val="30"/>
        </w:numPr>
        <w:jc w:val="left"/>
        <w:rPr>
          <w:rFonts w:ascii="Trebuchet MS" w:hAnsi="Trebuchet MS"/>
        </w:rPr>
      </w:pPr>
      <w:r>
        <w:rPr>
          <w:rFonts w:ascii="Trebuchet MS" w:hAnsi="Trebuchet MS"/>
        </w:rPr>
        <w:t>Usług opiekuńczych lub specjalistycznych usług opiekuńczych, które świadczone są w rodzinach z dziećmi.</w:t>
      </w:r>
    </w:p>
    <w:p w14:paraId="57EEA719" w14:textId="77777777" w:rsidR="007459A7" w:rsidRDefault="007459A7">
      <w:pPr>
        <w:pStyle w:val="Tekstpodstawowy"/>
        <w:jc w:val="left"/>
        <w:rPr>
          <w:rStyle w:val="apple-style-span"/>
          <w:rFonts w:ascii="Trebuchet MS" w:hAnsi="Trebuchet MS" w:cs="Trebuchet MS"/>
          <w:lang w:eastAsia="ar-SA"/>
        </w:rPr>
      </w:pPr>
    </w:p>
    <w:p w14:paraId="798D5E38" w14:textId="77777777" w:rsidR="007459A7" w:rsidRDefault="00B2383B">
      <w:pPr>
        <w:spacing w:line="360" w:lineRule="auto"/>
        <w:rPr>
          <w:rFonts w:ascii="Trebuchet MS" w:hAnsi="Trebuchet MS" w:cs="Trebuchet MS"/>
        </w:rPr>
      </w:pPr>
      <w:r>
        <w:rPr>
          <w:rStyle w:val="apple-style-span"/>
          <w:rFonts w:ascii="Trebuchet MS" w:hAnsi="Trebuchet MS" w:cs="Trebuchet MS"/>
          <w:lang w:eastAsia="ar-SA"/>
        </w:rPr>
        <w:t>Etapy pracy asystenta rodziny:</w:t>
      </w:r>
    </w:p>
    <w:p w14:paraId="3F647903" w14:textId="77777777" w:rsidR="007459A7" w:rsidRDefault="00B2383B">
      <w:pPr>
        <w:pStyle w:val="Akapitzlist"/>
        <w:numPr>
          <w:ilvl w:val="0"/>
          <w:numId w:val="6"/>
        </w:numPr>
        <w:spacing w:line="360" w:lineRule="auto"/>
        <w:rPr>
          <w:rFonts w:ascii="Trebuchet MS" w:hAnsi="Trebuchet MS"/>
        </w:rPr>
      </w:pPr>
      <w:r>
        <w:rPr>
          <w:rStyle w:val="apple-style-span"/>
          <w:rFonts w:ascii="Trebuchet MS" w:hAnsi="Trebuchet MS" w:cs="Trebuchet MS"/>
          <w:lang w:eastAsia="ar-SA"/>
        </w:rPr>
        <w:t>Zapoznanie się z rodziną (wizyty domowe, dokumentacja pracownika socjalnego, opinie z innych instytucji) oraz ustalenie z rodziną oczekiwań co do współpracy z asystentem rodziny,</w:t>
      </w:r>
    </w:p>
    <w:p w14:paraId="0C834CDF"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Opracowanie planu pracy z rodziną, a w sytuacji, gdy dziecko jest zabezpieczone, także w porozumieniu z koordynatorem rodzinnej pieczy zastępczej. Wyznaczenie celów do pracy;</w:t>
      </w:r>
    </w:p>
    <w:p w14:paraId="2428C641"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Realizacja planu pracy (ustalenie działań, które realizuje rodzina i które realizuje asystent rodziny, wspieranie, edukacja, pedagogizacja). Regularne spotkania z aktywnym udziałem rodziny oraz przedstawicielami instytucji wspierających rodzinę w celu oceny sytuacji bieżącej, zmian jakie zachodzą w rodzinie i ewentualnej modyfikacji planu pracy;</w:t>
      </w:r>
    </w:p>
    <w:p w14:paraId="4B4A6AC7"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Stała współpraca z innymi instytucjami, które tworzą system wsparcia rodziny;</w:t>
      </w:r>
    </w:p>
    <w:p w14:paraId="00EF32DB"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Zakończenie planu pracy z rodziną, kiedy zostaną zrealizowane założone cele w planie pracy;</w:t>
      </w:r>
    </w:p>
    <w:p w14:paraId="737EB7E0" w14:textId="77777777" w:rsidR="007459A7" w:rsidRDefault="00B2383B">
      <w:pPr>
        <w:pStyle w:val="Akapitzlist"/>
        <w:numPr>
          <w:ilvl w:val="0"/>
          <w:numId w:val="6"/>
        </w:numPr>
        <w:spacing w:line="360" w:lineRule="auto"/>
        <w:rPr>
          <w:rFonts w:ascii="Trebuchet MS" w:hAnsi="Trebuchet MS" w:cs="Trebuchet MS"/>
        </w:rPr>
      </w:pPr>
      <w:r>
        <w:rPr>
          <w:rStyle w:val="apple-style-span"/>
          <w:rFonts w:ascii="Trebuchet MS" w:hAnsi="Trebuchet MS" w:cs="Trebuchet MS"/>
          <w:lang w:eastAsia="ar-SA"/>
        </w:rPr>
        <w:t>Monitorowanie sytuacji po zakończonym planie pracy.</w:t>
      </w:r>
    </w:p>
    <w:p w14:paraId="5F60EEAE" w14:textId="77777777" w:rsidR="007459A7" w:rsidRDefault="007459A7">
      <w:pPr>
        <w:spacing w:line="360" w:lineRule="auto"/>
        <w:rPr>
          <w:rStyle w:val="apple-style-span"/>
          <w:rFonts w:ascii="Trebuchet MS" w:hAnsi="Trebuchet MS" w:cs="Trebuchet MS"/>
        </w:rPr>
      </w:pPr>
    </w:p>
    <w:p w14:paraId="24B17A94" w14:textId="77777777" w:rsidR="007459A7" w:rsidRDefault="00B2383B">
      <w:pPr>
        <w:spacing w:line="360" w:lineRule="auto"/>
        <w:rPr>
          <w:rStyle w:val="apple-style-span"/>
          <w:rFonts w:ascii="Trebuchet MS" w:hAnsi="Trebuchet MS" w:cs="Trebuchet MS"/>
          <w:lang w:eastAsia="ar-SA"/>
        </w:rPr>
      </w:pPr>
      <w:r>
        <w:rPr>
          <w:rStyle w:val="apple-style-span"/>
          <w:rFonts w:ascii="Trebuchet MS" w:hAnsi="Trebuchet MS" w:cs="Trebuchet MS"/>
          <w:lang w:eastAsia="ar-SA"/>
        </w:rPr>
        <w:t xml:space="preserve">Dominujące działania asystenta rodziny(na podstawie opracowania własnego Izabeli </w:t>
      </w:r>
      <w:proofErr w:type="spellStart"/>
      <w:r>
        <w:rPr>
          <w:rStyle w:val="apple-style-span"/>
          <w:rFonts w:ascii="Trebuchet MS" w:hAnsi="Trebuchet MS" w:cs="Trebuchet MS"/>
          <w:lang w:eastAsia="ar-SA"/>
        </w:rPr>
        <w:t>Krasiejko</w:t>
      </w:r>
      <w:proofErr w:type="spellEnd"/>
      <w:r>
        <w:rPr>
          <w:rStyle w:val="apple-style-span"/>
          <w:rFonts w:ascii="Trebuchet MS" w:hAnsi="Trebuchet MS" w:cs="Trebuchet MS"/>
          <w:lang w:eastAsia="ar-SA"/>
        </w:rPr>
        <w:t>):</w:t>
      </w:r>
    </w:p>
    <w:p w14:paraId="47B852C9"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wsparcie informacyjne, emocjonalne, wartościujące i instrumentalne;</w:t>
      </w:r>
    </w:p>
    <w:p w14:paraId="054CCCC1"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towarzyszenie;</w:t>
      </w:r>
    </w:p>
    <w:p w14:paraId="6E57B285"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wsparcie rzeczowe;</w:t>
      </w:r>
    </w:p>
    <w:p w14:paraId="3568912D"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lastRenderedPageBreak/>
        <w:t>wsparcie duchowe;</w:t>
      </w:r>
    </w:p>
    <w:p w14:paraId="079644BE"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działania zaradcze;</w:t>
      </w:r>
    </w:p>
    <w:p w14:paraId="2AD7D4E3"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pedagogizacja rodziców;</w:t>
      </w:r>
    </w:p>
    <w:p w14:paraId="350ED438"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monitorowanie postępów;</w:t>
      </w:r>
    </w:p>
    <w:p w14:paraId="14F03453" w14:textId="77777777" w:rsidR="007459A7" w:rsidRDefault="00B2383B">
      <w:pPr>
        <w:pStyle w:val="Akapitzlist"/>
        <w:numPr>
          <w:ilvl w:val="0"/>
          <w:numId w:val="7"/>
        </w:numPr>
        <w:spacing w:line="360" w:lineRule="auto"/>
        <w:rPr>
          <w:rFonts w:ascii="Trebuchet MS" w:hAnsi="Trebuchet MS" w:cs="Trebuchet MS"/>
        </w:rPr>
      </w:pPr>
      <w:r>
        <w:rPr>
          <w:rFonts w:ascii="Trebuchet MS" w:hAnsi="Trebuchet MS" w:cs="Trebuchet MS"/>
        </w:rPr>
        <w:t>elementy pracy socjalnej.</w:t>
      </w:r>
    </w:p>
    <w:p w14:paraId="5E140EAB" w14:textId="77777777" w:rsidR="007459A7" w:rsidRDefault="00B2383B">
      <w:pPr>
        <w:spacing w:line="360" w:lineRule="auto"/>
        <w:rPr>
          <w:rFonts w:ascii="Trebuchet MS" w:hAnsi="Trebuchet MS" w:cs="Trebuchet MS"/>
        </w:rPr>
      </w:pPr>
      <w:r>
        <w:rPr>
          <w:rFonts w:ascii="Trebuchet MS" w:hAnsi="Trebuchet MS" w:cs="Trebuchet MS"/>
        </w:rPr>
        <w:t>Powyższe działania wynikają ze szczególnej roli jaką w systemie pomocy i wsparcia rodzinie świadczy asystent.</w:t>
      </w:r>
    </w:p>
    <w:p w14:paraId="4283B101" w14:textId="77777777" w:rsidR="007459A7" w:rsidRDefault="007459A7">
      <w:pPr>
        <w:spacing w:line="360" w:lineRule="auto"/>
        <w:rPr>
          <w:rFonts w:ascii="Trebuchet MS" w:hAnsi="Trebuchet MS" w:cs="Trebuchet MS"/>
        </w:rPr>
      </w:pPr>
    </w:p>
    <w:p w14:paraId="512A4901" w14:textId="77777777" w:rsidR="007459A7" w:rsidRDefault="00B2383B">
      <w:pPr>
        <w:spacing w:line="360" w:lineRule="auto"/>
        <w:rPr>
          <w:rFonts w:ascii="Trebuchet MS" w:hAnsi="Trebuchet MS" w:cs="Trebuchet MS"/>
        </w:rPr>
      </w:pPr>
      <w:r>
        <w:rPr>
          <w:rStyle w:val="apple-style-span"/>
          <w:rFonts w:ascii="Trebuchet MS" w:hAnsi="Trebuchet MS" w:cs="Trebuchet MS"/>
          <w:lang w:eastAsia="ar-SA"/>
        </w:rPr>
        <w:tab/>
        <w:t>Asystent rodziny pracuje z rodziną w miejscu jej zamieszkania. Jego osoba daje początek zmianom, nie dyrektywnie, lecz wykorzystując rozpoznane w rodzinie zasoby. Członkowie rodziny muszą bowiem czuć się odpowiedzialni za zmiany, których dokonują. Rolą asystenta jest więc odkrywanie potencjału, który jest w każdym człowieku, a także doprowadzenie do tego, by mógł on uwierzyć, że może coś zmienić w swoim życiu. Istotnym jest zachowanie więc granicy pomiędzy motywowaniem do zmiany, a narzuceniem zmiany.</w:t>
      </w:r>
      <w:r>
        <w:rPr>
          <w:rFonts w:ascii="Trebuchet MS" w:hAnsi="Trebuchet MS" w:cs="Trebuchet MS"/>
        </w:rPr>
        <w:t xml:space="preserve"> Asystentura rodzinna staje się rozpoznawanym i docenianym narzędziem wsparcia rodziny. Jak wynika ze zgromadzonych przez Miejski Ośrodek Pomocy Społecznej w Rudzie Śląskiej danych od wejścia w życie ustawy o wspieraniu rodzin i systemie pieczy zastępczej Sądy sięgają po to narzędzie chcąc chronić dzieci, których dobro jest zagrożone. Zgodnie z art 109 kodeksu rodzinnego i opiekuńczego Sąd może ograniczyć bowiem rodzicom władzę rodzicielską poprzez zobowiązanie do określonego postępowania np. współpracy z asystentem rodziny. W 2019 roku zobowiązanych sądownie do podjęcia współpracy z asystentem rodziny było 76 rodzin, w 2020 – 84 rodziny, w 2021 - 117 , a w 2022 roku 137 rodzin.</w:t>
      </w:r>
    </w:p>
    <w:p w14:paraId="5E3F9CCE" w14:textId="77777777" w:rsidR="007459A7" w:rsidRDefault="007459A7">
      <w:pPr>
        <w:spacing w:line="360" w:lineRule="auto"/>
        <w:rPr>
          <w:rFonts w:ascii="Trebuchet MS" w:hAnsi="Trebuchet MS" w:cs="Trebuchet MS"/>
        </w:rPr>
      </w:pPr>
    </w:p>
    <w:p w14:paraId="496F64D3" w14:textId="77777777" w:rsidR="007459A7" w:rsidRDefault="00B2383B">
      <w:pPr>
        <w:spacing w:line="360" w:lineRule="auto"/>
        <w:rPr>
          <w:rFonts w:ascii="Trebuchet MS" w:hAnsi="Trebuchet MS" w:cs="Trebuchet MS"/>
        </w:rPr>
      </w:pPr>
      <w:r>
        <w:rPr>
          <w:rFonts w:ascii="Trebuchet MS" w:hAnsi="Trebuchet MS" w:cs="Trebuchet MS"/>
        </w:rPr>
        <w:t xml:space="preserve">Nadmienić należy, że również inne instytucje np.: placówki oświatowe, placówki służby zdrowia, jak również placówka wsparcia dziennego, informują tut. Ośrodek o nieprawidłowym wypełnianiu funkcji opiekuńczo-wychowawczej przez rodziców. Od początku wejścia w życie ustawy o wspieraniu rodziny i systemie pieczy zastępczej widać wyraźny wzrost liczby rodzin, które objęte są wsparciem asystenta rodziny. Istotnym jest, że rodzice, których działania (np.: przemoc) lub ich zaniechanie (np.: rażące zaniedbania zdrowotne, żywieniowe wobec dzieci) </w:t>
      </w:r>
      <w:r>
        <w:rPr>
          <w:rFonts w:ascii="Trebuchet MS" w:hAnsi="Trebuchet MS" w:cs="Trebuchet MS"/>
        </w:rPr>
        <w:lastRenderedPageBreak/>
        <w:t>doprowadziły do zabezpieczenia dziecka w przestrzeni pieczy zastępczej, mogą również skorzystać ze wsparcia asystenta rodziny. Powinni się bowiem nauczyć dbania o potrzeby dziecka, stymulowania jego rozwoju czy stosowania właściwych metod wychowawczych.</w:t>
      </w:r>
    </w:p>
    <w:p w14:paraId="517BD243" w14:textId="77777777" w:rsidR="007459A7" w:rsidRDefault="00B2383B">
      <w:pPr>
        <w:spacing w:line="360" w:lineRule="auto"/>
        <w:rPr>
          <w:rFonts w:ascii="Trebuchet MS" w:hAnsi="Trebuchet MS" w:cs="Trebuchet MS"/>
        </w:rPr>
      </w:pPr>
      <w:r>
        <w:rPr>
          <w:rFonts w:ascii="Trebuchet MS" w:hAnsi="Trebuchet MS" w:cs="Trebuchet MS"/>
        </w:rPr>
        <w:t>W 2019 roku 142 rodziny na terenie Miasta Ruda Śląska były objęte pomocą w formie asystenta rodziny, w 2020 roku – 149 rodzin, w 2021 roku – 171, natomiast w 2022 roku – 176 rodzin.</w:t>
      </w:r>
    </w:p>
    <w:p w14:paraId="163E257D" w14:textId="77777777" w:rsidR="007459A7" w:rsidRDefault="007459A7">
      <w:pPr>
        <w:spacing w:line="360" w:lineRule="auto"/>
        <w:rPr>
          <w:rFonts w:ascii="Trebuchet MS" w:eastAsia="Trebuchet MS" w:hAnsi="Trebuchet MS" w:cs="Trebuchet MS"/>
        </w:rPr>
      </w:pPr>
    </w:p>
    <w:p w14:paraId="6930FB62" w14:textId="77777777" w:rsidR="007459A7" w:rsidRDefault="00B2383B">
      <w:pPr>
        <w:pStyle w:val="Nagwek1"/>
        <w:numPr>
          <w:ilvl w:val="0"/>
          <w:numId w:val="28"/>
        </w:numPr>
      </w:pPr>
      <w:r>
        <w:t xml:space="preserve"> Lokalny system wsparcia rodzin przeżywających trudności w wypełnianiu funkcji opiekuńczo-wychowawczej na terenie Miasta Ruda Śląska</w:t>
      </w:r>
    </w:p>
    <w:p w14:paraId="1728C9AD" w14:textId="77777777" w:rsidR="007459A7" w:rsidRDefault="007459A7">
      <w:pPr>
        <w:spacing w:line="360" w:lineRule="auto"/>
        <w:rPr>
          <w:rFonts w:ascii="Trebuchet MS" w:hAnsi="Trebuchet MS" w:cs="Trebuchet MS"/>
        </w:rPr>
      </w:pPr>
    </w:p>
    <w:p w14:paraId="12CDBAFB" w14:textId="77777777" w:rsidR="007459A7" w:rsidRDefault="00B2383B">
      <w:pPr>
        <w:spacing w:line="360" w:lineRule="auto"/>
        <w:rPr>
          <w:rFonts w:ascii="Trebuchet MS" w:eastAsia="Trebuchet MS" w:hAnsi="Trebuchet MS" w:cs="Trebuchet MS"/>
        </w:rPr>
      </w:pPr>
      <w:r>
        <w:rPr>
          <w:rFonts w:ascii="Trebuchet MS" w:eastAsia="Trebuchet MS" w:hAnsi="Trebuchet MS" w:cs="Trebuchet MS"/>
        </w:rPr>
        <w:t>Skuteczność i efektywność pracy z rodziną w dużej mierze zależna jest od zintegrowanych i spójnych działań różnych podmiotów działających na rzecz rodziny.</w:t>
      </w:r>
    </w:p>
    <w:p w14:paraId="798AED72" w14:textId="77777777" w:rsidR="007459A7" w:rsidRDefault="007459A7">
      <w:pPr>
        <w:spacing w:line="360" w:lineRule="auto"/>
        <w:rPr>
          <w:rFonts w:ascii="Trebuchet MS" w:hAnsi="Trebuchet MS" w:cs="Trebuchet MS"/>
        </w:rPr>
      </w:pPr>
    </w:p>
    <w:p w14:paraId="61C42C71" w14:textId="77777777" w:rsidR="007459A7" w:rsidRDefault="00B2383B">
      <w:pPr>
        <w:spacing w:line="360" w:lineRule="auto"/>
        <w:rPr>
          <w:rFonts w:ascii="Trebuchet MS" w:hAnsi="Trebuchet MS"/>
        </w:rPr>
      </w:pPr>
      <w:r>
        <w:rPr>
          <w:rFonts w:ascii="Trebuchet MS" w:hAnsi="Trebuchet MS" w:cs="Trebuchet MS"/>
        </w:rPr>
        <w:t>Ważną zasadą wszystkich tych instytucji jest chęć niesienia pomocy, wzmocnienia zasobów i wspólna aktywność, nie można z tego systemu wykluczyć rodziny – działania instytucji nie mogą wyłączać z aktywności jej członków. Ponadto, szczególny nacisk należy kłaść na działania profilaktyczne, by zapobiegać pogłębianiu się dysfunkcyjności rodziny. W Mieście Ruda Śląska działają instytucje i organizacje, które tworzą lokalny system wsparcia rodziny. Należą do nich: Miejski Ośrodek Pomocy Społecznej, P</w:t>
      </w:r>
      <w:r>
        <w:rPr>
          <w:rStyle w:val="apple-style-span"/>
          <w:rFonts w:ascii="Trebuchet MS" w:hAnsi="Trebuchet MS" w:cs="Trebuchet MS"/>
        </w:rPr>
        <w:t xml:space="preserve">lacówka Wsparcia Dziennego, świetlice, Kluby Młodzieżowe, </w:t>
      </w:r>
      <w:r>
        <w:rPr>
          <w:rFonts w:ascii="Trebuchet MS" w:hAnsi="Trebuchet MS" w:cs="Trebuchet MS"/>
        </w:rPr>
        <w:t xml:space="preserve">placówki oświatowe, Ośrodek Interwencji Kryzysowej, Miejska Komisja ds. Rozwiązywania Problemów Alkoholowych, placówki służby zdrowia, Ośrodek Terapii Uzależnień i Pomocy Psychologicznej, Poradnia </w:t>
      </w:r>
      <w:proofErr w:type="spellStart"/>
      <w:r>
        <w:rPr>
          <w:rFonts w:ascii="Trebuchet MS" w:hAnsi="Trebuchet MS" w:cs="Trebuchet MS"/>
        </w:rPr>
        <w:t>Psychologiczno</w:t>
      </w:r>
      <w:proofErr w:type="spellEnd"/>
      <w:r>
        <w:rPr>
          <w:rFonts w:ascii="Trebuchet MS" w:hAnsi="Trebuchet MS" w:cs="Trebuchet MS"/>
        </w:rPr>
        <w:t xml:space="preserve"> - Pedagogiczna, Sąd Rejonowy, w tym Zespoły Kuratorskiej Służby Sądowej, Policja, Straż Miejska, organizacje pozarządowe i stowarzyszenia.</w:t>
      </w:r>
    </w:p>
    <w:p w14:paraId="3DE9D8F9" w14:textId="77777777" w:rsidR="007459A7" w:rsidRDefault="007459A7">
      <w:pPr>
        <w:spacing w:line="360" w:lineRule="auto"/>
        <w:rPr>
          <w:rFonts w:ascii="Trebuchet MS" w:hAnsi="Trebuchet MS" w:cs="Trebuchet MS"/>
        </w:rPr>
        <w:sectPr w:rsidR="007459A7">
          <w:headerReference w:type="default" r:id="rId11"/>
          <w:footerReference w:type="even" r:id="rId12"/>
          <w:footerReference w:type="default" r:id="rId13"/>
          <w:pgSz w:w="11906" w:h="16838"/>
          <w:pgMar w:top="1700" w:right="1417" w:bottom="1417" w:left="1417" w:header="1417" w:footer="709" w:gutter="0"/>
          <w:cols w:space="708"/>
          <w:formProt w:val="0"/>
          <w:docGrid w:linePitch="360"/>
        </w:sectPr>
      </w:pPr>
    </w:p>
    <w:p w14:paraId="4F358DD7" w14:textId="77777777" w:rsidR="007459A7" w:rsidRDefault="00B2383B">
      <w:pPr>
        <w:pStyle w:val="Nagwek1"/>
        <w:numPr>
          <w:ilvl w:val="0"/>
          <w:numId w:val="28"/>
        </w:numPr>
      </w:pPr>
      <w:r>
        <w:lastRenderedPageBreak/>
        <w:t xml:space="preserve"> Analiza mocnych i słabych stron oraz szans</w:t>
      </w:r>
    </w:p>
    <w:p w14:paraId="548F5296" w14:textId="77777777" w:rsidR="007459A7" w:rsidRDefault="007459A7">
      <w:pPr>
        <w:pStyle w:val="NormalnyWeb"/>
        <w:spacing w:before="0" w:after="0" w:line="360" w:lineRule="auto"/>
        <w:rPr>
          <w:rFonts w:ascii="Trebuchet MS" w:hAnsi="Trebuchet MS"/>
        </w:rPr>
      </w:pPr>
    </w:p>
    <w:tbl>
      <w:tblPr>
        <w:tblStyle w:val="Tabela-Siatka"/>
        <w:tblW w:w="9062" w:type="dxa"/>
        <w:tblLook w:val="04A0" w:firstRow="1" w:lastRow="0" w:firstColumn="1" w:lastColumn="0" w:noHBand="0" w:noVBand="1"/>
      </w:tblPr>
      <w:tblGrid>
        <w:gridCol w:w="4532"/>
        <w:gridCol w:w="4530"/>
      </w:tblGrid>
      <w:tr w:rsidR="007459A7" w14:paraId="5D64B702" w14:textId="77777777">
        <w:tc>
          <w:tcPr>
            <w:tcW w:w="4531" w:type="dxa"/>
          </w:tcPr>
          <w:p w14:paraId="19602A66" w14:textId="77777777" w:rsidR="007459A7" w:rsidRDefault="00B2383B">
            <w:pPr>
              <w:suppressAutoHyphens w:val="0"/>
              <w:spacing w:line="360" w:lineRule="auto"/>
              <w:rPr>
                <w:rFonts w:ascii="Trebuchet MS" w:hAnsi="Trebuchet MS"/>
              </w:rPr>
            </w:pPr>
            <w:r>
              <w:rPr>
                <w:rFonts w:ascii="Trebuchet MS" w:eastAsiaTheme="minorEastAsia" w:hAnsi="Trebuchet MS" w:cstheme="minorBidi"/>
                <w:kern w:val="2"/>
                <w14:ligatures w14:val="standardContextual"/>
              </w:rPr>
              <w:t>Mocne strony</w:t>
            </w:r>
          </w:p>
        </w:tc>
        <w:tc>
          <w:tcPr>
            <w:tcW w:w="4530" w:type="dxa"/>
          </w:tcPr>
          <w:p w14:paraId="19473FBB" w14:textId="77777777" w:rsidR="007459A7" w:rsidRDefault="00B2383B">
            <w:pPr>
              <w:suppressAutoHyphens w:val="0"/>
              <w:spacing w:line="360" w:lineRule="auto"/>
              <w:rPr>
                <w:rFonts w:ascii="Trebuchet MS" w:hAnsi="Trebuchet MS"/>
              </w:rPr>
            </w:pPr>
            <w:r>
              <w:rPr>
                <w:rFonts w:ascii="Trebuchet MS" w:eastAsiaTheme="minorEastAsia" w:hAnsi="Trebuchet MS" w:cstheme="minorBidi"/>
                <w:kern w:val="2"/>
                <w14:ligatures w14:val="standardContextual"/>
              </w:rPr>
              <w:t>Słabe strony</w:t>
            </w:r>
          </w:p>
        </w:tc>
      </w:tr>
      <w:tr w:rsidR="007459A7" w14:paraId="79C2BB54" w14:textId="77777777">
        <w:tc>
          <w:tcPr>
            <w:tcW w:w="4531" w:type="dxa"/>
          </w:tcPr>
          <w:p w14:paraId="7BCDABE7"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wykwalifikowana i doświadczona kadra instytucji wspierania rodziny, która stale doskonali swoje kompetencje,</w:t>
            </w:r>
          </w:p>
          <w:p w14:paraId="1C48B781"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indywidualizacja pracy z rodziną, czyli dopasowanie pomocy, rodzaju pracy do potrzeb każdej rodziny,</w:t>
            </w:r>
          </w:p>
          <w:p w14:paraId="2CB489A2"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wypracowany system współpracy instytucji pracujących na rzecz dziecka i rodziny,</w:t>
            </w:r>
          </w:p>
          <w:p w14:paraId="2510E76A"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duży potencjał organizacji pozarządowych w obszarze wspierania i pomocy dziecku i rodzinie,</w:t>
            </w:r>
          </w:p>
          <w:p w14:paraId="148AA600"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 xml:space="preserve">dostęp dzieci i młodzieży do placówek wsparcia dziennego oraz klubów młodzieżowych, </w:t>
            </w:r>
          </w:p>
          <w:p w14:paraId="260F1555"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realizowanie programów aktywności lokalnej,</w:t>
            </w:r>
          </w:p>
          <w:p w14:paraId="2BB234B9"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poszerzający się dostęp do poradnictwa specjalistycznego i możliwość korzystania z różnego rodzaju zajęć podnoszących kompetencje i umiejętności wychowawcze,</w:t>
            </w:r>
          </w:p>
          <w:p w14:paraId="6E9D64B0"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stabilna sytuacja finansowa rodzin</w:t>
            </w:r>
          </w:p>
          <w:p w14:paraId="272C98B8"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za względu na szeroki wachlarz świadczeń finansowych,</w:t>
            </w:r>
          </w:p>
          <w:p w14:paraId="74EB8A28" w14:textId="77777777" w:rsidR="007459A7" w:rsidRDefault="00B2383B">
            <w:pPr>
              <w:pStyle w:val="Akapitzlist"/>
              <w:numPr>
                <w:ilvl w:val="0"/>
                <w:numId w:val="24"/>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ulgi dla rodzin wielodzietnych np. Karta Dużej Rodziny</w:t>
            </w:r>
          </w:p>
          <w:p w14:paraId="0B200D08" w14:textId="77777777" w:rsidR="007459A7" w:rsidRDefault="007459A7">
            <w:pPr>
              <w:suppressAutoHyphens w:val="0"/>
              <w:spacing w:line="360" w:lineRule="auto"/>
              <w:rPr>
                <w:rFonts w:ascii="Trebuchet MS" w:eastAsiaTheme="minorEastAsia" w:hAnsi="Trebuchet MS" w:cstheme="minorBidi"/>
                <w:kern w:val="2"/>
                <w14:ligatures w14:val="standardContextual"/>
              </w:rPr>
            </w:pPr>
          </w:p>
        </w:tc>
        <w:tc>
          <w:tcPr>
            <w:tcW w:w="4530" w:type="dxa"/>
          </w:tcPr>
          <w:p w14:paraId="67A09FFB"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niewystarczająca motywacja klientów pomocy społecznej do współpracy i podejmowania działań zmierzających do poprawy swojego funkcjonowania,</w:t>
            </w:r>
          </w:p>
          <w:p w14:paraId="1826433E"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niska świadomość klientów dotycząca pełnienia roli rodzicielskiej oraz niechęć do korzystania z poradnictwa, w szczególności podnoszącego umiejętności w tym zakresie,</w:t>
            </w:r>
          </w:p>
          <w:p w14:paraId="0EEE59F3"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nieprawidłowe wzorce pokoleniowe powodują brak motywacji do podejmowania działań zmierzających do zmiany stylu życia, tzw. wyuczona bezradność,</w:t>
            </w:r>
          </w:p>
          <w:p w14:paraId="68FD6A22"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 xml:space="preserve">brak wystarczającej wiedzy rodziców dotyczącej uzależnień u dzieci, np.: pozwalanie dzieciom na nieograniczony dostęp do </w:t>
            </w:r>
            <w:proofErr w:type="spellStart"/>
            <w:r>
              <w:rPr>
                <w:rFonts w:ascii="Trebuchet MS" w:eastAsiaTheme="minorEastAsia" w:hAnsi="Trebuchet MS" w:cs="Trebuchet MS"/>
                <w:kern w:val="2"/>
                <w14:ligatures w14:val="standardContextual"/>
              </w:rPr>
              <w:t>internetu</w:t>
            </w:r>
            <w:proofErr w:type="spellEnd"/>
            <w:r>
              <w:rPr>
                <w:rFonts w:ascii="Trebuchet MS" w:eastAsiaTheme="minorEastAsia" w:hAnsi="Trebuchet MS" w:cs="Trebuchet MS"/>
                <w:kern w:val="2"/>
                <w14:ligatures w14:val="standardContextual"/>
              </w:rPr>
              <w:t>, telefonów komórkowych (siecioholizm, fonoholizm),</w:t>
            </w:r>
          </w:p>
          <w:p w14:paraId="5CDD96A8"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brak rodzin zainteresowanych rolą rodzin wspierających,</w:t>
            </w:r>
          </w:p>
          <w:p w14:paraId="3BE991FC"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osłabienie więzi rodzinnych, a także wielopokoleniowych, jak również pęd życia,</w:t>
            </w:r>
          </w:p>
          <w:p w14:paraId="0A923A0E"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rotacja pracowników na stanowisku asystenta rodziny,</w:t>
            </w:r>
          </w:p>
          <w:p w14:paraId="26C9E5D5" w14:textId="77777777" w:rsidR="007459A7" w:rsidRDefault="00B2383B">
            <w:pPr>
              <w:pStyle w:val="Akapitzlist"/>
              <w:numPr>
                <w:ilvl w:val="0"/>
                <w:numId w:val="25"/>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lastRenderedPageBreak/>
              <w:t>brak pozytywnego promowania pracy asystentów rodziny w mediach,</w:t>
            </w:r>
          </w:p>
          <w:p w14:paraId="2A82DF71" w14:textId="77777777" w:rsidR="007459A7" w:rsidRDefault="00B2383B">
            <w:pPr>
              <w:pStyle w:val="Akapitzlist"/>
              <w:numPr>
                <w:ilvl w:val="0"/>
                <w:numId w:val="25"/>
              </w:numPr>
              <w:suppressAutoHyphens w:val="0"/>
              <w:spacing w:before="280" w:after="119" w:line="360" w:lineRule="auto"/>
              <w:contextualSpacing/>
              <w:rPr>
                <w:rFonts w:ascii="Trebuchet MS" w:hAnsi="Trebuchet MS"/>
              </w:rPr>
            </w:pPr>
            <w:r>
              <w:rPr>
                <w:rFonts w:ascii="Trebuchet MS" w:eastAsiaTheme="minorEastAsia" w:hAnsi="Trebuchet MS" w:cs="Trebuchet MS"/>
                <w:kern w:val="2"/>
                <w14:ligatures w14:val="standardContextual"/>
              </w:rPr>
              <w:t>zbyt mały dostęp do psychiatrów, terapeutów i psychoterapeutów dziecięcych, pomimo ciągle zwiększającej się liczbie dzieci wymagającej takiej pomocy</w:t>
            </w:r>
          </w:p>
        </w:tc>
      </w:tr>
    </w:tbl>
    <w:p w14:paraId="3E997815" w14:textId="77777777" w:rsidR="007459A7" w:rsidRDefault="007459A7">
      <w:pPr>
        <w:tabs>
          <w:tab w:val="left" w:pos="426"/>
        </w:tabs>
        <w:spacing w:line="360" w:lineRule="auto"/>
        <w:rPr>
          <w:rFonts w:ascii="Trebuchet MS" w:hAnsi="Trebuchet MS"/>
        </w:rPr>
      </w:pPr>
    </w:p>
    <w:tbl>
      <w:tblPr>
        <w:tblStyle w:val="Tabela-Siatka"/>
        <w:tblW w:w="9062" w:type="dxa"/>
        <w:tblLook w:val="04A0" w:firstRow="1" w:lastRow="0" w:firstColumn="1" w:lastColumn="0" w:noHBand="0" w:noVBand="1"/>
      </w:tblPr>
      <w:tblGrid>
        <w:gridCol w:w="4532"/>
        <w:gridCol w:w="4530"/>
      </w:tblGrid>
      <w:tr w:rsidR="007459A7" w14:paraId="6C51FD2E" w14:textId="77777777">
        <w:tc>
          <w:tcPr>
            <w:tcW w:w="4531" w:type="dxa"/>
          </w:tcPr>
          <w:p w14:paraId="20A08D21" w14:textId="77777777" w:rsidR="007459A7" w:rsidRDefault="00B2383B">
            <w:pPr>
              <w:suppressAutoHyphens w:val="0"/>
              <w:spacing w:line="360" w:lineRule="auto"/>
              <w:rPr>
                <w:rFonts w:ascii="Trebuchet MS" w:hAnsi="Trebuchet MS"/>
              </w:rPr>
            </w:pPr>
            <w:r>
              <w:rPr>
                <w:rFonts w:ascii="Trebuchet MS" w:eastAsiaTheme="minorEastAsia" w:hAnsi="Trebuchet MS" w:cstheme="minorBidi"/>
                <w:kern w:val="2"/>
                <w14:ligatures w14:val="standardContextual"/>
              </w:rPr>
              <w:t>Szanse</w:t>
            </w:r>
          </w:p>
        </w:tc>
        <w:tc>
          <w:tcPr>
            <w:tcW w:w="4530" w:type="dxa"/>
          </w:tcPr>
          <w:p w14:paraId="4A52FA1D" w14:textId="77777777" w:rsidR="007459A7" w:rsidRDefault="00B2383B">
            <w:pPr>
              <w:suppressAutoHyphens w:val="0"/>
              <w:spacing w:line="360" w:lineRule="auto"/>
              <w:rPr>
                <w:rFonts w:ascii="Trebuchet MS" w:hAnsi="Trebuchet MS"/>
              </w:rPr>
            </w:pPr>
            <w:r>
              <w:rPr>
                <w:rFonts w:ascii="Trebuchet MS" w:eastAsiaTheme="minorEastAsia" w:hAnsi="Trebuchet MS" w:cstheme="minorBidi"/>
                <w:kern w:val="2"/>
                <w14:ligatures w14:val="standardContextual"/>
              </w:rPr>
              <w:t>Zagrożenia</w:t>
            </w:r>
          </w:p>
        </w:tc>
      </w:tr>
      <w:tr w:rsidR="007459A7" w14:paraId="2B6D0727" w14:textId="77777777">
        <w:tc>
          <w:tcPr>
            <w:tcW w:w="4531" w:type="dxa"/>
          </w:tcPr>
          <w:p w14:paraId="206AB4F7"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wzrost zapotrzebowania na usługi asystenta rodziny,</w:t>
            </w:r>
          </w:p>
          <w:p w14:paraId="38AD26E5"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wzrost świadomości społecznej dotyczącej pracy asystentów rodziny,</w:t>
            </w:r>
          </w:p>
          <w:p w14:paraId="65B9FDC0"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wzrost świadomości rodziców, którzy mają trudności opiekuńczo- wychowawcze dotyczącej możliwości skorzystania z różnych form wsparcia w tym zakresie,</w:t>
            </w:r>
          </w:p>
          <w:p w14:paraId="2B48916F"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możliwość aplikowania przez Gminy o środki finansowe na realizację projektów na rzecz dziecka i rodziny,</w:t>
            </w:r>
          </w:p>
          <w:p w14:paraId="1A000B45"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możliwość podnoszenia kwalifikacji zawodowych poprzez udział w szkoleniach,</w:t>
            </w:r>
          </w:p>
          <w:p w14:paraId="0EBD1589"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efektywna komunikacja między instytucjami działającymi na rzecz wsparcia rodziny,</w:t>
            </w:r>
          </w:p>
          <w:p w14:paraId="06EFD67B"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 xml:space="preserve">zmiany w przepisach np. dodatkowy urlop wypoczynkowy dla asystentów rodziny (wzorem pracowników socjalnych), co skutkować może </w:t>
            </w:r>
            <w:r>
              <w:rPr>
                <w:rFonts w:ascii="Trebuchet MS" w:eastAsiaTheme="minorEastAsia" w:hAnsi="Trebuchet MS" w:cs="Trebuchet MS"/>
                <w:kern w:val="2"/>
                <w14:ligatures w14:val="standardContextual"/>
              </w:rPr>
              <w:lastRenderedPageBreak/>
              <w:t>wzrostem zainteresowania tym zawodem,</w:t>
            </w:r>
          </w:p>
          <w:p w14:paraId="3A03D884"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promowanie w mediach i środowiskach opiniotwórczych pozytywnego wizerunku pomocy społecznej,</w:t>
            </w:r>
          </w:p>
          <w:p w14:paraId="409623C2" w14:textId="77777777" w:rsidR="007459A7" w:rsidRDefault="00B2383B">
            <w:pPr>
              <w:pStyle w:val="Akapitzlist"/>
              <w:numPr>
                <w:ilvl w:val="0"/>
                <w:numId w:val="26"/>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wzrost świadomości społecznej dotyczącej zjawiska przemocy.</w:t>
            </w:r>
          </w:p>
          <w:p w14:paraId="5AE6A137" w14:textId="77777777" w:rsidR="007459A7" w:rsidRDefault="007459A7">
            <w:pPr>
              <w:suppressAutoHyphens w:val="0"/>
              <w:spacing w:line="360" w:lineRule="auto"/>
              <w:rPr>
                <w:rFonts w:ascii="Trebuchet MS" w:eastAsiaTheme="minorEastAsia" w:hAnsi="Trebuchet MS" w:cstheme="minorBidi"/>
                <w:kern w:val="2"/>
                <w14:ligatures w14:val="standardContextual"/>
              </w:rPr>
            </w:pPr>
          </w:p>
        </w:tc>
        <w:tc>
          <w:tcPr>
            <w:tcW w:w="4530" w:type="dxa"/>
          </w:tcPr>
          <w:p w14:paraId="5CC3AFB8"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lastRenderedPageBreak/>
              <w:t>międzypokoleniowe dziedziczenie bezradności opiekuńczo-wychowawczej,</w:t>
            </w:r>
          </w:p>
          <w:p w14:paraId="5A38FF88"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niska efektywność pracy z rodziną skutkująca niewielką liczbą dzieci powracających do domu rodzinnego z przestrzeni pieczy zastępczej,</w:t>
            </w:r>
          </w:p>
          <w:p w14:paraId="57AFEE81"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proofErr w:type="spellStart"/>
            <w:r>
              <w:rPr>
                <w:rFonts w:ascii="Trebuchet MS" w:eastAsiaTheme="minorEastAsia" w:hAnsi="Trebuchet MS" w:cs="Trebuchet MS"/>
                <w:kern w:val="2"/>
                <w14:ligatures w14:val="standardContextual"/>
              </w:rPr>
              <w:t>wieloproblemowość</w:t>
            </w:r>
            <w:proofErr w:type="spellEnd"/>
            <w:r>
              <w:rPr>
                <w:rFonts w:ascii="Trebuchet MS" w:eastAsiaTheme="minorEastAsia" w:hAnsi="Trebuchet MS" w:cs="Trebuchet MS"/>
                <w:kern w:val="2"/>
                <w14:ligatures w14:val="standardContextual"/>
              </w:rPr>
              <w:t xml:space="preserve"> rodzin oraz niechęć do korzystania z dostępnych form pomocy (np.: w środowiskach, gdzie występuje kumulacja takich rodzin lub środowiskach, które nigdy nie korzystały z pomocy społecznej (chęć utrzymania dobrego wizerunku rodziny), </w:t>
            </w:r>
          </w:p>
          <w:p w14:paraId="135DAC7F"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 xml:space="preserve">małe zainteresowanie czasem wolnym dziecka, które doprowadza do niskiej świadomości rodziców na temat niebezpieczeństw grożących dzieciom (np. cyberprzemoc, uzależnienie od </w:t>
            </w:r>
            <w:proofErr w:type="spellStart"/>
            <w:r>
              <w:rPr>
                <w:rFonts w:ascii="Trebuchet MS" w:eastAsiaTheme="minorEastAsia" w:hAnsi="Trebuchet MS" w:cs="Trebuchet MS"/>
                <w:kern w:val="2"/>
                <w14:ligatures w14:val="standardContextual"/>
              </w:rPr>
              <w:t>internetu</w:t>
            </w:r>
            <w:proofErr w:type="spellEnd"/>
            <w:r>
              <w:rPr>
                <w:rFonts w:ascii="Trebuchet MS" w:eastAsiaTheme="minorEastAsia" w:hAnsi="Trebuchet MS" w:cs="Trebuchet MS"/>
                <w:kern w:val="2"/>
                <w14:ligatures w14:val="standardContextual"/>
              </w:rPr>
              <w:t>),</w:t>
            </w:r>
          </w:p>
          <w:p w14:paraId="0BAF519E"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niewystarczająca liczba miejsc w żłobkach,</w:t>
            </w:r>
          </w:p>
          <w:p w14:paraId="5FDAC6D4"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lastRenderedPageBreak/>
              <w:t xml:space="preserve">wzrost </w:t>
            </w:r>
            <w:proofErr w:type="spellStart"/>
            <w:r>
              <w:rPr>
                <w:rFonts w:ascii="Trebuchet MS" w:eastAsiaTheme="minorEastAsia" w:hAnsi="Trebuchet MS" w:cs="Trebuchet MS"/>
                <w:kern w:val="2"/>
                <w14:ligatures w14:val="standardContextual"/>
              </w:rPr>
              <w:t>zachowań</w:t>
            </w:r>
            <w:proofErr w:type="spellEnd"/>
            <w:r>
              <w:rPr>
                <w:rFonts w:ascii="Trebuchet MS" w:eastAsiaTheme="minorEastAsia" w:hAnsi="Trebuchet MS" w:cs="Trebuchet MS"/>
                <w:kern w:val="2"/>
                <w14:ligatures w14:val="standardContextual"/>
              </w:rPr>
              <w:t xml:space="preserve"> </w:t>
            </w:r>
            <w:proofErr w:type="spellStart"/>
            <w:r>
              <w:rPr>
                <w:rFonts w:ascii="Trebuchet MS" w:eastAsiaTheme="minorEastAsia" w:hAnsi="Trebuchet MS" w:cs="Trebuchet MS"/>
                <w:kern w:val="2"/>
                <w14:ligatures w14:val="standardContextual"/>
              </w:rPr>
              <w:t>demoralizacyjnych</w:t>
            </w:r>
            <w:proofErr w:type="spellEnd"/>
            <w:r>
              <w:rPr>
                <w:rFonts w:ascii="Trebuchet MS" w:eastAsiaTheme="minorEastAsia" w:hAnsi="Trebuchet MS" w:cs="Trebuchet MS"/>
                <w:kern w:val="2"/>
                <w14:ligatures w14:val="standardContextual"/>
              </w:rPr>
              <w:t xml:space="preserve"> u dzieci i młodzieży (przemoc rówieśnicza, uzależnienia),</w:t>
            </w:r>
          </w:p>
          <w:p w14:paraId="670AA834"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zwiększająca się liczba dzieci wymagających konsultacji psychiatrycznej,</w:t>
            </w:r>
          </w:p>
          <w:p w14:paraId="1EE3B007"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przerzucanie odpowiedzialności za dziecko na instytucje i „wyłączanie” odpowiedzialności własnej rodziców,</w:t>
            </w:r>
          </w:p>
          <w:p w14:paraId="1FE4CDEB"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chęć rodziców do przedstawienia się w korzystnym świetle, ukrywanie trudnych sytuacji i braku własnych umiejętności wychowawczych,</w:t>
            </w:r>
          </w:p>
          <w:p w14:paraId="27BC6DE4"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 xml:space="preserve">zbyt długie terminy oczekiwania na wizyty u specjalistów, co wydłuża proces uzyskania diagnozy, a tym samym uniemożliwia udzielenie dziecku adekwatnej pomocy, </w:t>
            </w:r>
          </w:p>
          <w:p w14:paraId="02D07C2E"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zbyt długo toczące się postępowania sądowe dotyczące  uregulowania sytuacji prawnej małych dzieci, co powoduje, że pozostają one w zabezpieczeniu przez długi czas,</w:t>
            </w:r>
          </w:p>
          <w:p w14:paraId="1338949B"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negatywne i stereotypowe postrzeganie instytucji pomocowych,</w:t>
            </w:r>
          </w:p>
          <w:p w14:paraId="7CA9B202"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brak miejsc do zabezpieczania dzieci zarówno w pieczy zastępczej rodzinnej, jak i instytucjonalnej,</w:t>
            </w:r>
          </w:p>
          <w:p w14:paraId="151EF44F"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 xml:space="preserve">trudności we wczesnym diagnozowaniu rodzin przeżywających trudności w </w:t>
            </w:r>
            <w:r>
              <w:rPr>
                <w:rFonts w:ascii="Trebuchet MS" w:eastAsiaTheme="minorEastAsia" w:hAnsi="Trebuchet MS" w:cs="Trebuchet MS"/>
                <w:kern w:val="2"/>
                <w14:ligatures w14:val="standardContextual"/>
              </w:rPr>
              <w:lastRenderedPageBreak/>
              <w:t>wypełnianiu funkcji opiekuńczo-wychowawczej (do wsparcia asystenta rodziny trafiają rodziny, w których wychowują się dzieci z objawami głębokiej demoralizacji),</w:t>
            </w:r>
          </w:p>
          <w:p w14:paraId="5F8F3EA8" w14:textId="77777777" w:rsidR="007459A7" w:rsidRDefault="00B2383B">
            <w:pPr>
              <w:pStyle w:val="Akapitzlist"/>
              <w:numPr>
                <w:ilvl w:val="0"/>
                <w:numId w:val="27"/>
              </w:numPr>
              <w:suppressAutoHyphens w:val="0"/>
              <w:spacing w:before="280" w:after="119" w:line="360" w:lineRule="auto"/>
              <w:contextualSpacing/>
              <w:rPr>
                <w:rFonts w:ascii="Trebuchet MS" w:hAnsi="Trebuchet MS" w:cs="Trebuchet MS"/>
              </w:rPr>
            </w:pPr>
            <w:r>
              <w:rPr>
                <w:rFonts w:ascii="Trebuchet MS" w:eastAsiaTheme="minorEastAsia" w:hAnsi="Trebuchet MS" w:cs="Trebuchet MS"/>
                <w:kern w:val="2"/>
                <w14:ligatures w14:val="standardContextual"/>
              </w:rPr>
              <w:t>długotrwały i trudno mierzalny proces przywracania rodzinie zdolności do prawidłowego pełnienia funkcji opiekuńczo-wychowawczej.</w:t>
            </w:r>
          </w:p>
          <w:p w14:paraId="1563A992" w14:textId="77777777" w:rsidR="007459A7" w:rsidRDefault="007459A7">
            <w:pPr>
              <w:suppressAutoHyphens w:val="0"/>
              <w:spacing w:line="360" w:lineRule="auto"/>
              <w:rPr>
                <w:rFonts w:ascii="Trebuchet MS" w:eastAsiaTheme="minorEastAsia" w:hAnsi="Trebuchet MS" w:cstheme="minorBidi"/>
                <w:kern w:val="2"/>
                <w14:ligatures w14:val="standardContextual"/>
              </w:rPr>
            </w:pPr>
          </w:p>
        </w:tc>
      </w:tr>
    </w:tbl>
    <w:p w14:paraId="10B83717" w14:textId="77777777" w:rsidR="007459A7" w:rsidRDefault="007459A7">
      <w:pPr>
        <w:tabs>
          <w:tab w:val="left" w:pos="426"/>
        </w:tabs>
        <w:spacing w:line="360" w:lineRule="auto"/>
        <w:rPr>
          <w:rFonts w:ascii="Trebuchet MS" w:hAnsi="Trebuchet MS"/>
        </w:rPr>
      </w:pPr>
    </w:p>
    <w:p w14:paraId="0626319E" w14:textId="77777777" w:rsidR="007459A7" w:rsidRDefault="00B2383B">
      <w:pPr>
        <w:pStyle w:val="Nagwek1"/>
        <w:numPr>
          <w:ilvl w:val="0"/>
          <w:numId w:val="28"/>
        </w:numPr>
      </w:pPr>
      <w:bookmarkStart w:id="1" w:name="_Hlk156069511"/>
      <w:r>
        <w:rPr>
          <w:rStyle w:val="apple-style-span"/>
          <w:rFonts w:cs="Trebuchet MS"/>
        </w:rPr>
        <w:t xml:space="preserve"> Wnioski</w:t>
      </w:r>
      <w:bookmarkEnd w:id="1"/>
    </w:p>
    <w:p w14:paraId="024A4016" w14:textId="77777777" w:rsidR="007459A7" w:rsidRDefault="007459A7">
      <w:pPr>
        <w:spacing w:line="360" w:lineRule="auto"/>
        <w:rPr>
          <w:rFonts w:ascii="Trebuchet MS" w:hAnsi="Trebuchet MS" w:cs="Trebuchet MS"/>
        </w:rPr>
      </w:pPr>
    </w:p>
    <w:p w14:paraId="75893C9E" w14:textId="77777777" w:rsidR="007459A7" w:rsidRDefault="00B2383B">
      <w:pPr>
        <w:spacing w:line="360" w:lineRule="auto"/>
        <w:rPr>
          <w:rFonts w:ascii="Trebuchet MS" w:hAnsi="Trebuchet MS" w:cs="Trebuchet MS"/>
        </w:rPr>
      </w:pPr>
      <w:r>
        <w:rPr>
          <w:rFonts w:ascii="Trebuchet MS" w:hAnsi="Trebuchet MS" w:cs="Trebuchet MS"/>
        </w:rPr>
        <w:t>Na podstawie diagnozy i analizy danych sformułowano następujące wnioski:</w:t>
      </w:r>
    </w:p>
    <w:p w14:paraId="2CE7752F"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Szczególny nacisk należy położyć na działania profilaktyczne na rzecz rodzin przeżywających trudności w wypełnianiu funkcji opiekuńczo-wychowawczej, by wzmocnić lub przywrócić im zdolność do prawidłowego wypełniania swojej funkcji.</w:t>
      </w:r>
    </w:p>
    <w:p w14:paraId="46875953"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Kluczowym działaniem podejmowanym na rzecz rodzin przeżywających trudności w wypełnianiu funkcji opiekuńczo-wychowawczej oraz rodziny w kryzysie jest wczesne diagnozowanie problemu oraz monitorowanie sytuacji, aby ochronić dzieci się w niej wychowujące.</w:t>
      </w:r>
    </w:p>
    <w:p w14:paraId="517AA968"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Dalszy rozwój współpracy pomiędzy instytucjami i organizacjami, które działają na rzecz dziecka i rodziny, co umożliwi udzielenie im kompleksowej pomocy i wsparcia oraz wykorzystanie zasobów lokalnych.</w:t>
      </w:r>
    </w:p>
    <w:p w14:paraId="69C1D5F7"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Pomoc rodzinie, która przeżywa trudności w wypełnianiu funkcji opiekuńczo-wychowawczej powinna być zindywidualizowana i skoncentrowana nie tylko na dziecku, lecz wszystkich członkach rodziny.</w:t>
      </w:r>
    </w:p>
    <w:p w14:paraId="4C3A671B"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Udzielenie rodzinie wszechstronnej i kompleksowej pomocy nie daje gwarancji, że rodzice będą w stanie wychować swoje dzieci. Brak gotowości rodziny do zmiany swojego funkcjonowania może doprowadzić do konieczności zabezpieczenia dziecka poza domem rodzinnym.</w:t>
      </w:r>
    </w:p>
    <w:p w14:paraId="779252BE" w14:textId="77777777" w:rsidR="007459A7" w:rsidRDefault="00B2383B">
      <w:pPr>
        <w:numPr>
          <w:ilvl w:val="0"/>
          <w:numId w:val="4"/>
        </w:numPr>
        <w:spacing w:line="360" w:lineRule="auto"/>
        <w:ind w:left="0" w:firstLine="0"/>
        <w:rPr>
          <w:rFonts w:ascii="Trebuchet MS" w:hAnsi="Trebuchet MS" w:cs="Trebuchet MS"/>
        </w:rPr>
      </w:pPr>
      <w:r>
        <w:rPr>
          <w:rFonts w:ascii="Trebuchet MS" w:hAnsi="Trebuchet MS" w:cs="Trebuchet MS"/>
        </w:rPr>
        <w:t>Uregulowanie sytuacji prawnej dziecka kiedy rodzice nie są w stanie prawidłowo pełnić funkcji opiekuńczo-wychowawczej.</w:t>
      </w:r>
    </w:p>
    <w:p w14:paraId="437D3E5B" w14:textId="77777777" w:rsidR="007459A7" w:rsidRDefault="007459A7">
      <w:pPr>
        <w:spacing w:line="360" w:lineRule="auto"/>
        <w:rPr>
          <w:rFonts w:ascii="Trebuchet MS" w:hAnsi="Trebuchet MS" w:cs="Trebuchet MS"/>
        </w:rPr>
      </w:pPr>
    </w:p>
    <w:p w14:paraId="36CE024D" w14:textId="77777777" w:rsidR="007459A7" w:rsidRDefault="00B2383B">
      <w:pPr>
        <w:pStyle w:val="Nagwek1"/>
        <w:numPr>
          <w:ilvl w:val="0"/>
          <w:numId w:val="28"/>
        </w:numPr>
      </w:pPr>
      <w:r>
        <w:t xml:space="preserve"> Adresaci Programu</w:t>
      </w:r>
    </w:p>
    <w:p w14:paraId="183B0444" w14:textId="77777777" w:rsidR="007459A7" w:rsidRDefault="007459A7">
      <w:pPr>
        <w:spacing w:line="360" w:lineRule="auto"/>
        <w:rPr>
          <w:rFonts w:ascii="Trebuchet MS" w:hAnsi="Trebuchet MS" w:cs="Trebuchet MS"/>
        </w:rPr>
      </w:pPr>
    </w:p>
    <w:p w14:paraId="2B1F5256" w14:textId="77777777" w:rsidR="007459A7" w:rsidRDefault="00B2383B">
      <w:pPr>
        <w:spacing w:line="360" w:lineRule="auto"/>
        <w:rPr>
          <w:rFonts w:ascii="Trebuchet MS" w:hAnsi="Trebuchet MS" w:cs="Trebuchet MS"/>
        </w:rPr>
      </w:pPr>
      <w:r>
        <w:rPr>
          <w:rFonts w:ascii="Trebuchet MS" w:hAnsi="Trebuchet MS" w:cs="Trebuchet MS"/>
        </w:rPr>
        <w:t>Rodziny zamieszkujące w Mieście Ruda Śląska:</w:t>
      </w:r>
    </w:p>
    <w:p w14:paraId="6BA67878" w14:textId="77777777" w:rsidR="007459A7" w:rsidRDefault="00B2383B">
      <w:pPr>
        <w:numPr>
          <w:ilvl w:val="0"/>
          <w:numId w:val="1"/>
        </w:numPr>
        <w:spacing w:line="360" w:lineRule="auto"/>
        <w:ind w:left="0" w:firstLine="0"/>
        <w:rPr>
          <w:rFonts w:ascii="Trebuchet MS" w:hAnsi="Trebuchet MS" w:cs="Trebuchet MS"/>
        </w:rPr>
      </w:pPr>
      <w:r>
        <w:rPr>
          <w:rFonts w:ascii="Trebuchet MS" w:hAnsi="Trebuchet MS" w:cs="Trebuchet MS"/>
        </w:rPr>
        <w:t>które przejawiają trudności w wypełnianiu funkcji opiekuńczo-wychowawczych, zagrożone umieszczeniem dzieci w przestrzeni pieczy zastępczej oraz pracujące na rzecz powrotu dzieci do domu rodzinnego;</w:t>
      </w:r>
    </w:p>
    <w:p w14:paraId="6C687B84" w14:textId="77777777" w:rsidR="007459A7" w:rsidRDefault="00B2383B">
      <w:pPr>
        <w:numPr>
          <w:ilvl w:val="0"/>
          <w:numId w:val="1"/>
        </w:numPr>
        <w:suppressAutoHyphens w:val="0"/>
        <w:spacing w:line="360" w:lineRule="auto"/>
        <w:ind w:left="0" w:firstLine="0"/>
        <w:rPr>
          <w:rFonts w:ascii="Trebuchet MS" w:hAnsi="Trebuchet MS" w:cs="Trebuchet MS"/>
        </w:rPr>
      </w:pPr>
      <w:r>
        <w:rPr>
          <w:rFonts w:ascii="Trebuchet MS" w:hAnsi="Trebuchet MS" w:cs="Trebuchet MS"/>
        </w:rPr>
        <w:t>kobiety w ciąży, ich rodziny oraz rodziny z dzieckiem posiadającym zaświadczenie o zdiagnozowanym ciężkim i nieodwracalnym upośledzeniu lub nieuleczalnej chorobie zagrażającej jego życiu, które powstały w prenatalnym okresie rozwoju dziecka lub w czasie porodu.</w:t>
      </w:r>
    </w:p>
    <w:p w14:paraId="7F5774C1" w14:textId="77777777" w:rsidR="007459A7" w:rsidRDefault="007459A7">
      <w:pPr>
        <w:suppressAutoHyphens w:val="0"/>
        <w:spacing w:line="360" w:lineRule="auto"/>
        <w:rPr>
          <w:rFonts w:ascii="Trebuchet MS" w:hAnsi="Trebuchet MS" w:cs="Trebuchet MS"/>
        </w:rPr>
      </w:pPr>
    </w:p>
    <w:p w14:paraId="59270F6A" w14:textId="77777777" w:rsidR="007459A7" w:rsidRDefault="00B2383B">
      <w:pPr>
        <w:pStyle w:val="Nagwek1"/>
        <w:numPr>
          <w:ilvl w:val="0"/>
          <w:numId w:val="28"/>
        </w:numPr>
      </w:pPr>
      <w:r>
        <w:t xml:space="preserve"> Cele Gminnego Programu Wspierania Rodziny w Mieście Ruda Śląska na lata 2024-2026 </w:t>
      </w:r>
    </w:p>
    <w:p w14:paraId="4A8746B9" w14:textId="77777777" w:rsidR="007459A7" w:rsidRDefault="007459A7">
      <w:pPr>
        <w:tabs>
          <w:tab w:val="left" w:pos="1710"/>
        </w:tabs>
        <w:spacing w:line="360" w:lineRule="auto"/>
        <w:rPr>
          <w:rFonts w:ascii="Trebuchet MS" w:hAnsi="Trebuchet MS" w:cs="Trebuchet MS"/>
        </w:rPr>
      </w:pPr>
    </w:p>
    <w:p w14:paraId="42B112A8"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Realizacja celów oraz ich efektów wraz z danymi liczbowymi zawarta zostanie w rocznym sprawozdaniu z realizacji zadań z zakresu wspierania rodziny.</w:t>
      </w:r>
    </w:p>
    <w:p w14:paraId="1E257CA4" w14:textId="77777777" w:rsidR="007459A7" w:rsidRDefault="007459A7">
      <w:pPr>
        <w:tabs>
          <w:tab w:val="left" w:pos="1710"/>
        </w:tabs>
        <w:spacing w:line="360" w:lineRule="auto"/>
        <w:rPr>
          <w:rFonts w:ascii="Trebuchet MS" w:hAnsi="Trebuchet MS" w:cs="Trebuchet MS"/>
        </w:rPr>
      </w:pPr>
    </w:p>
    <w:p w14:paraId="1F2B6F9B" w14:textId="77777777" w:rsidR="007459A7" w:rsidRDefault="00B2383B">
      <w:pPr>
        <w:tabs>
          <w:tab w:val="left" w:pos="1710"/>
        </w:tabs>
        <w:spacing w:line="360" w:lineRule="auto"/>
        <w:rPr>
          <w:rFonts w:ascii="Trebuchet MS" w:hAnsi="Trebuchet MS"/>
        </w:rPr>
      </w:pPr>
      <w:r>
        <w:rPr>
          <w:rFonts w:ascii="Trebuchet MS" w:hAnsi="Trebuchet MS" w:cs="Trebuchet MS"/>
        </w:rPr>
        <w:t>Cel główny: Tworzenie spójnego systemu wsparcia rodziny, by odzyskała lub wzmocniła swoje prawidłowe funkcjonowanie</w:t>
      </w:r>
    </w:p>
    <w:p w14:paraId="6065407C" w14:textId="77777777" w:rsidR="007459A7" w:rsidRDefault="007459A7">
      <w:pPr>
        <w:tabs>
          <w:tab w:val="left" w:pos="1710"/>
        </w:tabs>
        <w:spacing w:line="360" w:lineRule="auto"/>
        <w:rPr>
          <w:rFonts w:ascii="Trebuchet MS" w:hAnsi="Trebuchet MS" w:cs="Trebuchet MS"/>
        </w:rPr>
      </w:pPr>
    </w:p>
    <w:p w14:paraId="2767B136" w14:textId="77777777" w:rsidR="007459A7" w:rsidRDefault="00B2383B">
      <w:pPr>
        <w:tabs>
          <w:tab w:val="left" w:pos="1710"/>
        </w:tabs>
        <w:spacing w:line="360" w:lineRule="auto"/>
        <w:rPr>
          <w:rFonts w:ascii="Trebuchet MS" w:hAnsi="Trebuchet MS"/>
        </w:rPr>
      </w:pPr>
      <w:r>
        <w:rPr>
          <w:rFonts w:ascii="Trebuchet MS" w:hAnsi="Trebuchet MS" w:cs="Trebuchet MS"/>
        </w:rPr>
        <w:t>1. Cel szczegółowy: Wzmocnienie działań profilaktycznych na rzecz rodziny w kryzysie</w:t>
      </w:r>
    </w:p>
    <w:p w14:paraId="50062820" w14:textId="77777777" w:rsidR="007459A7" w:rsidRDefault="007459A7">
      <w:pPr>
        <w:tabs>
          <w:tab w:val="left" w:pos="1710"/>
        </w:tabs>
        <w:spacing w:line="360" w:lineRule="auto"/>
        <w:rPr>
          <w:rFonts w:ascii="Trebuchet MS" w:hAnsi="Trebuchet MS" w:cs="Trebuchet MS"/>
        </w:rPr>
      </w:pPr>
    </w:p>
    <w:p w14:paraId="173E46B8" w14:textId="77777777" w:rsidR="007459A7" w:rsidRDefault="00B2383B">
      <w:pPr>
        <w:tabs>
          <w:tab w:val="left" w:pos="1710"/>
        </w:tabs>
        <w:spacing w:line="360" w:lineRule="auto"/>
        <w:rPr>
          <w:rFonts w:ascii="Trebuchet MS" w:hAnsi="Trebuchet MS"/>
        </w:rPr>
      </w:pPr>
      <w:r>
        <w:rPr>
          <w:rFonts w:ascii="Trebuchet MS" w:hAnsi="Trebuchet MS" w:cs="Trebuchet MS"/>
        </w:rPr>
        <w:t>Kierunki działań i wskaźniki realizacji celu:</w:t>
      </w:r>
    </w:p>
    <w:p w14:paraId="4B2BB452"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1.1. Monitorowanie sytuacji rodziny i dziecka – współpraca między instytucjami</w:t>
      </w:r>
    </w:p>
    <w:p w14:paraId="66B17F75" w14:textId="77777777" w:rsidR="007459A7" w:rsidRDefault="00B2383B">
      <w:pPr>
        <w:pStyle w:val="Akapitzlist"/>
        <w:numPr>
          <w:ilvl w:val="0"/>
          <w:numId w:val="8"/>
        </w:numPr>
        <w:tabs>
          <w:tab w:val="left" w:pos="1710"/>
        </w:tabs>
        <w:spacing w:line="360" w:lineRule="auto"/>
        <w:rPr>
          <w:rFonts w:ascii="Trebuchet MS" w:hAnsi="Trebuchet MS" w:cs="Trebuchet MS"/>
        </w:rPr>
      </w:pPr>
      <w:r>
        <w:rPr>
          <w:rFonts w:ascii="Trebuchet MS" w:hAnsi="Trebuchet MS" w:cs="Trebuchet MS"/>
        </w:rPr>
        <w:t>liczba rodzin z dziećmi objętych monitorowaniem w ramach projektu „Bezpieczna rodzina”,</w:t>
      </w:r>
    </w:p>
    <w:p w14:paraId="4273AB42" w14:textId="77777777" w:rsidR="007459A7" w:rsidRDefault="00B2383B">
      <w:pPr>
        <w:pStyle w:val="Akapitzlist"/>
        <w:numPr>
          <w:ilvl w:val="0"/>
          <w:numId w:val="8"/>
        </w:numPr>
        <w:tabs>
          <w:tab w:val="left" w:pos="1710"/>
        </w:tabs>
        <w:spacing w:line="360" w:lineRule="auto"/>
        <w:rPr>
          <w:rFonts w:ascii="Trebuchet MS" w:hAnsi="Trebuchet MS" w:cs="Trebuchet MS"/>
        </w:rPr>
      </w:pPr>
      <w:r>
        <w:rPr>
          <w:rFonts w:ascii="Trebuchet MS" w:hAnsi="Trebuchet MS" w:cs="Trebuchet MS"/>
        </w:rPr>
        <w:t>liczba spotkań interdyscyplinarnych dotyczących rodzin przeżywających trudności w wypełnianiu funkcji opiekuńczo-wychowawczej z udziałem pracownika Działu ds. Asysty Rodzinnej</w:t>
      </w:r>
    </w:p>
    <w:p w14:paraId="6A7DD133"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1.2. Wparcie rodziny dotkniętej przemocą</w:t>
      </w:r>
    </w:p>
    <w:p w14:paraId="77CF83A4" w14:textId="77777777" w:rsidR="007459A7" w:rsidRDefault="00B2383B">
      <w:pPr>
        <w:pStyle w:val="Akapitzlist"/>
        <w:numPr>
          <w:ilvl w:val="0"/>
          <w:numId w:val="9"/>
        </w:numPr>
        <w:tabs>
          <w:tab w:val="left" w:pos="1710"/>
        </w:tabs>
        <w:spacing w:line="360" w:lineRule="auto"/>
        <w:rPr>
          <w:rFonts w:ascii="Trebuchet MS" w:hAnsi="Trebuchet MS" w:cs="Trebuchet MS"/>
        </w:rPr>
      </w:pPr>
      <w:r>
        <w:rPr>
          <w:rFonts w:ascii="Trebuchet MS" w:hAnsi="Trebuchet MS" w:cs="Trebuchet MS"/>
        </w:rPr>
        <w:t>liczba toczących się procedur „Niebieskie Karty”,</w:t>
      </w:r>
    </w:p>
    <w:p w14:paraId="6EFA1CEB" w14:textId="77777777" w:rsidR="007459A7" w:rsidRDefault="00B2383B">
      <w:pPr>
        <w:pStyle w:val="Akapitzlist"/>
        <w:numPr>
          <w:ilvl w:val="0"/>
          <w:numId w:val="9"/>
        </w:numPr>
        <w:spacing w:line="360" w:lineRule="auto"/>
        <w:rPr>
          <w:rFonts w:ascii="Trebuchet MS" w:hAnsi="Trebuchet MS" w:cs="Trebuchet MS"/>
        </w:rPr>
      </w:pPr>
      <w:r>
        <w:rPr>
          <w:rFonts w:ascii="Trebuchet MS" w:hAnsi="Trebuchet MS" w:cs="Trebuchet MS"/>
        </w:rPr>
        <w:lastRenderedPageBreak/>
        <w:t>liczba dzieci w rodzinach dotkniętych przemocą domową (w tym liczba dzieci niepełnosprawnych),</w:t>
      </w:r>
    </w:p>
    <w:p w14:paraId="0C344468" w14:textId="77777777" w:rsidR="007459A7" w:rsidRDefault="00B2383B">
      <w:pPr>
        <w:pStyle w:val="Akapitzlist"/>
        <w:numPr>
          <w:ilvl w:val="0"/>
          <w:numId w:val="9"/>
        </w:numPr>
        <w:spacing w:line="360" w:lineRule="auto"/>
        <w:rPr>
          <w:rFonts w:ascii="Trebuchet MS" w:hAnsi="Trebuchet MS" w:cs="Trebuchet MS"/>
        </w:rPr>
      </w:pPr>
      <w:r>
        <w:rPr>
          <w:rFonts w:ascii="Trebuchet MS" w:hAnsi="Trebuchet MS" w:cs="Trebuchet MS"/>
        </w:rPr>
        <w:t>liczba dzieci, co do których istnieje podejrzenie, że są dotknięte przemocą,</w:t>
      </w:r>
    </w:p>
    <w:p w14:paraId="4C3105F3" w14:textId="77777777" w:rsidR="007459A7" w:rsidRDefault="00B2383B">
      <w:pPr>
        <w:pStyle w:val="Akapitzlist"/>
        <w:numPr>
          <w:ilvl w:val="0"/>
          <w:numId w:val="9"/>
        </w:numPr>
        <w:spacing w:line="360" w:lineRule="auto"/>
        <w:rPr>
          <w:rFonts w:ascii="Trebuchet MS" w:hAnsi="Trebuchet MS" w:cs="Trebuchet MS"/>
        </w:rPr>
      </w:pPr>
      <w:r>
        <w:rPr>
          <w:rFonts w:ascii="Trebuchet MS" w:hAnsi="Trebuchet MS" w:cs="Trebuchet MS"/>
        </w:rPr>
        <w:t>liczba pism do Sądu dotyczących zagrożenia bezpieczeństwa dzieci w rodzinach dotkniętych przemocą,</w:t>
      </w:r>
    </w:p>
    <w:p w14:paraId="0FBE0FA6" w14:textId="77777777" w:rsidR="007459A7" w:rsidRDefault="00B2383B">
      <w:pPr>
        <w:pStyle w:val="Akapitzlist"/>
        <w:numPr>
          <w:ilvl w:val="0"/>
          <w:numId w:val="9"/>
        </w:numPr>
        <w:tabs>
          <w:tab w:val="left" w:pos="1710"/>
        </w:tabs>
        <w:spacing w:line="360" w:lineRule="auto"/>
        <w:rPr>
          <w:rFonts w:ascii="Trebuchet MS" w:hAnsi="Trebuchet MS" w:cs="Trebuchet MS"/>
        </w:rPr>
      </w:pPr>
      <w:r>
        <w:rPr>
          <w:rFonts w:ascii="Trebuchet MS" w:hAnsi="Trebuchet MS" w:cs="Trebuchet MS"/>
        </w:rPr>
        <w:t>liczba grup diagnostyczno-pomocowych.</w:t>
      </w:r>
    </w:p>
    <w:p w14:paraId="096B1B04"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1.3. Monitorowanie sytuacji dziecka, którego dobro jest zagrożone</w:t>
      </w:r>
    </w:p>
    <w:p w14:paraId="6CF81568" w14:textId="77777777" w:rsidR="007459A7" w:rsidRDefault="00B2383B">
      <w:pPr>
        <w:pStyle w:val="Akapitzlist"/>
        <w:numPr>
          <w:ilvl w:val="0"/>
          <w:numId w:val="10"/>
        </w:numPr>
        <w:tabs>
          <w:tab w:val="left" w:pos="1710"/>
        </w:tabs>
        <w:spacing w:line="360" w:lineRule="auto"/>
        <w:rPr>
          <w:rFonts w:ascii="Trebuchet MS" w:hAnsi="Trebuchet MS"/>
        </w:rPr>
      </w:pPr>
      <w:r>
        <w:rPr>
          <w:rFonts w:ascii="Trebuchet MS" w:hAnsi="Trebuchet MS" w:cs="Trebuchet MS"/>
        </w:rPr>
        <w:t>liczba wniosków do Sądu skierowanych przez Miejski Ośrodek Pomocy Społecznej o wydanie lub zmianę zarządzeń opiekuńczych oraz przekazanych informacji o aktualnej sytuacji w rodzinie do toczących się postępowań.</w:t>
      </w:r>
    </w:p>
    <w:p w14:paraId="045A3663" w14:textId="77777777" w:rsidR="007459A7" w:rsidRDefault="00B2383B">
      <w:pPr>
        <w:spacing w:line="360" w:lineRule="auto"/>
        <w:rPr>
          <w:rFonts w:ascii="Trebuchet MS" w:hAnsi="Trebuchet MS" w:cs="Trebuchet MS"/>
        </w:rPr>
      </w:pPr>
      <w:r>
        <w:rPr>
          <w:rFonts w:ascii="Trebuchet MS" w:hAnsi="Trebuchet MS" w:cs="Trebuchet MS"/>
        </w:rPr>
        <w:t>Efekty:</w:t>
      </w:r>
    </w:p>
    <w:p w14:paraId="13E53455"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 xml:space="preserve">Wzmacnianie systemu wsparcia dla rodziny zagrożonej lub dotkniętej kryzysem. </w:t>
      </w:r>
    </w:p>
    <w:p w14:paraId="5B15557A"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Wzmocnienie bezpieczeństwa w rodzinie, która jest  w kryzysie.</w:t>
      </w:r>
    </w:p>
    <w:p w14:paraId="5C7D16CA"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Wczesne reagowanie na pojawiające się sytuacje kryzysowe.</w:t>
      </w:r>
    </w:p>
    <w:p w14:paraId="45E02BAF"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Zapobieganie pogłębianiu się sytuacji kryzysowych.</w:t>
      </w:r>
    </w:p>
    <w:p w14:paraId="43F8AC6B" w14:textId="77777777" w:rsidR="007459A7" w:rsidRDefault="00B2383B">
      <w:pPr>
        <w:pStyle w:val="Akapitzlist"/>
        <w:numPr>
          <w:ilvl w:val="0"/>
          <w:numId w:val="11"/>
        </w:numPr>
        <w:spacing w:line="360" w:lineRule="auto"/>
        <w:rPr>
          <w:rFonts w:ascii="Trebuchet MS" w:hAnsi="Trebuchet MS" w:cs="Trebuchet MS"/>
        </w:rPr>
      </w:pPr>
      <w:r>
        <w:rPr>
          <w:rFonts w:ascii="Trebuchet MS" w:hAnsi="Trebuchet MS" w:cs="Trebuchet MS"/>
        </w:rPr>
        <w:t>Nawiązywanie i utrzymywanie współpracy pomiędzy instytucjami i organizacjami działającymi na rzecz dziecka i rodziny.</w:t>
      </w:r>
    </w:p>
    <w:p w14:paraId="35FB6887" w14:textId="77777777" w:rsidR="007459A7" w:rsidRDefault="007459A7">
      <w:pPr>
        <w:spacing w:line="360" w:lineRule="auto"/>
        <w:rPr>
          <w:rFonts w:ascii="Trebuchet MS" w:hAnsi="Trebuchet MS" w:cs="Trebuchet MS"/>
        </w:rPr>
      </w:pPr>
    </w:p>
    <w:p w14:paraId="08E5CCDA"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 xml:space="preserve"> 2. Cel szczegółowy: Reintegracja społeczna rodzin z trudnościami w wypełnianiu funkcji opiekuńczo-wychowawczej </w:t>
      </w:r>
    </w:p>
    <w:p w14:paraId="72F07772" w14:textId="77777777" w:rsidR="007459A7" w:rsidRDefault="00B2383B">
      <w:pPr>
        <w:tabs>
          <w:tab w:val="left" w:pos="1710"/>
        </w:tabs>
        <w:spacing w:line="360" w:lineRule="auto"/>
        <w:rPr>
          <w:rFonts w:ascii="Trebuchet MS" w:hAnsi="Trebuchet MS"/>
        </w:rPr>
      </w:pPr>
      <w:bookmarkStart w:id="2" w:name="_Hlk155987947"/>
      <w:r>
        <w:rPr>
          <w:rFonts w:ascii="Trebuchet MS" w:hAnsi="Trebuchet MS" w:cs="Trebuchet MS"/>
        </w:rPr>
        <w:t>Kierunki działań i wskaźniki realizacji celu:</w:t>
      </w:r>
      <w:bookmarkEnd w:id="2"/>
    </w:p>
    <w:p w14:paraId="0E234FB8"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2.1. Zapobieganie degradacji rodziny poprzez prowadzenie pracy socjalnej ukierunkowanej na poprawę jej funkcjonowania</w:t>
      </w:r>
    </w:p>
    <w:p w14:paraId="7BB610B2" w14:textId="77777777" w:rsidR="007459A7" w:rsidRDefault="00B2383B">
      <w:pPr>
        <w:pStyle w:val="Akapitzlist"/>
        <w:numPr>
          <w:ilvl w:val="0"/>
          <w:numId w:val="12"/>
        </w:numPr>
        <w:tabs>
          <w:tab w:val="left" w:pos="1710"/>
        </w:tabs>
        <w:spacing w:line="360" w:lineRule="auto"/>
        <w:rPr>
          <w:rFonts w:ascii="Trebuchet MS" w:hAnsi="Trebuchet MS" w:cs="Trebuchet MS"/>
        </w:rPr>
      </w:pPr>
      <w:r>
        <w:rPr>
          <w:rFonts w:ascii="Trebuchet MS" w:hAnsi="Trebuchet MS" w:cs="Trebuchet MS"/>
        </w:rPr>
        <w:t>liczba rodzin z trudnościami opiekuńczo-wychowawczymi i w prowadzeniu gospodarstwa domowego,</w:t>
      </w:r>
    </w:p>
    <w:p w14:paraId="12AB681D" w14:textId="77777777" w:rsidR="007459A7" w:rsidRDefault="00B2383B">
      <w:pPr>
        <w:pStyle w:val="Akapitzlist"/>
        <w:numPr>
          <w:ilvl w:val="0"/>
          <w:numId w:val="12"/>
        </w:numPr>
        <w:spacing w:line="360" w:lineRule="auto"/>
        <w:rPr>
          <w:rFonts w:ascii="Trebuchet MS" w:hAnsi="Trebuchet MS" w:cs="Trebuchet MS"/>
        </w:rPr>
      </w:pPr>
      <w:r>
        <w:rPr>
          <w:rFonts w:ascii="Trebuchet MS" w:hAnsi="Trebuchet MS" w:cs="Trebuchet MS"/>
        </w:rPr>
        <w:t>liczba rodzin objętych pracą socjalną w formie kontraktu socjalnego,</w:t>
      </w:r>
    </w:p>
    <w:p w14:paraId="54C5E64B" w14:textId="77777777" w:rsidR="007459A7" w:rsidRDefault="00B2383B">
      <w:pPr>
        <w:pStyle w:val="Akapitzlist"/>
        <w:numPr>
          <w:ilvl w:val="0"/>
          <w:numId w:val="12"/>
        </w:numPr>
        <w:spacing w:line="360" w:lineRule="auto"/>
        <w:rPr>
          <w:rFonts w:ascii="Trebuchet MS" w:hAnsi="Trebuchet MS" w:cs="Trebuchet MS"/>
        </w:rPr>
      </w:pPr>
      <w:r>
        <w:rPr>
          <w:rFonts w:ascii="Trebuchet MS" w:hAnsi="Trebuchet MS" w:cs="Trebuchet MS"/>
        </w:rPr>
        <w:t>liczba rodzin z dziećmi objętych pracą socjalną w formie karty pracy socjalnej,</w:t>
      </w:r>
    </w:p>
    <w:p w14:paraId="4720A935" w14:textId="77777777" w:rsidR="007459A7" w:rsidRDefault="00B2383B">
      <w:pPr>
        <w:pStyle w:val="Akapitzlist"/>
        <w:numPr>
          <w:ilvl w:val="0"/>
          <w:numId w:val="12"/>
        </w:numPr>
        <w:spacing w:line="360" w:lineRule="auto"/>
        <w:rPr>
          <w:rFonts w:ascii="Trebuchet MS" w:hAnsi="Trebuchet MS" w:cs="Trebuchet MS"/>
        </w:rPr>
      </w:pPr>
      <w:r>
        <w:rPr>
          <w:rFonts w:ascii="Trebuchet MS" w:hAnsi="Trebuchet MS" w:cs="Trebuchet MS"/>
        </w:rPr>
        <w:t>liczba rodzin z dziećmi objętych tylko pracą socjalną,</w:t>
      </w:r>
    </w:p>
    <w:p w14:paraId="4B08278D" w14:textId="77777777" w:rsidR="007459A7" w:rsidRDefault="00B2383B">
      <w:pPr>
        <w:pStyle w:val="Akapitzlist"/>
        <w:numPr>
          <w:ilvl w:val="0"/>
          <w:numId w:val="12"/>
        </w:numPr>
        <w:spacing w:line="360" w:lineRule="auto"/>
        <w:rPr>
          <w:rFonts w:ascii="Trebuchet MS" w:hAnsi="Trebuchet MS" w:cs="Trebuchet MS"/>
        </w:rPr>
      </w:pPr>
      <w:r>
        <w:rPr>
          <w:rFonts w:ascii="Trebuchet MS" w:hAnsi="Trebuchet MS" w:cs="Trebuchet MS"/>
        </w:rPr>
        <w:t>liczba rodzin z dziećmi korzystających z pomocy w formie usług opiekuńczych i specjalistycznych usług dla osób z zaburzeniami psychicznymi.</w:t>
      </w:r>
    </w:p>
    <w:p w14:paraId="12E22923"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lastRenderedPageBreak/>
        <w:t>2.2. Wzmocnienie kompetencji wychowawczych i opiekuńczych rodziców</w:t>
      </w:r>
    </w:p>
    <w:p w14:paraId="0950E030"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zatrudnionych asystentów rodziny,</w:t>
      </w:r>
    </w:p>
    <w:p w14:paraId="7EB534F3"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rodzin objętych wsparciem asystenta rodziny,</w:t>
      </w:r>
    </w:p>
    <w:p w14:paraId="08BD523B"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rodzin zobowiązanych do współpracy z asystentem rodziny  na mocy postanowienia Sądu,</w:t>
      </w:r>
    </w:p>
    <w:p w14:paraId="62084FF6"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dzieci, które wróciły do rodziny biologicznej z przestrzeni pieczy zastępczej,</w:t>
      </w:r>
    </w:p>
    <w:p w14:paraId="73F088D9"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osób uczęszczających na zajęcia „Szkoły dla rodziców”,</w:t>
      </w:r>
    </w:p>
    <w:p w14:paraId="6DBEF007" w14:textId="77777777" w:rsidR="007459A7" w:rsidRDefault="00B2383B">
      <w:pPr>
        <w:pStyle w:val="Akapitzlist"/>
        <w:numPr>
          <w:ilvl w:val="0"/>
          <w:numId w:val="13"/>
        </w:numPr>
        <w:spacing w:line="360" w:lineRule="auto"/>
        <w:rPr>
          <w:rFonts w:ascii="Trebuchet MS" w:hAnsi="Trebuchet MS" w:cs="Trebuchet MS"/>
        </w:rPr>
      </w:pPr>
      <w:r>
        <w:rPr>
          <w:rFonts w:ascii="Trebuchet MS" w:hAnsi="Trebuchet MS" w:cs="Trebuchet MS"/>
        </w:rPr>
        <w:t>liczba osób, które ukończyły zajęcia „Szkoły dla rodziców”.</w:t>
      </w:r>
    </w:p>
    <w:p w14:paraId="510B3ED8"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 xml:space="preserve"> 2.3. Wsparcie rodziny przeżywającej trudności w związku z niepełnosprawnością lub długotrwałą chorobą wychowującego się w niej dziecka</w:t>
      </w:r>
    </w:p>
    <w:p w14:paraId="3776B983" w14:textId="77777777" w:rsidR="007459A7" w:rsidRDefault="00B2383B">
      <w:pPr>
        <w:pStyle w:val="Akapitzlist"/>
        <w:numPr>
          <w:ilvl w:val="0"/>
          <w:numId w:val="14"/>
        </w:numPr>
        <w:spacing w:line="360" w:lineRule="auto"/>
        <w:rPr>
          <w:rFonts w:ascii="Trebuchet MS" w:hAnsi="Trebuchet MS" w:cs="Trebuchet MS"/>
        </w:rPr>
      </w:pPr>
      <w:r>
        <w:rPr>
          <w:rFonts w:ascii="Trebuchet MS" w:hAnsi="Trebuchet MS" w:cs="Trebuchet MS"/>
        </w:rPr>
        <w:t>liczba rodzin objętych wsparciem zgodnie z ustawą „Za życiem”,</w:t>
      </w:r>
    </w:p>
    <w:p w14:paraId="60B7B6A5" w14:textId="77777777" w:rsidR="007459A7" w:rsidRDefault="00B2383B">
      <w:pPr>
        <w:pStyle w:val="Akapitzlist"/>
        <w:numPr>
          <w:ilvl w:val="0"/>
          <w:numId w:val="14"/>
        </w:numPr>
        <w:spacing w:line="360" w:lineRule="auto"/>
        <w:rPr>
          <w:rFonts w:ascii="Trebuchet MS" w:hAnsi="Trebuchet MS"/>
        </w:rPr>
      </w:pPr>
      <w:r>
        <w:rPr>
          <w:rFonts w:ascii="Trebuchet MS" w:hAnsi="Trebuchet MS" w:cs="Trebuchet MS"/>
        </w:rPr>
        <w:t xml:space="preserve">liczba dzieci w rodzinach objętych wsparciem asystenta rodziny, które posiadają orzeczenie o </w:t>
      </w:r>
      <w:r>
        <w:rPr>
          <w:rFonts w:ascii="Trebuchet MS" w:hAnsi="Trebuchet MS" w:cs="Trebuchet MS"/>
          <w:lang w:eastAsia="pl-PL"/>
        </w:rPr>
        <w:t>ciężkim i nieodwracalnym upośledzeniu albo nieuleczalnej chorobie zagrażającej ich życiu, która powstała w prenatalnym okresie rozwoju dziecka lub w czasie porodu,</w:t>
      </w:r>
    </w:p>
    <w:p w14:paraId="02E6D2E7"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 xml:space="preserve">liczba dzieci niepełnosprawnych w rodzinach objętych wsparciem asystenta, </w:t>
      </w:r>
    </w:p>
    <w:p w14:paraId="6C359E2A"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liczba kobiet w ciąży, które są objęte wsparciem asystenta rodziny, w tym w ciąży zagrożonej,</w:t>
      </w:r>
    </w:p>
    <w:p w14:paraId="60019E94"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liczba rodzin, którym wypłacono jednorazowe świadczenie z tytułu urodzenia dziecka z ciężkim i nieodwracalnym upośledzeniem albo nieuleczalną chorobą zagrażającą ich życiu, która powstała w prenatalnym okresie rozwoju dziecka lub w czasie porodu,</w:t>
      </w:r>
    </w:p>
    <w:p w14:paraId="392D8522"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liczba rodzin z dzieckiem niepełnosprawnym korzystających z usługi asystenta osoby niepełnosprawnej,</w:t>
      </w:r>
    </w:p>
    <w:p w14:paraId="22593C60" w14:textId="77777777" w:rsidR="007459A7" w:rsidRDefault="00B2383B">
      <w:pPr>
        <w:pStyle w:val="Akapitzlist"/>
        <w:numPr>
          <w:ilvl w:val="0"/>
          <w:numId w:val="14"/>
        </w:numPr>
        <w:spacing w:line="360" w:lineRule="auto"/>
        <w:rPr>
          <w:rFonts w:ascii="Trebuchet MS" w:hAnsi="Trebuchet MS" w:cs="Trebuchet MS"/>
          <w:lang w:eastAsia="pl-PL"/>
        </w:rPr>
      </w:pPr>
      <w:r>
        <w:rPr>
          <w:rFonts w:ascii="Trebuchet MS" w:hAnsi="Trebuchet MS" w:cs="Trebuchet MS"/>
          <w:lang w:eastAsia="pl-PL"/>
        </w:rPr>
        <w:t xml:space="preserve">liczba rodzin z dzieckiem niepełnosprawnym korzystających z opieki </w:t>
      </w:r>
      <w:proofErr w:type="spellStart"/>
      <w:r>
        <w:rPr>
          <w:rFonts w:ascii="Trebuchet MS" w:hAnsi="Trebuchet MS" w:cs="Trebuchet MS"/>
          <w:lang w:eastAsia="pl-PL"/>
        </w:rPr>
        <w:t>wytchnieniowej</w:t>
      </w:r>
      <w:proofErr w:type="spellEnd"/>
      <w:r>
        <w:rPr>
          <w:rFonts w:ascii="Trebuchet MS" w:hAnsi="Trebuchet MS" w:cs="Trebuchet MS"/>
          <w:lang w:eastAsia="pl-PL"/>
        </w:rPr>
        <w:t>.</w:t>
      </w:r>
    </w:p>
    <w:p w14:paraId="546DEC3E" w14:textId="77777777" w:rsidR="007459A7" w:rsidRDefault="00B2383B">
      <w:pPr>
        <w:spacing w:line="360" w:lineRule="auto"/>
        <w:rPr>
          <w:rFonts w:ascii="Trebuchet MS" w:hAnsi="Trebuchet MS" w:cs="Trebuchet MS"/>
        </w:rPr>
      </w:pPr>
      <w:r>
        <w:rPr>
          <w:rFonts w:ascii="Trebuchet MS" w:hAnsi="Trebuchet MS" w:cs="Trebuchet MS"/>
        </w:rPr>
        <w:t>Efekty:</w:t>
      </w:r>
    </w:p>
    <w:p w14:paraId="180CD74D" w14:textId="77777777" w:rsidR="007459A7" w:rsidRDefault="00B2383B">
      <w:pPr>
        <w:pStyle w:val="Akapitzlist"/>
        <w:numPr>
          <w:ilvl w:val="0"/>
          <w:numId w:val="15"/>
        </w:numPr>
        <w:spacing w:line="360" w:lineRule="auto"/>
        <w:rPr>
          <w:rFonts w:ascii="Trebuchet MS" w:hAnsi="Trebuchet MS" w:cs="Trebuchet MS"/>
        </w:rPr>
      </w:pPr>
      <w:r>
        <w:rPr>
          <w:rFonts w:ascii="Trebuchet MS" w:hAnsi="Trebuchet MS" w:cs="Trebuchet MS"/>
        </w:rPr>
        <w:t>Wsparcie rodziny w wypełnianiu przez nią funkcji opiekuńczo-wychowawczej.</w:t>
      </w:r>
    </w:p>
    <w:p w14:paraId="3FAC511B" w14:textId="77777777" w:rsidR="007459A7" w:rsidRDefault="00B2383B">
      <w:pPr>
        <w:pStyle w:val="Akapitzlist"/>
        <w:numPr>
          <w:ilvl w:val="0"/>
          <w:numId w:val="15"/>
        </w:numPr>
        <w:spacing w:line="360" w:lineRule="auto"/>
        <w:rPr>
          <w:rFonts w:ascii="Trebuchet MS" w:hAnsi="Trebuchet MS" w:cs="Trebuchet MS"/>
        </w:rPr>
      </w:pPr>
      <w:r>
        <w:rPr>
          <w:rFonts w:ascii="Trebuchet MS" w:hAnsi="Trebuchet MS" w:cs="Trebuchet MS"/>
        </w:rPr>
        <w:t>Przeciwdziałanie umieszczaniu dzieci w przestrzeni pieczy zastępczej.</w:t>
      </w:r>
    </w:p>
    <w:p w14:paraId="50B0521F" w14:textId="77777777" w:rsidR="007459A7" w:rsidRDefault="00B2383B">
      <w:pPr>
        <w:pStyle w:val="Akapitzlist"/>
        <w:numPr>
          <w:ilvl w:val="0"/>
          <w:numId w:val="15"/>
        </w:numPr>
        <w:spacing w:line="360" w:lineRule="auto"/>
        <w:rPr>
          <w:rFonts w:ascii="Trebuchet MS" w:hAnsi="Trebuchet MS" w:cs="Trebuchet MS"/>
        </w:rPr>
      </w:pPr>
      <w:r>
        <w:rPr>
          <w:rFonts w:ascii="Trebuchet MS" w:hAnsi="Trebuchet MS" w:cs="Trebuchet MS"/>
        </w:rPr>
        <w:t>Umożliwienie rodzicom powrotu ich dzieci z przestrzeni pieczy zastępczej.</w:t>
      </w:r>
    </w:p>
    <w:p w14:paraId="174B5CE2" w14:textId="77777777" w:rsidR="007459A7" w:rsidRDefault="007459A7">
      <w:pPr>
        <w:spacing w:line="360" w:lineRule="auto"/>
        <w:rPr>
          <w:rFonts w:ascii="Trebuchet MS" w:hAnsi="Trebuchet MS" w:cs="Trebuchet MS"/>
        </w:rPr>
      </w:pPr>
    </w:p>
    <w:p w14:paraId="413719FA"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lastRenderedPageBreak/>
        <w:t>3. Cel szczegółowy: Zapewnienie specjalistycznego wsparcia dla rodzin</w:t>
      </w:r>
    </w:p>
    <w:p w14:paraId="79EC576B" w14:textId="77777777" w:rsidR="007459A7" w:rsidRDefault="00B2383B">
      <w:pPr>
        <w:tabs>
          <w:tab w:val="left" w:pos="1710"/>
        </w:tabs>
        <w:spacing w:line="360" w:lineRule="auto"/>
        <w:rPr>
          <w:rFonts w:ascii="Trebuchet MS" w:hAnsi="Trebuchet MS"/>
        </w:rPr>
      </w:pPr>
      <w:r>
        <w:rPr>
          <w:rFonts w:ascii="Trebuchet MS" w:hAnsi="Trebuchet MS" w:cs="Trebuchet MS"/>
        </w:rPr>
        <w:t>Kierunki działań i wskaźniki realizacji celu:</w:t>
      </w:r>
    </w:p>
    <w:p w14:paraId="7AE2AEA3"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3.1. Wzmocnienie umiejętności wychowawczych rodziców oraz kompetencji społecznych i umiejętności radzenia sobie z emocjami</w:t>
      </w:r>
    </w:p>
    <w:p w14:paraId="65528C56" w14:textId="77777777" w:rsidR="007459A7" w:rsidRDefault="00B2383B">
      <w:pPr>
        <w:pStyle w:val="Akapitzlist"/>
        <w:numPr>
          <w:ilvl w:val="0"/>
          <w:numId w:val="16"/>
        </w:numPr>
        <w:spacing w:line="360" w:lineRule="auto"/>
        <w:rPr>
          <w:rFonts w:ascii="Trebuchet MS" w:hAnsi="Trebuchet MS" w:cs="Trebuchet MS"/>
        </w:rPr>
      </w:pPr>
      <w:r>
        <w:rPr>
          <w:rFonts w:ascii="Trebuchet MS" w:hAnsi="Trebuchet MS" w:cs="Trebuchet MS"/>
        </w:rPr>
        <w:t>rodzaje prowadzonych przez asystentów rodziny zajęć indywidualnych oraz grupowych:</w:t>
      </w:r>
    </w:p>
    <w:p w14:paraId="2ADEB974" w14:textId="77777777" w:rsidR="007459A7" w:rsidRDefault="00B2383B">
      <w:pPr>
        <w:pStyle w:val="Akapitzlist"/>
        <w:numPr>
          <w:ilvl w:val="0"/>
          <w:numId w:val="17"/>
        </w:numPr>
        <w:spacing w:line="360" w:lineRule="auto"/>
        <w:rPr>
          <w:rFonts w:ascii="Trebuchet MS" w:hAnsi="Trebuchet MS" w:cs="Trebuchet MS"/>
        </w:rPr>
      </w:pPr>
      <w:r>
        <w:rPr>
          <w:rFonts w:ascii="Trebuchet MS" w:hAnsi="Trebuchet MS" w:cs="Trebuchet MS"/>
        </w:rPr>
        <w:t>liczba spotkań grup,</w:t>
      </w:r>
    </w:p>
    <w:p w14:paraId="3D7D546F" w14:textId="77777777" w:rsidR="007459A7" w:rsidRDefault="00B2383B">
      <w:pPr>
        <w:pStyle w:val="Akapitzlist"/>
        <w:numPr>
          <w:ilvl w:val="0"/>
          <w:numId w:val="17"/>
        </w:numPr>
        <w:spacing w:line="360" w:lineRule="auto"/>
        <w:rPr>
          <w:rFonts w:ascii="Trebuchet MS" w:hAnsi="Trebuchet MS" w:cs="Trebuchet MS"/>
        </w:rPr>
      </w:pPr>
      <w:r>
        <w:rPr>
          <w:rFonts w:ascii="Trebuchet MS" w:hAnsi="Trebuchet MS" w:cs="Trebuchet MS"/>
        </w:rPr>
        <w:t>liczba osób uczestniczących w zajęciach,</w:t>
      </w:r>
    </w:p>
    <w:p w14:paraId="0C1CF022" w14:textId="77777777" w:rsidR="007459A7" w:rsidRDefault="00B2383B">
      <w:pPr>
        <w:pStyle w:val="Akapitzlist"/>
        <w:numPr>
          <w:ilvl w:val="0"/>
          <w:numId w:val="17"/>
        </w:numPr>
        <w:spacing w:line="360" w:lineRule="auto"/>
        <w:rPr>
          <w:rFonts w:ascii="Trebuchet MS" w:hAnsi="Trebuchet MS" w:cs="Trebuchet MS"/>
        </w:rPr>
      </w:pPr>
      <w:r>
        <w:rPr>
          <w:rFonts w:ascii="Trebuchet MS" w:hAnsi="Trebuchet MS" w:cs="Trebuchet MS"/>
        </w:rPr>
        <w:t>tematyka zajęć,</w:t>
      </w:r>
    </w:p>
    <w:p w14:paraId="4D34F89B" w14:textId="77777777" w:rsidR="007459A7" w:rsidRDefault="00B2383B">
      <w:pPr>
        <w:pStyle w:val="Akapitzlist"/>
        <w:numPr>
          <w:ilvl w:val="0"/>
          <w:numId w:val="16"/>
        </w:numPr>
        <w:spacing w:line="360" w:lineRule="auto"/>
        <w:rPr>
          <w:rFonts w:ascii="Trebuchet MS" w:hAnsi="Trebuchet MS" w:cs="Trebuchet MS"/>
        </w:rPr>
      </w:pPr>
      <w:r>
        <w:rPr>
          <w:rFonts w:ascii="Trebuchet MS" w:hAnsi="Trebuchet MS" w:cs="Trebuchet MS"/>
        </w:rPr>
        <w:t>liczba osób, które ukończyły grupę edukacyjną FAS/FAE</w:t>
      </w:r>
    </w:p>
    <w:p w14:paraId="04322B41"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3.2. Umożliwienie rodzinom dostępu do poradnictwa specjalistycznego</w:t>
      </w:r>
    </w:p>
    <w:p w14:paraId="13B20108" w14:textId="77777777" w:rsidR="007459A7" w:rsidRDefault="00B2383B">
      <w:pPr>
        <w:pStyle w:val="Akapitzlist"/>
        <w:numPr>
          <w:ilvl w:val="0"/>
          <w:numId w:val="18"/>
        </w:numPr>
        <w:spacing w:line="360" w:lineRule="auto"/>
        <w:rPr>
          <w:rFonts w:ascii="Trebuchet MS" w:hAnsi="Trebuchet MS" w:cs="Trebuchet MS"/>
        </w:rPr>
      </w:pPr>
      <w:r>
        <w:rPr>
          <w:rFonts w:ascii="Trebuchet MS" w:hAnsi="Trebuchet MS" w:cs="Trebuchet MS"/>
        </w:rPr>
        <w:t>liczba rodzin objętych wsparciem psychologa,</w:t>
      </w:r>
    </w:p>
    <w:p w14:paraId="2EDE4E06" w14:textId="77777777" w:rsidR="007459A7" w:rsidRDefault="00B2383B">
      <w:pPr>
        <w:pStyle w:val="Akapitzlist"/>
        <w:numPr>
          <w:ilvl w:val="0"/>
          <w:numId w:val="18"/>
        </w:numPr>
        <w:spacing w:line="360" w:lineRule="auto"/>
        <w:rPr>
          <w:rFonts w:ascii="Trebuchet MS" w:hAnsi="Trebuchet MS" w:cs="Trebuchet MS"/>
        </w:rPr>
      </w:pPr>
      <w:r>
        <w:rPr>
          <w:rFonts w:ascii="Trebuchet MS" w:hAnsi="Trebuchet MS" w:cs="Trebuchet MS"/>
        </w:rPr>
        <w:t>liczba dzieci w tych rodzinach,</w:t>
      </w:r>
    </w:p>
    <w:p w14:paraId="216405E9" w14:textId="77777777" w:rsidR="007459A7" w:rsidRDefault="00B2383B">
      <w:pPr>
        <w:pStyle w:val="Akapitzlist"/>
        <w:numPr>
          <w:ilvl w:val="0"/>
          <w:numId w:val="18"/>
        </w:numPr>
        <w:spacing w:line="360" w:lineRule="auto"/>
        <w:rPr>
          <w:rFonts w:ascii="Trebuchet MS" w:hAnsi="Trebuchet MS" w:cs="Trebuchet MS"/>
        </w:rPr>
      </w:pPr>
      <w:r>
        <w:rPr>
          <w:rFonts w:ascii="Trebuchet MS" w:hAnsi="Trebuchet MS" w:cs="Trebuchet MS"/>
        </w:rPr>
        <w:t>liczba udzielonych porad psychologicznych,</w:t>
      </w:r>
    </w:p>
    <w:p w14:paraId="15438B4C" w14:textId="77777777" w:rsidR="007459A7" w:rsidRDefault="00B2383B">
      <w:pPr>
        <w:pStyle w:val="Akapitzlist"/>
        <w:numPr>
          <w:ilvl w:val="0"/>
          <w:numId w:val="18"/>
        </w:numPr>
        <w:spacing w:line="360" w:lineRule="auto"/>
        <w:rPr>
          <w:rFonts w:ascii="Trebuchet MS" w:hAnsi="Trebuchet MS" w:cs="Trebuchet MS"/>
        </w:rPr>
      </w:pPr>
      <w:r>
        <w:rPr>
          <w:rFonts w:ascii="Trebuchet MS" w:hAnsi="Trebuchet MS" w:cs="Trebuchet MS"/>
        </w:rPr>
        <w:t>liczba rodzin objętych wsparciem asystenta rodziny skierowanych do poradnictwa prawnego.</w:t>
      </w:r>
    </w:p>
    <w:p w14:paraId="5B43994E" w14:textId="77777777" w:rsidR="007459A7" w:rsidRDefault="00B2383B">
      <w:pPr>
        <w:spacing w:line="360" w:lineRule="auto"/>
        <w:rPr>
          <w:rFonts w:ascii="Trebuchet MS" w:hAnsi="Trebuchet MS" w:cs="Trebuchet MS"/>
        </w:rPr>
      </w:pPr>
      <w:r>
        <w:rPr>
          <w:rFonts w:ascii="Trebuchet MS" w:hAnsi="Trebuchet MS" w:cs="Trebuchet MS"/>
        </w:rPr>
        <w:t>Efekty</w:t>
      </w:r>
    </w:p>
    <w:p w14:paraId="4B5D361A" w14:textId="77777777" w:rsidR="007459A7" w:rsidRDefault="00B2383B">
      <w:pPr>
        <w:pStyle w:val="Akapitzlist"/>
        <w:numPr>
          <w:ilvl w:val="0"/>
          <w:numId w:val="19"/>
        </w:numPr>
        <w:spacing w:line="360" w:lineRule="auto"/>
        <w:rPr>
          <w:rFonts w:ascii="Trebuchet MS" w:hAnsi="Trebuchet MS" w:cs="Trebuchet MS"/>
          <w:color w:val="000000"/>
        </w:rPr>
      </w:pPr>
      <w:r>
        <w:rPr>
          <w:rFonts w:ascii="Trebuchet MS" w:hAnsi="Trebuchet MS" w:cs="Trebuchet MS"/>
        </w:rPr>
        <w:t>Poszerzenie</w:t>
      </w:r>
      <w:r>
        <w:rPr>
          <w:rFonts w:ascii="Trebuchet MS" w:hAnsi="Trebuchet MS" w:cs="Trebuchet MS"/>
          <w:color w:val="000000"/>
        </w:rPr>
        <w:t xml:space="preserve"> wiedzy przez rodziny o dostępnych formach wsparcia.</w:t>
      </w:r>
    </w:p>
    <w:p w14:paraId="51F16B72" w14:textId="77777777" w:rsidR="007459A7" w:rsidRDefault="00B2383B">
      <w:pPr>
        <w:pStyle w:val="Akapitzlist"/>
        <w:numPr>
          <w:ilvl w:val="0"/>
          <w:numId w:val="19"/>
        </w:numPr>
        <w:spacing w:line="360" w:lineRule="auto"/>
        <w:rPr>
          <w:rFonts w:ascii="Trebuchet MS" w:hAnsi="Trebuchet MS" w:cs="Trebuchet MS"/>
        </w:rPr>
      </w:pPr>
      <w:r>
        <w:rPr>
          <w:rFonts w:ascii="Trebuchet MS" w:hAnsi="Trebuchet MS" w:cs="Trebuchet MS"/>
          <w:color w:val="000000"/>
        </w:rPr>
        <w:t>Aktywizacja społeczna rodzin.</w:t>
      </w:r>
    </w:p>
    <w:p w14:paraId="35B3D2C0" w14:textId="77777777" w:rsidR="007459A7" w:rsidRDefault="00B2383B">
      <w:pPr>
        <w:pStyle w:val="Akapitzlist"/>
        <w:numPr>
          <w:ilvl w:val="0"/>
          <w:numId w:val="19"/>
        </w:numPr>
        <w:spacing w:line="360" w:lineRule="auto"/>
        <w:rPr>
          <w:rFonts w:ascii="Trebuchet MS" w:hAnsi="Trebuchet MS" w:cs="Trebuchet MS"/>
        </w:rPr>
      </w:pPr>
      <w:r>
        <w:rPr>
          <w:rFonts w:ascii="Trebuchet MS" w:hAnsi="Trebuchet MS" w:cs="Trebuchet MS"/>
          <w:color w:val="000000"/>
        </w:rPr>
        <w:t>Nabycie umiejętności opiekuńczych i wychowawczych przez rodzicó</w:t>
      </w:r>
      <w:bookmarkStart w:id="3" w:name="_Hlk55494104"/>
      <w:bookmarkEnd w:id="3"/>
      <w:r>
        <w:rPr>
          <w:rFonts w:ascii="Trebuchet MS" w:hAnsi="Trebuchet MS" w:cs="Trebuchet MS"/>
          <w:color w:val="000000"/>
        </w:rPr>
        <w:t>w.</w:t>
      </w:r>
    </w:p>
    <w:p w14:paraId="4EA8DD86" w14:textId="77777777" w:rsidR="007459A7" w:rsidRDefault="007459A7">
      <w:pPr>
        <w:spacing w:line="360" w:lineRule="auto"/>
        <w:rPr>
          <w:rFonts w:ascii="Trebuchet MS" w:hAnsi="Trebuchet MS" w:cs="Trebuchet MS"/>
        </w:rPr>
      </w:pPr>
    </w:p>
    <w:p w14:paraId="3F474C59"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4.Cel szczegółowy: Wyrównywanie szans rozwoju i edukacji dzieci</w:t>
      </w:r>
    </w:p>
    <w:p w14:paraId="2D48D70A" w14:textId="77777777" w:rsidR="007459A7" w:rsidRDefault="00B2383B">
      <w:pPr>
        <w:tabs>
          <w:tab w:val="left" w:pos="1710"/>
        </w:tabs>
        <w:spacing w:line="360" w:lineRule="auto"/>
        <w:rPr>
          <w:rFonts w:ascii="Trebuchet MS" w:hAnsi="Trebuchet MS"/>
        </w:rPr>
      </w:pPr>
      <w:r>
        <w:rPr>
          <w:rFonts w:ascii="Trebuchet MS" w:hAnsi="Trebuchet MS" w:cs="Trebuchet MS"/>
        </w:rPr>
        <w:t>Kierunki działań i wskaźniki realizacji celu</w:t>
      </w:r>
    </w:p>
    <w:p w14:paraId="5E6E52E7"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4.1. Wspieranie edukacji i rozwoju dzieci i młodzieży</w:t>
      </w:r>
    </w:p>
    <w:p w14:paraId="496F5191" w14:textId="77777777" w:rsidR="007459A7" w:rsidRDefault="00B2383B">
      <w:pPr>
        <w:pStyle w:val="Akapitzlist"/>
        <w:numPr>
          <w:ilvl w:val="0"/>
          <w:numId w:val="20"/>
        </w:numPr>
        <w:spacing w:line="360" w:lineRule="auto"/>
        <w:rPr>
          <w:rFonts w:ascii="Trebuchet MS" w:hAnsi="Trebuchet MS" w:cs="Trebuchet MS"/>
        </w:rPr>
      </w:pPr>
      <w:r>
        <w:rPr>
          <w:rFonts w:ascii="Trebuchet MS" w:hAnsi="Trebuchet MS" w:cs="Trebuchet MS"/>
        </w:rPr>
        <w:t>liczba dzieci uczęszczających do Placówek Wsparcia Dziennego,</w:t>
      </w:r>
    </w:p>
    <w:p w14:paraId="4E9905DC" w14:textId="77777777" w:rsidR="007459A7" w:rsidRDefault="00B2383B">
      <w:pPr>
        <w:pStyle w:val="Akapitzlist"/>
        <w:numPr>
          <w:ilvl w:val="0"/>
          <w:numId w:val="20"/>
        </w:numPr>
        <w:spacing w:line="360" w:lineRule="auto"/>
        <w:rPr>
          <w:rFonts w:ascii="Trebuchet MS" w:hAnsi="Trebuchet MS" w:cs="Trebuchet MS"/>
        </w:rPr>
      </w:pPr>
      <w:r>
        <w:rPr>
          <w:rFonts w:ascii="Trebuchet MS" w:hAnsi="Trebuchet MS" w:cs="Trebuchet MS"/>
        </w:rPr>
        <w:t>liczba dzieci uczęszczających na zajęcia profilaktyczno-wychowawcze prowadzone przez organizacje pozarządowe,</w:t>
      </w:r>
    </w:p>
    <w:p w14:paraId="5F82AF1F" w14:textId="77777777" w:rsidR="007459A7" w:rsidRDefault="00B2383B">
      <w:pPr>
        <w:pStyle w:val="Akapitzlist"/>
        <w:numPr>
          <w:ilvl w:val="0"/>
          <w:numId w:val="20"/>
        </w:numPr>
        <w:spacing w:line="360" w:lineRule="auto"/>
        <w:rPr>
          <w:rFonts w:ascii="Trebuchet MS" w:hAnsi="Trebuchet MS" w:cs="Trebuchet MS"/>
        </w:rPr>
      </w:pPr>
      <w:r>
        <w:rPr>
          <w:rFonts w:ascii="Trebuchet MS" w:hAnsi="Trebuchet MS" w:cs="Trebuchet MS"/>
        </w:rPr>
        <w:t>liczba osób uczęszczających do Klubów Młodzieżowych.</w:t>
      </w:r>
    </w:p>
    <w:p w14:paraId="33852F2D"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4.2. Wsparcie rozwoju dziecka niepełnosprawnego</w:t>
      </w:r>
    </w:p>
    <w:p w14:paraId="176F8EF1" w14:textId="77777777" w:rsidR="007459A7" w:rsidRDefault="00B2383B">
      <w:pPr>
        <w:pStyle w:val="Akapitzlist"/>
        <w:numPr>
          <w:ilvl w:val="0"/>
          <w:numId w:val="21"/>
        </w:numPr>
        <w:tabs>
          <w:tab w:val="left" w:pos="1710"/>
        </w:tabs>
        <w:spacing w:line="360" w:lineRule="auto"/>
        <w:rPr>
          <w:rFonts w:ascii="Trebuchet MS" w:hAnsi="Trebuchet MS" w:cs="Trebuchet MS"/>
        </w:rPr>
      </w:pPr>
      <w:r>
        <w:rPr>
          <w:rFonts w:ascii="Trebuchet MS" w:hAnsi="Trebuchet MS" w:cs="Trebuchet MS"/>
        </w:rPr>
        <w:t>liczba dzieci objętych wsparciem Ośrodka Adaptacyjnego dla Dzieci Niepełnosprawnych.</w:t>
      </w:r>
    </w:p>
    <w:p w14:paraId="2DCB72DE" w14:textId="77777777" w:rsidR="007459A7" w:rsidRDefault="00B2383B">
      <w:pPr>
        <w:tabs>
          <w:tab w:val="left" w:pos="1710"/>
        </w:tabs>
        <w:spacing w:line="360" w:lineRule="auto"/>
        <w:rPr>
          <w:rFonts w:ascii="Trebuchet MS" w:hAnsi="Trebuchet MS" w:cs="Trebuchet MS"/>
        </w:rPr>
      </w:pPr>
      <w:r>
        <w:rPr>
          <w:rFonts w:ascii="Trebuchet MS" w:hAnsi="Trebuchet MS" w:cs="Trebuchet MS"/>
        </w:rPr>
        <w:t>4.3. Uregulowanie sytuacji prawnej dzieci przebywających w przestrzeni pieczy zastępczej</w:t>
      </w:r>
    </w:p>
    <w:p w14:paraId="710274C7" w14:textId="77777777" w:rsidR="007459A7" w:rsidRDefault="00B2383B">
      <w:pPr>
        <w:pStyle w:val="Akapitzlist"/>
        <w:numPr>
          <w:ilvl w:val="0"/>
          <w:numId w:val="22"/>
        </w:numPr>
        <w:spacing w:line="360" w:lineRule="auto"/>
        <w:rPr>
          <w:rFonts w:ascii="Trebuchet MS" w:hAnsi="Trebuchet MS" w:cs="Trebuchet MS"/>
        </w:rPr>
      </w:pPr>
      <w:r>
        <w:rPr>
          <w:rFonts w:ascii="Trebuchet MS" w:hAnsi="Trebuchet MS" w:cs="Trebuchet MS"/>
        </w:rPr>
        <w:lastRenderedPageBreak/>
        <w:t>liczba dzieci, których rodziców Sąd pozbawił władzy rodzicielskiej,</w:t>
      </w:r>
    </w:p>
    <w:p w14:paraId="0646F719" w14:textId="77777777" w:rsidR="007459A7" w:rsidRDefault="00B2383B">
      <w:pPr>
        <w:pStyle w:val="Akapitzlist"/>
        <w:numPr>
          <w:ilvl w:val="0"/>
          <w:numId w:val="22"/>
        </w:numPr>
        <w:spacing w:line="360" w:lineRule="auto"/>
        <w:rPr>
          <w:rFonts w:ascii="Trebuchet MS" w:hAnsi="Trebuchet MS" w:cs="Trebuchet MS"/>
        </w:rPr>
      </w:pPr>
      <w:r>
        <w:rPr>
          <w:rFonts w:ascii="Trebuchet MS" w:hAnsi="Trebuchet MS" w:cs="Trebuchet MS"/>
        </w:rPr>
        <w:t>liczba dzieci zgłoszonych do adopcji,</w:t>
      </w:r>
    </w:p>
    <w:p w14:paraId="6B8236D9" w14:textId="77777777" w:rsidR="007459A7" w:rsidRDefault="00B2383B">
      <w:pPr>
        <w:pStyle w:val="Akapitzlist"/>
        <w:numPr>
          <w:ilvl w:val="0"/>
          <w:numId w:val="22"/>
        </w:numPr>
        <w:spacing w:line="360" w:lineRule="auto"/>
        <w:rPr>
          <w:rFonts w:ascii="Trebuchet MS" w:hAnsi="Trebuchet MS" w:cs="Trebuchet MS"/>
        </w:rPr>
      </w:pPr>
      <w:r>
        <w:rPr>
          <w:rFonts w:ascii="Trebuchet MS" w:hAnsi="Trebuchet MS" w:cs="Trebuchet MS"/>
        </w:rPr>
        <w:t>liczba dzieci niezakwalifikowanych do adopcji.</w:t>
      </w:r>
    </w:p>
    <w:p w14:paraId="7D7F0895" w14:textId="77777777" w:rsidR="007459A7" w:rsidRDefault="00B2383B">
      <w:pPr>
        <w:spacing w:line="360" w:lineRule="auto"/>
        <w:rPr>
          <w:rFonts w:ascii="Trebuchet MS" w:hAnsi="Trebuchet MS" w:cs="Trebuchet MS"/>
        </w:rPr>
      </w:pPr>
      <w:r>
        <w:rPr>
          <w:rFonts w:ascii="Trebuchet MS" w:hAnsi="Trebuchet MS" w:cs="Trebuchet MS"/>
        </w:rPr>
        <w:t>Efekty:</w:t>
      </w:r>
    </w:p>
    <w:p w14:paraId="0D792FBF" w14:textId="77777777" w:rsidR="007459A7" w:rsidRDefault="00B2383B">
      <w:pPr>
        <w:pStyle w:val="Akapitzlist"/>
        <w:numPr>
          <w:ilvl w:val="0"/>
          <w:numId w:val="23"/>
        </w:numPr>
        <w:spacing w:line="360" w:lineRule="auto"/>
        <w:rPr>
          <w:rFonts w:ascii="Trebuchet MS" w:hAnsi="Trebuchet MS" w:cs="Trebuchet MS"/>
          <w:color w:val="000000"/>
        </w:rPr>
      </w:pPr>
      <w:r>
        <w:rPr>
          <w:rFonts w:ascii="Trebuchet MS" w:hAnsi="Trebuchet MS" w:cs="Trebuchet MS"/>
          <w:color w:val="000000"/>
        </w:rPr>
        <w:t>Zapobieganie niedostosowaniu społecznemu dzieci i młodzieży.</w:t>
      </w:r>
    </w:p>
    <w:p w14:paraId="7D297059" w14:textId="77777777" w:rsidR="007459A7" w:rsidRDefault="00B2383B">
      <w:pPr>
        <w:pStyle w:val="Akapitzlist"/>
        <w:numPr>
          <w:ilvl w:val="0"/>
          <w:numId w:val="23"/>
        </w:numPr>
        <w:spacing w:line="360" w:lineRule="auto"/>
        <w:rPr>
          <w:rFonts w:ascii="Trebuchet MS" w:hAnsi="Trebuchet MS" w:cs="Trebuchet MS"/>
        </w:rPr>
      </w:pPr>
      <w:r>
        <w:rPr>
          <w:rFonts w:ascii="Trebuchet MS" w:hAnsi="Trebuchet MS" w:cs="Trebuchet MS"/>
          <w:color w:val="000000"/>
        </w:rPr>
        <w:t>Zapewnienie bezpiecznego sposobu spędzania czasu wolnego dzieciom i młodzieży.</w:t>
      </w:r>
    </w:p>
    <w:p w14:paraId="39C80EDA" w14:textId="77777777" w:rsidR="007459A7" w:rsidRDefault="00B2383B">
      <w:pPr>
        <w:pStyle w:val="Akapitzlist"/>
        <w:numPr>
          <w:ilvl w:val="0"/>
          <w:numId w:val="23"/>
        </w:numPr>
        <w:tabs>
          <w:tab w:val="left" w:pos="1710"/>
        </w:tabs>
        <w:spacing w:line="360" w:lineRule="auto"/>
        <w:rPr>
          <w:rFonts w:ascii="Trebuchet MS" w:hAnsi="Trebuchet MS" w:cs="Trebuchet MS"/>
        </w:rPr>
      </w:pPr>
      <w:r>
        <w:rPr>
          <w:rFonts w:ascii="Trebuchet MS" w:hAnsi="Trebuchet MS" w:cs="Trebuchet MS"/>
          <w:color w:val="000000"/>
        </w:rPr>
        <w:t>Wyrównywanie deficytów edukacyjnych u dzieci i młodzieży.</w:t>
      </w:r>
    </w:p>
    <w:p w14:paraId="4AEE993C" w14:textId="77777777" w:rsidR="007459A7" w:rsidRDefault="007459A7">
      <w:pPr>
        <w:tabs>
          <w:tab w:val="left" w:pos="567"/>
        </w:tabs>
        <w:spacing w:line="360" w:lineRule="auto"/>
        <w:rPr>
          <w:rFonts w:ascii="Trebuchet MS" w:eastAsia="Trebuchet MS" w:hAnsi="Trebuchet MS" w:cs="Trebuchet MS"/>
        </w:rPr>
      </w:pPr>
    </w:p>
    <w:p w14:paraId="3E797D0C" w14:textId="77777777" w:rsidR="007459A7" w:rsidRDefault="00B2383B">
      <w:pPr>
        <w:pStyle w:val="Nagwek1"/>
        <w:numPr>
          <w:ilvl w:val="0"/>
          <w:numId w:val="28"/>
        </w:numPr>
      </w:pPr>
      <w:r>
        <w:rPr>
          <w:rFonts w:eastAsia="Arial"/>
        </w:rPr>
        <w:t xml:space="preserve"> Źródła finansowania</w:t>
      </w:r>
      <w:bookmarkStart w:id="4" w:name="_Hlk156069722"/>
      <w:bookmarkEnd w:id="4"/>
    </w:p>
    <w:p w14:paraId="55BEFE90" w14:textId="77777777" w:rsidR="007459A7" w:rsidRDefault="007459A7">
      <w:pPr>
        <w:spacing w:line="360" w:lineRule="auto"/>
        <w:rPr>
          <w:rFonts w:ascii="Trebuchet MS" w:eastAsia="Arial" w:hAnsi="Trebuchet MS" w:cs="Trebuchet MS"/>
        </w:rPr>
      </w:pPr>
    </w:p>
    <w:p w14:paraId="1B38C5E9" w14:textId="77777777" w:rsidR="007459A7" w:rsidRDefault="00B2383B">
      <w:pPr>
        <w:spacing w:line="360" w:lineRule="auto"/>
        <w:rPr>
          <w:rFonts w:ascii="Trebuchet MS" w:eastAsia="Arial" w:hAnsi="Trebuchet MS" w:cs="Trebuchet MS"/>
        </w:rPr>
      </w:pPr>
      <w:r>
        <w:rPr>
          <w:rFonts w:ascii="Trebuchet MS" w:eastAsia="Arial" w:hAnsi="Trebuchet MS" w:cs="Trebuchet MS"/>
        </w:rPr>
        <w:t>Zadania trzyletniego Gminnego Programu Wspierania Rodziny w Mieście Ruda Śląska finansowane będą z następujących źródeł:</w:t>
      </w:r>
    </w:p>
    <w:p w14:paraId="6C0D4F30" w14:textId="77777777" w:rsidR="007459A7" w:rsidRDefault="00B2383B">
      <w:pPr>
        <w:numPr>
          <w:ilvl w:val="0"/>
          <w:numId w:val="3"/>
        </w:numPr>
        <w:spacing w:line="360" w:lineRule="auto"/>
        <w:ind w:left="0" w:firstLine="0"/>
        <w:rPr>
          <w:rFonts w:ascii="Trebuchet MS" w:eastAsia="Arial" w:hAnsi="Trebuchet MS" w:cs="Trebuchet MS"/>
        </w:rPr>
      </w:pPr>
      <w:r>
        <w:rPr>
          <w:rFonts w:ascii="Trebuchet MS" w:eastAsia="Arial" w:hAnsi="Trebuchet MS" w:cs="Trebuchet MS"/>
        </w:rPr>
        <w:t>ze środków budżetu Miasta Ruda Śląska,</w:t>
      </w:r>
    </w:p>
    <w:p w14:paraId="55A3D295" w14:textId="77777777" w:rsidR="007459A7" w:rsidRDefault="00B2383B">
      <w:pPr>
        <w:numPr>
          <w:ilvl w:val="0"/>
          <w:numId w:val="3"/>
        </w:numPr>
        <w:spacing w:line="360" w:lineRule="auto"/>
        <w:ind w:left="0" w:firstLine="0"/>
        <w:rPr>
          <w:rFonts w:ascii="Trebuchet MS" w:eastAsia="Arial" w:hAnsi="Trebuchet MS" w:cs="Trebuchet MS"/>
        </w:rPr>
      </w:pPr>
      <w:r>
        <w:rPr>
          <w:rFonts w:ascii="Trebuchet MS" w:eastAsia="Arial" w:hAnsi="Trebuchet MS" w:cs="Trebuchet MS"/>
        </w:rPr>
        <w:t>ze środków budżetu państwa,</w:t>
      </w:r>
    </w:p>
    <w:p w14:paraId="08D27892" w14:textId="77777777" w:rsidR="007459A7" w:rsidRDefault="00B2383B">
      <w:pPr>
        <w:numPr>
          <w:ilvl w:val="0"/>
          <w:numId w:val="3"/>
        </w:numPr>
        <w:spacing w:line="360" w:lineRule="auto"/>
        <w:ind w:left="0" w:firstLine="0"/>
        <w:rPr>
          <w:rFonts w:ascii="Trebuchet MS" w:eastAsia="Arial" w:hAnsi="Trebuchet MS" w:cs="Trebuchet MS"/>
        </w:rPr>
      </w:pPr>
      <w:r>
        <w:rPr>
          <w:rFonts w:ascii="Trebuchet MS" w:eastAsia="Arial" w:hAnsi="Trebuchet MS" w:cs="Trebuchet MS"/>
        </w:rPr>
        <w:t>z zewnętrznych źródeł pozyskanych przez Miasto Ruda Śląska (np. środki finansowe pochodzące z funduszy unijnych),</w:t>
      </w:r>
    </w:p>
    <w:p w14:paraId="0D6835BC" w14:textId="77777777" w:rsidR="007459A7" w:rsidRDefault="00B2383B">
      <w:pPr>
        <w:numPr>
          <w:ilvl w:val="0"/>
          <w:numId w:val="3"/>
        </w:numPr>
        <w:spacing w:line="360" w:lineRule="auto"/>
        <w:ind w:left="0" w:firstLine="0"/>
        <w:rPr>
          <w:rFonts w:ascii="Trebuchet MS" w:eastAsia="Arial" w:hAnsi="Trebuchet MS" w:cs="Trebuchet MS"/>
        </w:rPr>
        <w:sectPr w:rsidR="007459A7">
          <w:headerReference w:type="default" r:id="rId14"/>
          <w:footerReference w:type="even" r:id="rId15"/>
          <w:footerReference w:type="default" r:id="rId16"/>
          <w:headerReference w:type="first" r:id="rId17"/>
          <w:footerReference w:type="first" r:id="rId18"/>
          <w:pgSz w:w="11906" w:h="16838"/>
          <w:pgMar w:top="1417" w:right="1417" w:bottom="1417" w:left="1417" w:header="0" w:footer="709" w:gutter="0"/>
          <w:cols w:space="708"/>
          <w:formProt w:val="0"/>
          <w:titlePg/>
          <w:docGrid w:linePitch="360"/>
        </w:sectPr>
      </w:pPr>
      <w:r>
        <w:rPr>
          <w:rFonts w:ascii="Trebuchet MS" w:eastAsia="Arial" w:hAnsi="Trebuchet MS" w:cs="Trebuchet MS"/>
        </w:rPr>
        <w:t>ze środków organizacji pozarządowych</w:t>
      </w:r>
    </w:p>
    <w:p w14:paraId="71E225B7" w14:textId="77777777" w:rsidR="007459A7" w:rsidRDefault="00B2383B">
      <w:pPr>
        <w:pStyle w:val="Nagwek1"/>
        <w:numPr>
          <w:ilvl w:val="0"/>
          <w:numId w:val="28"/>
        </w:numPr>
      </w:pPr>
      <w:r>
        <w:rPr>
          <w:rFonts w:eastAsia="Trebuchet MS"/>
        </w:rPr>
        <w:lastRenderedPageBreak/>
        <w:t xml:space="preserve"> </w:t>
      </w:r>
      <w:r>
        <w:t>Sprawozdanie z realizacji zadań z zakresu wspierania rodziny</w:t>
      </w:r>
    </w:p>
    <w:p w14:paraId="0BCDD512" w14:textId="77777777" w:rsidR="007459A7" w:rsidRDefault="007459A7">
      <w:pPr>
        <w:spacing w:line="360" w:lineRule="auto"/>
        <w:rPr>
          <w:rFonts w:ascii="Trebuchet MS" w:hAnsi="Trebuchet MS" w:cs="Trebuchet MS"/>
        </w:rPr>
      </w:pPr>
    </w:p>
    <w:p w14:paraId="7273C31E" w14:textId="77777777" w:rsidR="007459A7" w:rsidRDefault="00B2383B">
      <w:pPr>
        <w:spacing w:line="360" w:lineRule="auto"/>
        <w:rPr>
          <w:rFonts w:ascii="Trebuchet MS" w:hAnsi="Trebuchet MS" w:cs="Trebuchet MS"/>
        </w:rPr>
      </w:pPr>
      <w:r>
        <w:rPr>
          <w:rFonts w:ascii="Trebuchet MS" w:hAnsi="Trebuchet MS" w:cs="Trebuchet MS"/>
        </w:rPr>
        <w:t>W terminie do 31 marca każdego roku zostanie przedstawione Radzie Miasta roczne sprawozdanie z realizacji zadań z zakresu wspierania rodziny oraz przedstawione potrzeby związane z realizacją tych zadań.</w:t>
      </w:r>
    </w:p>
    <w:p w14:paraId="5E113CD9" w14:textId="77777777" w:rsidR="007459A7" w:rsidRDefault="007459A7">
      <w:pPr>
        <w:spacing w:line="360" w:lineRule="auto"/>
        <w:rPr>
          <w:rFonts w:ascii="Trebuchet MS" w:hAnsi="Trebuchet MS" w:cs="Trebuchet MS"/>
        </w:rPr>
      </w:pPr>
    </w:p>
    <w:p w14:paraId="565840D9" w14:textId="77777777" w:rsidR="007459A7" w:rsidRDefault="00B2383B">
      <w:pPr>
        <w:pStyle w:val="Nagwek1"/>
        <w:numPr>
          <w:ilvl w:val="0"/>
          <w:numId w:val="28"/>
        </w:numPr>
      </w:pPr>
      <w:r>
        <w:t xml:space="preserve"> Zakończenie</w:t>
      </w:r>
    </w:p>
    <w:p w14:paraId="12BCB3E1" w14:textId="77777777" w:rsidR="007459A7" w:rsidRDefault="007459A7">
      <w:pPr>
        <w:pStyle w:val="NormalnyWeb"/>
        <w:spacing w:before="0" w:after="0" w:line="360" w:lineRule="auto"/>
        <w:rPr>
          <w:rFonts w:ascii="Trebuchet MS" w:hAnsi="Trebuchet MS" w:cs="Trebuchet MS"/>
        </w:rPr>
      </w:pPr>
    </w:p>
    <w:p w14:paraId="6C4D798E" w14:textId="77777777" w:rsidR="007459A7" w:rsidRDefault="00B2383B">
      <w:pPr>
        <w:pStyle w:val="NormalnyWeb"/>
        <w:spacing w:before="0" w:after="0" w:line="360" w:lineRule="auto"/>
        <w:rPr>
          <w:rFonts w:ascii="Trebuchet MS" w:hAnsi="Trebuchet MS" w:cs="Trebuchet MS"/>
        </w:rPr>
      </w:pPr>
      <w:r>
        <w:rPr>
          <w:rFonts w:ascii="Trebuchet MS" w:hAnsi="Trebuchet MS" w:cs="Trebuchet MS"/>
        </w:rPr>
        <w:t>Opracowanie i realizacja Gminnego Programu Wspierania Rodziny jest obowiązkiem nałożonym zgodnie z  artykułem 176 ustawy z dnia 09 czerwca 2011 roku o wspieraniu rodziny i systemie pieczy zastępczej.</w:t>
      </w:r>
    </w:p>
    <w:p w14:paraId="733D2CFA" w14:textId="77777777" w:rsidR="007459A7" w:rsidRDefault="00B2383B">
      <w:pPr>
        <w:spacing w:line="360" w:lineRule="auto"/>
        <w:rPr>
          <w:rFonts w:ascii="Trebuchet MS" w:hAnsi="Trebuchet MS" w:cs="Trebuchet MS"/>
        </w:rPr>
      </w:pPr>
      <w:r>
        <w:rPr>
          <w:rFonts w:ascii="Trebuchet MS" w:hAnsi="Trebuchet MS" w:cs="Trebuchet MS"/>
        </w:rPr>
        <w:t>Program zakłada wspieranie rodziny w szczególności uwzględniając działania o charakterze profilaktycznym i edukacyjnym. Wsparcie to ukierunkowane jest na cały system rodziny, a także na poszczególnych jej członków.</w:t>
      </w:r>
    </w:p>
    <w:p w14:paraId="0CF35E59" w14:textId="77777777" w:rsidR="007459A7" w:rsidRDefault="00B2383B">
      <w:pPr>
        <w:pStyle w:val="Standard"/>
        <w:tabs>
          <w:tab w:val="left" w:pos="0"/>
        </w:tabs>
        <w:spacing w:line="360" w:lineRule="auto"/>
        <w:rPr>
          <w:rFonts w:ascii="Trebuchet MS" w:hAnsi="Trebuchet MS" w:cs="Trebuchet MS"/>
        </w:rPr>
      </w:pPr>
      <w:r>
        <w:rPr>
          <w:rFonts w:ascii="Trebuchet MS" w:hAnsi="Trebuchet MS" w:cs="Trebuchet MS"/>
        </w:rPr>
        <w:t xml:space="preserve">Przewodniczący Rady Miasta Ruda Śląska </w:t>
      </w:r>
    </w:p>
    <w:p w14:paraId="6F77229E" w14:textId="77777777" w:rsidR="007459A7" w:rsidRDefault="00B2383B">
      <w:pPr>
        <w:pStyle w:val="Standard"/>
        <w:tabs>
          <w:tab w:val="left" w:pos="0"/>
        </w:tabs>
        <w:spacing w:line="360" w:lineRule="auto"/>
        <w:rPr>
          <w:rFonts w:ascii="Trebuchet MS" w:hAnsi="Trebuchet MS" w:cs="Trebuchet MS"/>
        </w:rPr>
      </w:pPr>
      <w:r>
        <w:rPr>
          <w:rFonts w:ascii="Trebuchet MS" w:hAnsi="Trebuchet MS" w:cs="Trebuchet MS"/>
        </w:rPr>
        <w:t xml:space="preserve">Kazimierz </w:t>
      </w:r>
      <w:proofErr w:type="spellStart"/>
      <w:r>
        <w:rPr>
          <w:rFonts w:ascii="Trebuchet MS" w:hAnsi="Trebuchet MS" w:cs="Trebuchet MS"/>
        </w:rPr>
        <w:t>Myszur</w:t>
      </w:r>
      <w:proofErr w:type="spellEnd"/>
    </w:p>
    <w:p w14:paraId="487800A2" w14:textId="77777777" w:rsidR="007459A7" w:rsidRDefault="007459A7">
      <w:pPr>
        <w:spacing w:line="360" w:lineRule="auto"/>
      </w:pPr>
    </w:p>
    <w:sectPr w:rsidR="007459A7">
      <w:headerReference w:type="default" r:id="rId19"/>
      <w:footerReference w:type="even" r:id="rId20"/>
      <w:footerReference w:type="default" r:id="rId21"/>
      <w:headerReference w:type="first" r:id="rId22"/>
      <w:footerReference w:type="first" r:id="rId23"/>
      <w:pgSz w:w="11906" w:h="16838"/>
      <w:pgMar w:top="1417" w:right="1417" w:bottom="1417" w:left="1417" w:header="0"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407A0" w14:textId="77777777" w:rsidR="00B2383B" w:rsidRDefault="00B2383B">
      <w:r>
        <w:separator/>
      </w:r>
    </w:p>
  </w:endnote>
  <w:endnote w:type="continuationSeparator" w:id="0">
    <w:p w14:paraId="557C324B" w14:textId="77777777" w:rsidR="00B2383B" w:rsidRDefault="00B23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EE"/>
    <w:family w:val="swiss"/>
    <w:pitch w:val="variable"/>
    <w:sig w:usb0="E4002EFF" w:usb1="C000247B" w:usb2="00000009" w:usb3="00000000" w:csb0="000001FF" w:csb1="00000000"/>
  </w:font>
  <w:font w:name="OpenSymbol;Arial Unicode MS">
    <w:panose1 w:val="00000000000000000000"/>
    <w:charset w:val="00"/>
    <w:family w:val="roman"/>
    <w:notTrueType/>
    <w:pitch w:val="default"/>
  </w:font>
  <w:font w:name="Tahoma">
    <w:panose1 w:val="020B0604030504040204"/>
    <w:charset w:val="EE"/>
    <w:family w:val="roman"/>
    <w:pitch w:val="variable"/>
  </w:font>
  <w:font w:name="Mangal">
    <w:panose1 w:val="00000400000000000000"/>
    <w:charset w:val="01"/>
    <w:family w:val="roman"/>
    <w:pitch w:val="variable"/>
    <w:sig w:usb0="00002000" w:usb1="00000000" w:usb2="00000000" w:usb3="00000000" w:csb0="00000000" w:csb1="00000000"/>
  </w:font>
  <w:font w:name="Liberation Sans;Arial">
    <w:panose1 w:val="00000000000000000000"/>
    <w:charset w:val="00"/>
    <w:family w:val="roman"/>
    <w:notTrueType/>
    <w:pitch w:val="default"/>
  </w:font>
  <w:font w:name="Microsoft YaHei">
    <w:panose1 w:val="020B0503020204020204"/>
    <w:charset w:val="00"/>
    <w:family w:val="roman"/>
    <w:notTrueType/>
    <w:pitch w:val="default"/>
  </w:font>
  <w:font w:name="Lucida Sans Unicode">
    <w:panose1 w:val="020B0602030504020204"/>
    <w:charset w:val="00"/>
    <w:family w:val="roman"/>
    <w:notTrueType/>
    <w:pitch w:val="default"/>
  </w:font>
  <w:font w:name="Liberation Sans">
    <w:altName w:val="Arial"/>
    <w:panose1 w:val="020B0604020202020204"/>
    <w:charset w:val="EE"/>
    <w:family w:val="swiss"/>
    <w:pitch w:val="variable"/>
    <w:sig w:usb0="E0000AFF" w:usb1="500078FF" w:usb2="00000021" w:usb3="00000000" w:csb0="000001BF" w:csb1="00000000"/>
  </w:font>
  <w:font w:name="Noto Sans">
    <w:charset w:val="00"/>
    <w:family w:val="swiss"/>
    <w:pitch w:val="variable"/>
    <w:sig w:usb0="E00002FF" w:usb1="4000001F" w:usb2="08000029" w:usb3="00000000" w:csb0="00000001" w:csb1="00000000"/>
  </w:font>
  <w:font w:name="Calibri">
    <w:panose1 w:val="020F0502020204030204"/>
    <w:charset w:val="EE"/>
    <w:family w:val="swiss"/>
    <w:pitch w:val="variable"/>
    <w:sig w:usb0="E4002EFF" w:usb1="C000247B" w:usb2="00000009" w:usb3="00000000" w:csb0="000001FF" w:csb1="00000000"/>
  </w:font>
  <w:font w:name="Comic Sans M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22161"/>
      <w:docPartObj>
        <w:docPartGallery w:val="Page Numbers (Bottom of Page)"/>
        <w:docPartUnique/>
      </w:docPartObj>
    </w:sdtPr>
    <w:sdtEndPr/>
    <w:sdtContent>
      <w:p w14:paraId="23AAB18A" w14:textId="77777777" w:rsidR="007459A7" w:rsidRDefault="00B2383B">
        <w:pPr>
          <w:pStyle w:val="Stopka"/>
          <w:jc w:val="right"/>
        </w:pPr>
        <w:r>
          <w:fldChar w:fldCharType="begin"/>
        </w:r>
        <w:r>
          <w:instrText>PAGE</w:instrText>
        </w:r>
        <w:r>
          <w:fldChar w:fldCharType="separate"/>
        </w:r>
        <w:r>
          <w:t>1</w:t>
        </w:r>
        <w:r>
          <w:fldChar w:fldCharType="end"/>
        </w:r>
      </w:p>
    </w:sdtContent>
  </w:sdt>
  <w:p w14:paraId="6669C755" w14:textId="77777777" w:rsidR="007459A7" w:rsidRDefault="007459A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08254"/>
      <w:docPartObj>
        <w:docPartGallery w:val="Page Numbers (Bottom of Page)"/>
        <w:docPartUnique/>
      </w:docPartObj>
    </w:sdtPr>
    <w:sdtEndPr/>
    <w:sdtContent>
      <w:p w14:paraId="0EB256D5" w14:textId="77777777" w:rsidR="007459A7" w:rsidRDefault="00B2383B">
        <w:pPr>
          <w:pStyle w:val="Stopka"/>
          <w:jc w:val="right"/>
        </w:pPr>
        <w:r>
          <w:fldChar w:fldCharType="begin"/>
        </w:r>
        <w:r>
          <w:instrText>PAGE</w:instrText>
        </w:r>
        <w:r>
          <w:fldChar w:fldCharType="separate"/>
        </w:r>
        <w:r>
          <w:t>2</w:t>
        </w:r>
        <w:r>
          <w:fldChar w:fldCharType="end"/>
        </w:r>
      </w:p>
    </w:sdtContent>
  </w:sdt>
  <w:p w14:paraId="6AB9E2D9" w14:textId="77777777" w:rsidR="007459A7" w:rsidRDefault="007459A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052123"/>
      <w:docPartObj>
        <w:docPartGallery w:val="Page Numbers (Bottom of Page)"/>
        <w:docPartUnique/>
      </w:docPartObj>
    </w:sdtPr>
    <w:sdtEndPr/>
    <w:sdtContent>
      <w:p w14:paraId="2D13E7E2" w14:textId="77777777" w:rsidR="007459A7" w:rsidRDefault="00B2383B">
        <w:pPr>
          <w:pStyle w:val="Stopka"/>
          <w:jc w:val="right"/>
        </w:pPr>
        <w:r>
          <w:fldChar w:fldCharType="begin"/>
        </w:r>
        <w:r>
          <w:instrText>PAGE</w:instrText>
        </w:r>
        <w:r>
          <w:fldChar w:fldCharType="separate"/>
        </w:r>
        <w:r>
          <w:t>10</w:t>
        </w:r>
        <w:r>
          <w:fldChar w:fldCharType="end"/>
        </w:r>
      </w:p>
      <w:p w14:paraId="6FB39227" w14:textId="77777777" w:rsidR="007459A7" w:rsidRDefault="0056327E">
        <w:pPr>
          <w:pStyle w:val="Stopka"/>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214766"/>
      <w:docPartObj>
        <w:docPartGallery w:val="Page Numbers (Bottom of Page)"/>
        <w:docPartUnique/>
      </w:docPartObj>
    </w:sdtPr>
    <w:sdtEndPr/>
    <w:sdtContent>
      <w:p w14:paraId="725DC1BC" w14:textId="77777777" w:rsidR="007459A7" w:rsidRDefault="00B2383B">
        <w:pPr>
          <w:pStyle w:val="Stopka"/>
          <w:jc w:val="right"/>
        </w:pPr>
        <w:r>
          <w:fldChar w:fldCharType="begin"/>
        </w:r>
        <w:r>
          <w:instrText>PAGE</w:instrText>
        </w:r>
        <w:r>
          <w:fldChar w:fldCharType="separate"/>
        </w:r>
        <w:r>
          <w:t>11</w:t>
        </w:r>
        <w:r>
          <w:fldChar w:fldCharType="end"/>
        </w:r>
      </w:p>
    </w:sdtContent>
  </w:sdt>
  <w:p w14:paraId="11DE44A2" w14:textId="77777777" w:rsidR="007459A7" w:rsidRDefault="007459A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983449"/>
      <w:docPartObj>
        <w:docPartGallery w:val="Page Numbers (Bottom of Page)"/>
        <w:docPartUnique/>
      </w:docPartObj>
    </w:sdtPr>
    <w:sdtEndPr/>
    <w:sdtContent>
      <w:p w14:paraId="6E22C19E" w14:textId="77777777" w:rsidR="007459A7" w:rsidRDefault="00B2383B">
        <w:pPr>
          <w:pStyle w:val="Stopka"/>
          <w:jc w:val="right"/>
        </w:pPr>
        <w:r>
          <w:fldChar w:fldCharType="begin"/>
        </w:r>
        <w:r>
          <w:instrText>PAGE</w:instrText>
        </w:r>
        <w:r>
          <w:fldChar w:fldCharType="separate"/>
        </w:r>
        <w:r>
          <w:t>20</w:t>
        </w:r>
        <w:r>
          <w:fldChar w:fldCharType="end"/>
        </w:r>
      </w:p>
      <w:p w14:paraId="466AB253" w14:textId="77777777" w:rsidR="007459A7" w:rsidRDefault="0056327E">
        <w:pPr>
          <w:pStyle w:val="Stopka"/>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306685"/>
      <w:docPartObj>
        <w:docPartGallery w:val="Page Numbers (Bottom of Page)"/>
        <w:docPartUnique/>
      </w:docPartObj>
    </w:sdtPr>
    <w:sdtEndPr/>
    <w:sdtContent>
      <w:p w14:paraId="110C2D16" w14:textId="77777777" w:rsidR="007459A7" w:rsidRDefault="00B2383B">
        <w:pPr>
          <w:pStyle w:val="Stopka"/>
          <w:jc w:val="right"/>
        </w:pPr>
        <w:r>
          <w:fldChar w:fldCharType="begin"/>
        </w:r>
        <w:r>
          <w:instrText>PAGE</w:instrText>
        </w:r>
        <w:r>
          <w:fldChar w:fldCharType="separate"/>
        </w:r>
        <w:r>
          <w:t>19</w:t>
        </w:r>
        <w:r>
          <w:fldChar w:fldCharType="end"/>
        </w:r>
      </w:p>
    </w:sdtContent>
  </w:sdt>
  <w:p w14:paraId="1B2A68CE" w14:textId="77777777" w:rsidR="007459A7" w:rsidRDefault="007459A7">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852251"/>
      <w:docPartObj>
        <w:docPartGallery w:val="Page Numbers (Bottom of Page)"/>
        <w:docPartUnique/>
      </w:docPartObj>
    </w:sdtPr>
    <w:sdtEndPr/>
    <w:sdtContent>
      <w:p w14:paraId="0776371D" w14:textId="77777777" w:rsidR="007459A7" w:rsidRDefault="00B2383B">
        <w:pPr>
          <w:pStyle w:val="Stopka"/>
          <w:jc w:val="right"/>
        </w:pPr>
        <w:r>
          <w:fldChar w:fldCharType="begin"/>
        </w:r>
        <w:r>
          <w:instrText>PAGE</w:instrText>
        </w:r>
        <w:r>
          <w:fldChar w:fldCharType="separate"/>
        </w:r>
        <w:r>
          <w:t>12</w:t>
        </w:r>
        <w:r>
          <w:fldChar w:fldCharType="end"/>
        </w:r>
      </w:p>
    </w:sdtContent>
  </w:sdt>
  <w:p w14:paraId="5D2CF5B3" w14:textId="77777777" w:rsidR="007459A7" w:rsidRDefault="007459A7">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7655061"/>
      <w:docPartObj>
        <w:docPartGallery w:val="Page Numbers (Bottom of Page)"/>
        <w:docPartUnique/>
      </w:docPartObj>
    </w:sdtPr>
    <w:sdtEndPr/>
    <w:sdtContent>
      <w:p w14:paraId="7EA6E6E8" w14:textId="77777777" w:rsidR="007459A7" w:rsidRDefault="00B2383B">
        <w:pPr>
          <w:pStyle w:val="Stopka"/>
          <w:jc w:val="right"/>
        </w:pPr>
        <w:r>
          <w:fldChar w:fldCharType="begin"/>
        </w:r>
        <w:r>
          <w:instrText>PAGE</w:instrText>
        </w:r>
        <w:r>
          <w:fldChar w:fldCharType="separate"/>
        </w:r>
        <w:r>
          <w:t>0</w:t>
        </w:r>
        <w:r>
          <w:fldChar w:fldCharType="end"/>
        </w:r>
      </w:p>
      <w:p w14:paraId="63F54764" w14:textId="77777777" w:rsidR="007459A7" w:rsidRDefault="0056327E">
        <w:pPr>
          <w:pStyle w:val="Stopka"/>
        </w:pP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783178"/>
      <w:docPartObj>
        <w:docPartGallery w:val="Page Numbers (Bottom of Page)"/>
        <w:docPartUnique/>
      </w:docPartObj>
    </w:sdtPr>
    <w:sdtEndPr/>
    <w:sdtContent>
      <w:p w14:paraId="2529844A" w14:textId="77777777" w:rsidR="007459A7" w:rsidRDefault="00B2383B">
        <w:pPr>
          <w:pStyle w:val="Stopka"/>
          <w:jc w:val="right"/>
        </w:pPr>
        <w:r>
          <w:fldChar w:fldCharType="begin"/>
        </w:r>
        <w:r>
          <w:instrText>PAGE</w:instrText>
        </w:r>
        <w:r>
          <w:fldChar w:fldCharType="separate"/>
        </w:r>
        <w:r>
          <w:t>0</w:t>
        </w:r>
        <w:r>
          <w:fldChar w:fldCharType="end"/>
        </w:r>
      </w:p>
    </w:sdtContent>
  </w:sdt>
  <w:p w14:paraId="44C4C3E7" w14:textId="77777777" w:rsidR="007459A7" w:rsidRDefault="007459A7">
    <w:pPr>
      <w:pStyle w:val="Stopk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7863586"/>
      <w:docPartObj>
        <w:docPartGallery w:val="Page Numbers (Bottom of Page)"/>
        <w:docPartUnique/>
      </w:docPartObj>
    </w:sdtPr>
    <w:sdtEndPr/>
    <w:sdtContent>
      <w:p w14:paraId="7188FD1C" w14:textId="77777777" w:rsidR="007459A7" w:rsidRDefault="00B2383B">
        <w:pPr>
          <w:pStyle w:val="Stopka"/>
          <w:jc w:val="right"/>
        </w:pPr>
        <w:r>
          <w:fldChar w:fldCharType="begin"/>
        </w:r>
        <w:r>
          <w:instrText>PAGE</w:instrText>
        </w:r>
        <w:r>
          <w:fldChar w:fldCharType="separate"/>
        </w:r>
        <w:r>
          <w:t>21</w:t>
        </w:r>
        <w:r>
          <w:fldChar w:fldCharType="end"/>
        </w:r>
      </w:p>
    </w:sdtContent>
  </w:sdt>
  <w:p w14:paraId="2F631741" w14:textId="77777777" w:rsidR="007459A7" w:rsidRDefault="007459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67EB2" w14:textId="77777777" w:rsidR="00B2383B" w:rsidRDefault="00B2383B">
      <w:r>
        <w:separator/>
      </w:r>
    </w:p>
  </w:footnote>
  <w:footnote w:type="continuationSeparator" w:id="0">
    <w:p w14:paraId="63CBDC96" w14:textId="77777777" w:rsidR="00B2383B" w:rsidRDefault="00B23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05147" w14:textId="77777777" w:rsidR="007459A7" w:rsidRDefault="007459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6BB13" w14:textId="77777777" w:rsidR="007459A7" w:rsidRDefault="007459A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49F39" w14:textId="77777777" w:rsidR="007459A7" w:rsidRDefault="007459A7">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2C742" w14:textId="77777777" w:rsidR="007459A7" w:rsidRDefault="007459A7">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FB87D" w14:textId="77777777" w:rsidR="007459A7" w:rsidRDefault="007459A7">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68B04" w14:textId="77777777" w:rsidR="007459A7" w:rsidRDefault="007459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2605"/>
    <w:multiLevelType w:val="multilevel"/>
    <w:tmpl w:val="B2EED2E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2103D3A"/>
    <w:multiLevelType w:val="multilevel"/>
    <w:tmpl w:val="20E8D64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2A400E1"/>
    <w:multiLevelType w:val="multilevel"/>
    <w:tmpl w:val="BCC8E33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32E198A"/>
    <w:multiLevelType w:val="multilevel"/>
    <w:tmpl w:val="E71CC3F0"/>
    <w:lvl w:ilvl="0">
      <w:start w:val="1"/>
      <w:numFmt w:val="bullet"/>
      <w:lvlText w:val=""/>
      <w:lvlJc w:val="left"/>
      <w:pPr>
        <w:tabs>
          <w:tab w:val="num" w:pos="720"/>
        </w:tabs>
        <w:ind w:left="720" w:hanging="360"/>
      </w:pPr>
      <w:rPr>
        <w:rFonts w:ascii="Symbol" w:hAnsi="Symbol" w:cs="Symbol" w:hint="default"/>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4" w15:restartNumberingAfterBreak="0">
    <w:nsid w:val="0A0E780F"/>
    <w:multiLevelType w:val="multilevel"/>
    <w:tmpl w:val="44B09062"/>
    <w:lvl w:ilvl="0">
      <w:start w:val="1"/>
      <w:numFmt w:val="bullet"/>
      <w:lvlText w:val=""/>
      <w:lvlJc w:val="left"/>
      <w:pPr>
        <w:ind w:left="720" w:hanging="360"/>
      </w:pPr>
      <w:rPr>
        <w:rFonts w:ascii="Symbol" w:hAnsi="Symbol" w:cs="Symbol" w:hint="default"/>
        <w:sz w:val="22"/>
        <w:szCs w:val="22"/>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5" w15:restartNumberingAfterBreak="0">
    <w:nsid w:val="0D2325B5"/>
    <w:multiLevelType w:val="multilevel"/>
    <w:tmpl w:val="90A2180A"/>
    <w:lvl w:ilvl="0">
      <w:start w:val="1"/>
      <w:numFmt w:val="upperRoman"/>
      <w:lvlText w:val="%1."/>
      <w:lvlJc w:val="right"/>
      <w:pPr>
        <w:ind w:left="720" w:hanging="360"/>
      </w:pPr>
      <w:rPr>
        <w:rFonts w:ascii="Trebuchet MS" w:hAnsi="Trebuchet MS" w:cs="Arial"/>
        <w:sz w:val="22"/>
        <w:szCs w:val="22"/>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6" w15:restartNumberingAfterBreak="0">
    <w:nsid w:val="1C0820ED"/>
    <w:multiLevelType w:val="multilevel"/>
    <w:tmpl w:val="948EA7E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C326062"/>
    <w:multiLevelType w:val="multilevel"/>
    <w:tmpl w:val="A1C47982"/>
    <w:lvl w:ilvl="0">
      <w:start w:val="1"/>
      <w:numFmt w:val="upperRoman"/>
      <w:lvlText w:val="%1."/>
      <w:lvlJc w:val="righ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8" w15:restartNumberingAfterBreak="0">
    <w:nsid w:val="1CA63594"/>
    <w:multiLevelType w:val="multilevel"/>
    <w:tmpl w:val="578E51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C814AB"/>
    <w:multiLevelType w:val="multilevel"/>
    <w:tmpl w:val="327651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30068E"/>
    <w:multiLevelType w:val="multilevel"/>
    <w:tmpl w:val="6D3E76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2C142A9F"/>
    <w:multiLevelType w:val="multilevel"/>
    <w:tmpl w:val="A678E6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352D3EBE"/>
    <w:multiLevelType w:val="multilevel"/>
    <w:tmpl w:val="82F2E82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71259E9"/>
    <w:multiLevelType w:val="multilevel"/>
    <w:tmpl w:val="FC62D78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39BB7886"/>
    <w:multiLevelType w:val="multilevel"/>
    <w:tmpl w:val="0FEC17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DA94599"/>
    <w:multiLevelType w:val="multilevel"/>
    <w:tmpl w:val="5FC8F31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4A3772CE"/>
    <w:multiLevelType w:val="multilevel"/>
    <w:tmpl w:val="511C2C84"/>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7" w15:restartNumberingAfterBreak="0">
    <w:nsid w:val="50145AAD"/>
    <w:multiLevelType w:val="multilevel"/>
    <w:tmpl w:val="D548BF1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4DA7F8A"/>
    <w:multiLevelType w:val="multilevel"/>
    <w:tmpl w:val="37A075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56D55EC9"/>
    <w:multiLevelType w:val="multilevel"/>
    <w:tmpl w:val="3586A3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59820CB8"/>
    <w:multiLevelType w:val="multilevel"/>
    <w:tmpl w:val="53B8373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E5A6C35"/>
    <w:multiLevelType w:val="multilevel"/>
    <w:tmpl w:val="DB90C7C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64D51509"/>
    <w:multiLevelType w:val="multilevel"/>
    <w:tmpl w:val="47B08F32"/>
    <w:lvl w:ilvl="0">
      <w:start w:val="1"/>
      <w:numFmt w:val="bullet"/>
      <w:lvlText w:val=""/>
      <w:lvlJc w:val="left"/>
      <w:pPr>
        <w:tabs>
          <w:tab w:val="num" w:pos="720"/>
        </w:tabs>
        <w:ind w:left="720" w:hanging="360"/>
      </w:pPr>
      <w:rPr>
        <w:rFonts w:ascii="Symbol" w:hAnsi="Symbol" w:cs="Symbol" w:hint="default"/>
        <w:color w:val="00000A"/>
        <w:sz w:val="22"/>
        <w:szCs w:val="22"/>
      </w:rPr>
    </w:lvl>
    <w:lvl w:ilvl="1">
      <w:start w:val="1"/>
      <w:numFmt w:val="bullet"/>
      <w:lvlText w:val=""/>
      <w:lvlJc w:val="left"/>
      <w:pPr>
        <w:tabs>
          <w:tab w:val="num" w:pos="1080"/>
        </w:tabs>
        <w:ind w:left="1080" w:hanging="360"/>
      </w:pPr>
      <w:rPr>
        <w:rFonts w:ascii="Symbol" w:hAnsi="Symbol" w:cs="Symbol" w:hint="default"/>
        <w:color w:val="00000A"/>
        <w:sz w:val="22"/>
        <w:szCs w:val="22"/>
      </w:rPr>
    </w:lvl>
    <w:lvl w:ilvl="2">
      <w:start w:val="1"/>
      <w:numFmt w:val="bullet"/>
      <w:lvlText w:val=""/>
      <w:lvlJc w:val="left"/>
      <w:pPr>
        <w:tabs>
          <w:tab w:val="num" w:pos="1440"/>
        </w:tabs>
        <w:ind w:left="1440" w:hanging="360"/>
      </w:pPr>
      <w:rPr>
        <w:rFonts w:ascii="Symbol" w:hAnsi="Symbol" w:cs="Symbol" w:hint="default"/>
        <w:color w:val="00000A"/>
        <w:sz w:val="22"/>
        <w:szCs w:val="22"/>
      </w:rPr>
    </w:lvl>
    <w:lvl w:ilvl="3">
      <w:start w:val="1"/>
      <w:numFmt w:val="bullet"/>
      <w:lvlText w:val=""/>
      <w:lvlJc w:val="left"/>
      <w:pPr>
        <w:tabs>
          <w:tab w:val="num" w:pos="1800"/>
        </w:tabs>
        <w:ind w:left="1800" w:hanging="360"/>
      </w:pPr>
      <w:rPr>
        <w:rFonts w:ascii="Symbol" w:hAnsi="Symbol" w:cs="Symbol" w:hint="default"/>
        <w:color w:val="00000A"/>
        <w:sz w:val="22"/>
        <w:szCs w:val="22"/>
      </w:rPr>
    </w:lvl>
    <w:lvl w:ilvl="4">
      <w:start w:val="1"/>
      <w:numFmt w:val="bullet"/>
      <w:lvlText w:val=""/>
      <w:lvlJc w:val="left"/>
      <w:pPr>
        <w:tabs>
          <w:tab w:val="num" w:pos="2160"/>
        </w:tabs>
        <w:ind w:left="2160" w:hanging="360"/>
      </w:pPr>
      <w:rPr>
        <w:rFonts w:ascii="Symbol" w:hAnsi="Symbol" w:cs="Symbol" w:hint="default"/>
        <w:color w:val="00000A"/>
        <w:sz w:val="22"/>
        <w:szCs w:val="22"/>
      </w:rPr>
    </w:lvl>
    <w:lvl w:ilvl="5">
      <w:start w:val="1"/>
      <w:numFmt w:val="bullet"/>
      <w:lvlText w:val=""/>
      <w:lvlJc w:val="left"/>
      <w:pPr>
        <w:tabs>
          <w:tab w:val="num" w:pos="2520"/>
        </w:tabs>
        <w:ind w:left="2520" w:hanging="360"/>
      </w:pPr>
      <w:rPr>
        <w:rFonts w:ascii="Symbol" w:hAnsi="Symbol" w:cs="Symbol" w:hint="default"/>
        <w:color w:val="00000A"/>
        <w:sz w:val="22"/>
        <w:szCs w:val="22"/>
      </w:rPr>
    </w:lvl>
    <w:lvl w:ilvl="6">
      <w:start w:val="1"/>
      <w:numFmt w:val="bullet"/>
      <w:lvlText w:val=""/>
      <w:lvlJc w:val="left"/>
      <w:pPr>
        <w:tabs>
          <w:tab w:val="num" w:pos="2880"/>
        </w:tabs>
        <w:ind w:left="2880" w:hanging="360"/>
      </w:pPr>
      <w:rPr>
        <w:rFonts w:ascii="Symbol" w:hAnsi="Symbol" w:cs="Symbol" w:hint="default"/>
        <w:color w:val="00000A"/>
        <w:sz w:val="22"/>
        <w:szCs w:val="22"/>
      </w:rPr>
    </w:lvl>
    <w:lvl w:ilvl="7">
      <w:start w:val="1"/>
      <w:numFmt w:val="bullet"/>
      <w:lvlText w:val=""/>
      <w:lvlJc w:val="left"/>
      <w:pPr>
        <w:tabs>
          <w:tab w:val="num" w:pos="3240"/>
        </w:tabs>
        <w:ind w:left="3240" w:hanging="360"/>
      </w:pPr>
      <w:rPr>
        <w:rFonts w:ascii="Symbol" w:hAnsi="Symbol" w:cs="Symbol" w:hint="default"/>
        <w:color w:val="00000A"/>
        <w:sz w:val="22"/>
        <w:szCs w:val="22"/>
      </w:rPr>
    </w:lvl>
    <w:lvl w:ilvl="8">
      <w:start w:val="1"/>
      <w:numFmt w:val="bullet"/>
      <w:lvlText w:val=""/>
      <w:lvlJc w:val="left"/>
      <w:pPr>
        <w:tabs>
          <w:tab w:val="num" w:pos="3600"/>
        </w:tabs>
        <w:ind w:left="3600" w:hanging="360"/>
      </w:pPr>
      <w:rPr>
        <w:rFonts w:ascii="Symbol" w:hAnsi="Symbol" w:cs="Symbol" w:hint="default"/>
        <w:color w:val="00000A"/>
        <w:sz w:val="22"/>
        <w:szCs w:val="22"/>
      </w:rPr>
    </w:lvl>
  </w:abstractNum>
  <w:abstractNum w:abstractNumId="23" w15:restartNumberingAfterBreak="0">
    <w:nsid w:val="697E5B28"/>
    <w:multiLevelType w:val="multilevel"/>
    <w:tmpl w:val="912A9B2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6A145D5C"/>
    <w:multiLevelType w:val="multilevel"/>
    <w:tmpl w:val="B29215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6CF3761A"/>
    <w:multiLevelType w:val="multilevel"/>
    <w:tmpl w:val="39B096A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748A2E7B"/>
    <w:multiLevelType w:val="multilevel"/>
    <w:tmpl w:val="DE64379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76364B3E"/>
    <w:multiLevelType w:val="multilevel"/>
    <w:tmpl w:val="A08802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77A42F0C"/>
    <w:multiLevelType w:val="multilevel"/>
    <w:tmpl w:val="4256366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792E288B"/>
    <w:multiLevelType w:val="multilevel"/>
    <w:tmpl w:val="50566CF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7F245B64"/>
    <w:multiLevelType w:val="multilevel"/>
    <w:tmpl w:val="A06016B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355205201">
    <w:abstractNumId w:val="4"/>
  </w:num>
  <w:num w:numId="2" w16cid:durableId="1261181758">
    <w:abstractNumId w:val="5"/>
  </w:num>
  <w:num w:numId="3" w16cid:durableId="1218971580">
    <w:abstractNumId w:val="3"/>
  </w:num>
  <w:num w:numId="4" w16cid:durableId="1880583469">
    <w:abstractNumId w:val="22"/>
  </w:num>
  <w:num w:numId="5" w16cid:durableId="24403497">
    <w:abstractNumId w:val="25"/>
  </w:num>
  <w:num w:numId="6" w16cid:durableId="1800605405">
    <w:abstractNumId w:val="20"/>
  </w:num>
  <w:num w:numId="7" w16cid:durableId="1023824647">
    <w:abstractNumId w:val="19"/>
  </w:num>
  <w:num w:numId="8" w16cid:durableId="795875082">
    <w:abstractNumId w:val="1"/>
  </w:num>
  <w:num w:numId="9" w16cid:durableId="2028436645">
    <w:abstractNumId w:val="29"/>
  </w:num>
  <w:num w:numId="10" w16cid:durableId="314336806">
    <w:abstractNumId w:val="15"/>
  </w:num>
  <w:num w:numId="11" w16cid:durableId="1277710407">
    <w:abstractNumId w:val="30"/>
  </w:num>
  <w:num w:numId="12" w16cid:durableId="815923201">
    <w:abstractNumId w:val="27"/>
  </w:num>
  <w:num w:numId="13" w16cid:durableId="1999534861">
    <w:abstractNumId w:val="11"/>
  </w:num>
  <w:num w:numId="14" w16cid:durableId="1017928001">
    <w:abstractNumId w:val="2"/>
  </w:num>
  <w:num w:numId="15" w16cid:durableId="1193541650">
    <w:abstractNumId w:val="17"/>
  </w:num>
  <w:num w:numId="16" w16cid:durableId="360975240">
    <w:abstractNumId w:val="6"/>
  </w:num>
  <w:num w:numId="17" w16cid:durableId="1679237760">
    <w:abstractNumId w:val="16"/>
  </w:num>
  <w:num w:numId="18" w16cid:durableId="996031450">
    <w:abstractNumId w:val="26"/>
  </w:num>
  <w:num w:numId="19" w16cid:durableId="730889258">
    <w:abstractNumId w:val="23"/>
  </w:num>
  <w:num w:numId="20" w16cid:durableId="1436556191">
    <w:abstractNumId w:val="10"/>
  </w:num>
  <w:num w:numId="21" w16cid:durableId="726496113">
    <w:abstractNumId w:val="13"/>
  </w:num>
  <w:num w:numId="22" w16cid:durableId="1609503397">
    <w:abstractNumId w:val="18"/>
  </w:num>
  <w:num w:numId="23" w16cid:durableId="173111380">
    <w:abstractNumId w:val="12"/>
  </w:num>
  <w:num w:numId="24" w16cid:durableId="1280186242">
    <w:abstractNumId w:val="14"/>
  </w:num>
  <w:num w:numId="25" w16cid:durableId="650524709">
    <w:abstractNumId w:val="24"/>
  </w:num>
  <w:num w:numId="26" w16cid:durableId="1381203862">
    <w:abstractNumId w:val="28"/>
  </w:num>
  <w:num w:numId="27" w16cid:durableId="1685547047">
    <w:abstractNumId w:val="0"/>
  </w:num>
  <w:num w:numId="28" w16cid:durableId="348332433">
    <w:abstractNumId w:val="7"/>
  </w:num>
  <w:num w:numId="29" w16cid:durableId="601768732">
    <w:abstractNumId w:val="8"/>
  </w:num>
  <w:num w:numId="30" w16cid:durableId="1562522591">
    <w:abstractNumId w:val="9"/>
  </w:num>
  <w:num w:numId="31" w16cid:durableId="8014585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defaultTabStop w:val="720"/>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9A7"/>
    <w:rsid w:val="0056327E"/>
    <w:rsid w:val="007459A7"/>
    <w:rsid w:val="00AA0A70"/>
    <w:rsid w:val="00B2383B"/>
    <w:rsid w:val="00DB553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302C7"/>
  <w15:docId w15:val="{1C04859A-F950-42E6-9B23-EA7354AF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sz w:val="24"/>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Times New Roman" w:eastAsia="Times New Roman" w:hAnsi="Times New Roman" w:cs="Times New Roman"/>
      <w:lang w:bidi="ar-SA"/>
    </w:rPr>
  </w:style>
  <w:style w:type="paragraph" w:styleId="Nagwek1">
    <w:name w:val="heading 1"/>
    <w:basedOn w:val="Normalny"/>
    <w:link w:val="Nagwek1Znak"/>
    <w:uiPriority w:val="9"/>
    <w:qFormat/>
    <w:rsid w:val="006E710C"/>
    <w:pPr>
      <w:keepNext/>
      <w:keepLines/>
      <w:spacing w:before="240"/>
      <w:outlineLvl w:val="0"/>
    </w:pPr>
    <w:rPr>
      <w:rFonts w:ascii="Trebuchet MS" w:eastAsiaTheme="majorEastAsia" w:hAnsi="Trebuchet MS" w:cstheme="majorBidi"/>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Symbol" w:hAnsi="Symbol" w:cs="Symbol"/>
      <w:sz w:val="22"/>
      <w:szCs w:val="22"/>
    </w:rPr>
  </w:style>
  <w:style w:type="character" w:customStyle="1" w:styleId="WW8Num2z0">
    <w:name w:val="WW8Num2z0"/>
    <w:qFormat/>
    <w:rPr>
      <w:rFonts w:ascii="Trebuchet MS" w:hAnsi="Trebuchet MS" w:cs="Arial"/>
      <w:sz w:val="22"/>
      <w:szCs w:val="22"/>
    </w:rPr>
  </w:style>
  <w:style w:type="character" w:customStyle="1" w:styleId="WW8Num3z0">
    <w:name w:val="WW8Num3z0"/>
    <w:qFormat/>
    <w:rPr>
      <w:rFonts w:ascii="Symbol" w:hAnsi="Symbol" w:cs="Symbol"/>
    </w:rPr>
  </w:style>
  <w:style w:type="character" w:customStyle="1" w:styleId="WW8Num4z0">
    <w:name w:val="WW8Num4z0"/>
    <w:qFormat/>
    <w:rPr>
      <w:rFonts w:ascii="Symbol" w:hAnsi="Symbol" w:cs="OpenSymbol;Arial Unicode MS"/>
      <w:color w:val="000000"/>
      <w:sz w:val="22"/>
      <w:szCs w:val="22"/>
    </w:rPr>
  </w:style>
  <w:style w:type="character" w:customStyle="1" w:styleId="WW8Num4z1">
    <w:name w:val="WW8Num4z1"/>
    <w:qFormat/>
    <w:rPr>
      <w:rFonts w:ascii="OpenSymbol;Arial Unicode MS" w:hAnsi="OpenSymbol;Arial Unicode MS" w:cs="OpenSymbol;Arial Unicode MS"/>
    </w:rPr>
  </w:style>
  <w:style w:type="character" w:customStyle="1" w:styleId="WW8Num5z0">
    <w:name w:val="WW8Num5z0"/>
    <w:qFormat/>
    <w:rPr>
      <w:rFonts w:ascii="Symbol" w:hAnsi="Symbol" w:cs="OpenSymbol;Arial Unicode MS"/>
      <w:color w:val="00000A"/>
      <w:sz w:val="22"/>
      <w:szCs w:val="22"/>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5z1">
    <w:name w:val="WW8Num5z1"/>
    <w:qFormat/>
    <w:rPr>
      <w:rFonts w:ascii="OpenSymbol;Arial Unicode MS" w:hAnsi="OpenSymbol;Arial Unicode MS" w:cs="OpenSymbol;Arial Unicode MS"/>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z1">
    <w:name w:val="WW8Num1z1"/>
    <w:qFormat/>
    <w:rPr>
      <w:rFonts w:ascii="Symbol" w:hAnsi="Symbol" w:cs="Symbol"/>
      <w:color w:val="000000"/>
      <w:sz w:val="22"/>
      <w:szCs w:val="22"/>
    </w:rPr>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0z0">
    <w:name w:val="WW8Num10z0"/>
    <w:qFormat/>
    <w:rPr>
      <w:rFonts w:ascii="Symbol" w:hAnsi="Symbol" w:cs="Symbol"/>
      <w:color w:val="000000"/>
      <w:sz w:val="22"/>
      <w:szCs w:val="22"/>
    </w:rPr>
  </w:style>
  <w:style w:type="character" w:customStyle="1" w:styleId="WW8Num11z0">
    <w:name w:val="WW8Num11z0"/>
    <w:qFormat/>
    <w:rPr>
      <w:rFonts w:ascii="Trebuchet MS" w:eastAsia="Arial" w:hAnsi="Trebuchet MS" w:cs="Trebuchet MS"/>
      <w:b/>
      <w:sz w:val="22"/>
      <w:szCs w:val="22"/>
    </w:rPr>
  </w:style>
  <w:style w:type="character" w:customStyle="1" w:styleId="WW8Num12z0">
    <w:name w:val="WW8Num12z0"/>
    <w:qFormat/>
    <w:rPr>
      <w:rFonts w:ascii="Symbol" w:hAnsi="Symbol" w:cs="Symbol"/>
      <w:sz w:val="22"/>
      <w:szCs w:val="22"/>
    </w:rPr>
  </w:style>
  <w:style w:type="character" w:customStyle="1" w:styleId="WW8Num13z0">
    <w:name w:val="WW8Num13z0"/>
    <w:qFormat/>
    <w:rPr>
      <w:rFonts w:ascii="Symbol" w:hAnsi="Symbol" w:cs="Symbol"/>
    </w:rPr>
  </w:style>
  <w:style w:type="character" w:customStyle="1" w:styleId="WW8Num14z0">
    <w:name w:val="WW8Num14z0"/>
    <w:qFormat/>
    <w:rPr>
      <w:rFonts w:ascii="Symbol" w:hAnsi="Symbol" w:cs="Symbol"/>
    </w:rPr>
  </w:style>
  <w:style w:type="character" w:customStyle="1" w:styleId="WW8Num15z0">
    <w:name w:val="WW8Num15z0"/>
    <w:qFormat/>
    <w:rPr>
      <w:rFonts w:ascii="Symbol" w:hAnsi="Symbol" w:cs="OpenSymbol;Arial Unicode MS"/>
      <w:color w:val="000000"/>
      <w:sz w:val="22"/>
      <w:szCs w:val="22"/>
    </w:rPr>
  </w:style>
  <w:style w:type="character" w:customStyle="1" w:styleId="WW8Num15z1">
    <w:name w:val="WW8Num15z1"/>
    <w:qFormat/>
    <w:rPr>
      <w:rFonts w:ascii="OpenSymbol;Arial Unicode MS" w:hAnsi="OpenSymbol;Arial Unicode MS" w:cs="OpenSymbol;Arial Unicode MS"/>
    </w:rPr>
  </w:style>
  <w:style w:type="character" w:customStyle="1" w:styleId="WW8Num16z0">
    <w:name w:val="WW8Num16z0"/>
    <w:qFormat/>
    <w:rPr>
      <w:rFonts w:ascii="Symbol" w:hAnsi="Symbol" w:cs="OpenSymbol;Arial Unicode MS"/>
    </w:rPr>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3z1">
    <w:name w:val="WW8Num3z1"/>
    <w:qFormat/>
    <w:rPr>
      <w:rFonts w:ascii="Symbol" w:hAnsi="Symbol" w:cs="Symbol"/>
      <w:color w:val="000000"/>
      <w:sz w:val="22"/>
      <w:szCs w:val="22"/>
    </w:rPr>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8z0">
    <w:name w:val="WW8Num18z0"/>
    <w:qFormat/>
    <w:rPr>
      <w:rFonts w:ascii="Trebuchet MS" w:hAnsi="Trebuchet MS" w:cs="Arial"/>
      <w:sz w:val="22"/>
      <w:szCs w:val="22"/>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cs="Trebuchet MS"/>
      <w:b/>
    </w:rPr>
  </w:style>
  <w:style w:type="character" w:customStyle="1" w:styleId="WW8Num19z1">
    <w:name w:val="WW8Num19z1"/>
    <w:qFormat/>
    <w:rPr>
      <w:rFonts w:ascii="Trebuchet MS" w:hAnsi="Trebuchet MS" w:cs="Trebuchet MS"/>
      <w:b/>
      <w:sz w:val="22"/>
      <w:szCs w:val="22"/>
    </w:rPr>
  </w:style>
  <w:style w:type="character" w:customStyle="1" w:styleId="WW8Num20z0">
    <w:name w:val="WW8Num20z0"/>
    <w:qFormat/>
  </w:style>
  <w:style w:type="character" w:customStyle="1" w:styleId="WW8Num21z0">
    <w:name w:val="WW8Num21z0"/>
    <w:qFormat/>
    <w:rPr>
      <w:b/>
    </w:rPr>
  </w:style>
  <w:style w:type="character" w:customStyle="1" w:styleId="WW8Num22z0">
    <w:name w:val="WW8Num22z0"/>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sz w:val="22"/>
      <w:szCs w:val="22"/>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color w:val="000000"/>
      <w:sz w:val="22"/>
      <w:szCs w:val="22"/>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sz w:val="20"/>
    </w:rPr>
  </w:style>
  <w:style w:type="character" w:customStyle="1" w:styleId="WW8Num26z1">
    <w:name w:val="WW8Num26z1"/>
    <w:qFormat/>
    <w:rPr>
      <w:rFonts w:ascii="Courier New" w:hAnsi="Courier New" w:cs="Courier New"/>
      <w:sz w:val="20"/>
    </w:rPr>
  </w:style>
  <w:style w:type="character" w:customStyle="1" w:styleId="WW8Num26z2">
    <w:name w:val="WW8Num26z2"/>
    <w:qFormat/>
    <w:rPr>
      <w:rFonts w:ascii="Wingdings" w:hAnsi="Wingdings" w:cs="Wingdings"/>
      <w:sz w:val="20"/>
    </w:rPr>
  </w:style>
  <w:style w:type="character" w:customStyle="1" w:styleId="WW8Num27z0">
    <w:name w:val="WW8Num27z0"/>
    <w:qFormat/>
    <w:rPr>
      <w:b/>
    </w:rPr>
  </w:style>
  <w:style w:type="character" w:customStyle="1" w:styleId="WW8Num28z0">
    <w:name w:val="WW8Num28z0"/>
    <w:qFormat/>
    <w:rPr>
      <w:rFonts w:ascii="Trebuchet MS" w:eastAsia="Arial" w:hAnsi="Trebuchet MS" w:cs="Trebuchet MS"/>
      <w:b/>
      <w:sz w:val="22"/>
      <w:szCs w:val="22"/>
    </w:rPr>
  </w:style>
  <w:style w:type="character" w:customStyle="1" w:styleId="WW8Num29z0">
    <w:name w:val="WW8Num29z0"/>
    <w:qFormat/>
    <w:rPr>
      <w:rFonts w:ascii="Symbol" w:hAnsi="Symbol" w:cs="Symbol"/>
      <w:sz w:val="22"/>
      <w:szCs w:val="22"/>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eastAsia="Times New Roman"/>
      <w:b/>
    </w:rPr>
  </w:style>
  <w:style w:type="character" w:customStyle="1" w:styleId="WW8Num31z0">
    <w:name w:val="WW8Num31z0"/>
    <w:qFormat/>
    <w:rPr>
      <w:rFonts w:ascii="Symbol" w:hAnsi="Symbol" w:cs="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0">
    <w:name w:val="WW8Num32z0"/>
    <w:qFormat/>
    <w:rPr>
      <w:rFonts w:ascii="Symbol" w:hAnsi="Symbol" w:cs="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3z0">
    <w:name w:val="WW8Num33z0"/>
    <w:qFormat/>
    <w:rPr>
      <w:rFonts w:ascii="Symbol" w:hAnsi="Symbol" w:cs="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WW8Num34z0">
    <w:name w:val="WW8Num34z0"/>
    <w:qFormat/>
    <w:rPr>
      <w:b/>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Domylnaczcionkaakapitu3">
    <w:name w:val="Domyślna czcionka akapitu3"/>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4z2">
    <w:name w:val="WW8Num4z2"/>
    <w:qFormat/>
    <w:rPr>
      <w:rFonts w:ascii="Wingdings" w:hAnsi="Wingdings" w:cs="Wingdings"/>
    </w:rPr>
  </w:style>
  <w:style w:type="character" w:customStyle="1" w:styleId="WW8Num5z2">
    <w:name w:val="WW8Num5z2"/>
    <w:qFormat/>
    <w:rPr>
      <w:rFonts w:ascii="Wingdings" w:hAnsi="Wingdings" w:cs="Wingdings"/>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4z4">
    <w:name w:val="WW8Num14z4"/>
    <w:qFormat/>
    <w:rPr>
      <w:rFonts w:ascii="Courier New" w:hAnsi="Courier New" w:cs="Courier New"/>
    </w:rPr>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Domylnaczcionkaakapitu2">
    <w:name w:val="Domyślna czcionka akapitu2"/>
    <w:qFormat/>
  </w:style>
  <w:style w:type="character" w:customStyle="1" w:styleId="apple-style-span">
    <w:name w:val="apple-style-span"/>
    <w:basedOn w:val="Domylnaczcionkaakapitu2"/>
    <w:qFormat/>
  </w:style>
  <w:style w:type="character" w:customStyle="1" w:styleId="StopkaZnak">
    <w:name w:val="Stopka Znak"/>
    <w:uiPriority w:val="99"/>
    <w:qFormat/>
    <w:rPr>
      <w:sz w:val="24"/>
      <w:szCs w:val="24"/>
      <w:lang w:val="pl-PL" w:bidi="ar-SA"/>
    </w:rPr>
  </w:style>
  <w:style w:type="character" w:customStyle="1" w:styleId="Numerstron">
    <w:name w:val="Numer stron"/>
    <w:basedOn w:val="Domylnaczcionkaakapitu2"/>
  </w:style>
  <w:style w:type="character" w:customStyle="1" w:styleId="Domylnaczcionkaakapitu1">
    <w:name w:val="Domyślna czcionka akapitu1"/>
    <w:qFormat/>
  </w:style>
  <w:style w:type="character" w:customStyle="1" w:styleId="Znakiprzypiswkocowych">
    <w:name w:val="Znaki przypisów końcowych"/>
    <w:qFormat/>
    <w:rPr>
      <w:vertAlign w:val="superscript"/>
    </w:rPr>
  </w:style>
  <w:style w:type="character" w:customStyle="1" w:styleId="NagwekZnak">
    <w:name w:val="Nagłówek Znak"/>
    <w:uiPriority w:val="99"/>
    <w:qFormat/>
    <w:rPr>
      <w:sz w:val="24"/>
      <w:szCs w:val="24"/>
      <w:lang w:eastAsia="zh-CN"/>
    </w:rPr>
  </w:style>
  <w:style w:type="character" w:customStyle="1" w:styleId="TekstdymkaZnak">
    <w:name w:val="Tekst dymka Znak"/>
    <w:qFormat/>
    <w:rPr>
      <w:rFonts w:ascii="Tahoma" w:hAnsi="Tahoma" w:cs="Tahoma"/>
      <w:sz w:val="16"/>
      <w:szCs w:val="16"/>
      <w:lang w:eastAsia="zh-CN"/>
    </w:rPr>
  </w:style>
  <w:style w:type="character" w:customStyle="1" w:styleId="Znakiwypunktowania">
    <w:name w:val="Znaki wypunktowania"/>
    <w:qFormat/>
    <w:rPr>
      <w:rFonts w:ascii="OpenSymbol;Arial Unicode MS" w:eastAsia="OpenSymbol;Arial Unicode MS" w:hAnsi="OpenSymbol;Arial Unicode MS" w:cs="OpenSymbol;Arial Unicode MS"/>
    </w:rPr>
  </w:style>
  <w:style w:type="character" w:customStyle="1" w:styleId="Mocnewyrnione">
    <w:name w:val="Mocne wyróżnione"/>
    <w:qFormat/>
    <w:rPr>
      <w:b/>
      <w:bCs/>
    </w:rPr>
  </w:style>
  <w:style w:type="character" w:customStyle="1" w:styleId="Znakinumeracji">
    <w:name w:val="Znaki numeracji"/>
    <w:qFormat/>
  </w:style>
  <w:style w:type="character" w:customStyle="1" w:styleId="Nagwek1Znak">
    <w:name w:val="Nagłówek 1 Znak"/>
    <w:basedOn w:val="Domylnaczcionkaakapitu"/>
    <w:link w:val="Nagwek1"/>
    <w:uiPriority w:val="9"/>
    <w:qFormat/>
    <w:rsid w:val="006E710C"/>
    <w:rPr>
      <w:rFonts w:ascii="Trebuchet MS" w:eastAsiaTheme="majorEastAsia" w:hAnsi="Trebuchet MS" w:cstheme="majorBidi"/>
      <w:szCs w:val="32"/>
      <w:lang w:bidi="ar-SA"/>
    </w:rPr>
  </w:style>
  <w:style w:type="character" w:customStyle="1" w:styleId="ListLabel1">
    <w:name w:val="ListLabel 1"/>
    <w:qFormat/>
    <w:rPr>
      <w:rFonts w:ascii="Trebuchet MS" w:hAnsi="Trebuchet MS" w:cs="Symbol"/>
      <w:sz w:val="22"/>
      <w:szCs w:val="22"/>
    </w:rPr>
  </w:style>
  <w:style w:type="character" w:customStyle="1" w:styleId="ListLabel2">
    <w:name w:val="ListLabel 2"/>
    <w:qFormat/>
    <w:rPr>
      <w:rFonts w:ascii="Trebuchet MS" w:hAnsi="Trebuchet MS" w:cs="Arial"/>
      <w:sz w:val="22"/>
      <w:szCs w:val="22"/>
    </w:rPr>
  </w:style>
  <w:style w:type="character" w:customStyle="1" w:styleId="ListLabel3">
    <w:name w:val="ListLabel 3"/>
    <w:qFormat/>
    <w:rPr>
      <w:rFonts w:ascii="Trebuchet MS" w:hAnsi="Trebuchet MS" w:cs="Symbol"/>
    </w:rPr>
  </w:style>
  <w:style w:type="character" w:customStyle="1" w:styleId="ListLabel4">
    <w:name w:val="ListLabel 4"/>
    <w:qFormat/>
    <w:rPr>
      <w:rFonts w:ascii="Trebuchet MS" w:hAnsi="Trebuchet MS" w:cs="Symbol"/>
      <w:color w:val="00000A"/>
      <w:sz w:val="22"/>
      <w:szCs w:val="22"/>
    </w:rPr>
  </w:style>
  <w:style w:type="character" w:customStyle="1" w:styleId="ListLabel5">
    <w:name w:val="ListLabel 5"/>
    <w:qFormat/>
    <w:rPr>
      <w:rFonts w:cs="Symbol"/>
      <w:color w:val="00000A"/>
      <w:sz w:val="22"/>
      <w:szCs w:val="22"/>
    </w:rPr>
  </w:style>
  <w:style w:type="character" w:customStyle="1" w:styleId="ListLabel6">
    <w:name w:val="ListLabel 6"/>
    <w:qFormat/>
    <w:rPr>
      <w:rFonts w:cs="Symbol"/>
      <w:color w:val="00000A"/>
      <w:sz w:val="22"/>
      <w:szCs w:val="22"/>
    </w:rPr>
  </w:style>
  <w:style w:type="character" w:customStyle="1" w:styleId="ListLabel7">
    <w:name w:val="ListLabel 7"/>
    <w:qFormat/>
    <w:rPr>
      <w:rFonts w:cs="Symbol"/>
      <w:color w:val="00000A"/>
      <w:sz w:val="22"/>
      <w:szCs w:val="22"/>
    </w:rPr>
  </w:style>
  <w:style w:type="character" w:customStyle="1" w:styleId="ListLabel8">
    <w:name w:val="ListLabel 8"/>
    <w:qFormat/>
    <w:rPr>
      <w:rFonts w:cs="Symbol"/>
      <w:color w:val="00000A"/>
      <w:sz w:val="22"/>
      <w:szCs w:val="22"/>
    </w:rPr>
  </w:style>
  <w:style w:type="character" w:customStyle="1" w:styleId="ListLabel9">
    <w:name w:val="ListLabel 9"/>
    <w:qFormat/>
    <w:rPr>
      <w:rFonts w:cs="Symbol"/>
      <w:color w:val="00000A"/>
      <w:sz w:val="22"/>
      <w:szCs w:val="22"/>
    </w:rPr>
  </w:style>
  <w:style w:type="character" w:customStyle="1" w:styleId="ListLabel10">
    <w:name w:val="ListLabel 10"/>
    <w:qFormat/>
    <w:rPr>
      <w:rFonts w:cs="Symbol"/>
      <w:color w:val="00000A"/>
      <w:sz w:val="22"/>
      <w:szCs w:val="22"/>
    </w:rPr>
  </w:style>
  <w:style w:type="character" w:customStyle="1" w:styleId="ListLabel11">
    <w:name w:val="ListLabel 11"/>
    <w:qFormat/>
    <w:rPr>
      <w:rFonts w:cs="Symbol"/>
      <w:color w:val="00000A"/>
      <w:sz w:val="22"/>
      <w:szCs w:val="22"/>
    </w:rPr>
  </w:style>
  <w:style w:type="character" w:customStyle="1" w:styleId="ListLabel12">
    <w:name w:val="ListLabel 12"/>
    <w:qFormat/>
    <w:rPr>
      <w:rFonts w:cs="Symbol"/>
      <w:color w:val="00000A"/>
      <w:sz w:val="22"/>
      <w:szCs w:val="22"/>
    </w:rPr>
  </w:style>
  <w:style w:type="character" w:customStyle="1" w:styleId="ListLabel13">
    <w:name w:val="ListLabel 13"/>
    <w:qFormat/>
    <w:rPr>
      <w:rFonts w:cs="Wingdings"/>
    </w:rPr>
  </w:style>
  <w:style w:type="character" w:customStyle="1" w:styleId="ListLabel14">
    <w:name w:val="ListLabel 14"/>
    <w:qFormat/>
    <w:rPr>
      <w:rFonts w:cs="Wingdings"/>
    </w:rPr>
  </w:style>
  <w:style w:type="character" w:customStyle="1" w:styleId="ListLabel15">
    <w:name w:val="ListLabel 15"/>
    <w:qFormat/>
    <w:rPr>
      <w:rFonts w:cs="Wingdings"/>
    </w:rPr>
  </w:style>
  <w:style w:type="character" w:customStyle="1" w:styleId="ListLabel16">
    <w:name w:val="ListLabel 16"/>
    <w:qFormat/>
    <w:rPr>
      <w:rFonts w:cs="Wingdings"/>
    </w:rPr>
  </w:style>
  <w:style w:type="character" w:customStyle="1" w:styleId="ListLabel17">
    <w:name w:val="ListLabel 17"/>
    <w:qFormat/>
    <w:rPr>
      <w:rFonts w:cs="Wingdings"/>
    </w:rPr>
  </w:style>
  <w:style w:type="character" w:customStyle="1" w:styleId="ListLabel18">
    <w:name w:val="ListLabel 18"/>
    <w:qFormat/>
    <w:rPr>
      <w:rFonts w:cs="Wingdings"/>
    </w:rPr>
  </w:style>
  <w:style w:type="character" w:customStyle="1" w:styleId="ListLabel19">
    <w:name w:val="ListLabel 19"/>
    <w:qFormat/>
    <w:rPr>
      <w:rFonts w:cs="Wingdings"/>
    </w:rPr>
  </w:style>
  <w:style w:type="character" w:customStyle="1" w:styleId="ListLabel20">
    <w:name w:val="ListLabel 20"/>
    <w:qFormat/>
    <w:rPr>
      <w:rFonts w:cs="Wingdings"/>
    </w:rPr>
  </w:style>
  <w:style w:type="character" w:customStyle="1" w:styleId="ListLabel21">
    <w:name w:val="ListLabel 21"/>
    <w:qFormat/>
    <w:rPr>
      <w:rFonts w:cs="Wingdings"/>
    </w:rPr>
  </w:style>
  <w:style w:type="character" w:customStyle="1" w:styleId="ListLabel22">
    <w:name w:val="ListLabel 22"/>
    <w:qFormat/>
    <w:rPr>
      <w:rFonts w:cs="Wingdings"/>
    </w:rPr>
  </w:style>
  <w:style w:type="character" w:customStyle="1" w:styleId="ListLabel23">
    <w:name w:val="ListLabel 23"/>
    <w:qFormat/>
    <w:rPr>
      <w:rFonts w:cs="Wingdings"/>
    </w:rPr>
  </w:style>
  <w:style w:type="character" w:customStyle="1" w:styleId="ListLabel24">
    <w:name w:val="ListLabel 24"/>
    <w:qFormat/>
    <w:rPr>
      <w:rFonts w:cs="Wingdings"/>
    </w:rPr>
  </w:style>
  <w:style w:type="character" w:customStyle="1" w:styleId="ListLabel25">
    <w:name w:val="ListLabel 25"/>
    <w:qFormat/>
    <w:rPr>
      <w:rFonts w:cs="Wingdings"/>
    </w:rPr>
  </w:style>
  <w:style w:type="character" w:customStyle="1" w:styleId="ListLabel26">
    <w:name w:val="ListLabel 26"/>
    <w:qFormat/>
    <w:rPr>
      <w:rFonts w:cs="Wingdings"/>
    </w:rPr>
  </w:style>
  <w:style w:type="character" w:customStyle="1" w:styleId="ListLabel27">
    <w:name w:val="ListLabel 27"/>
    <w:qFormat/>
    <w:rPr>
      <w:rFonts w:cs="Wingdings"/>
    </w:rPr>
  </w:style>
  <w:style w:type="character" w:customStyle="1" w:styleId="ListLabel28">
    <w:name w:val="ListLabel 28"/>
    <w:qFormat/>
    <w:rPr>
      <w:rFonts w:cs="Wingdings"/>
    </w:rPr>
  </w:style>
  <w:style w:type="character" w:customStyle="1" w:styleId="ListLabel29">
    <w:name w:val="ListLabel 29"/>
    <w:qFormat/>
    <w:rPr>
      <w:rFonts w:cs="Wingdings"/>
    </w:rPr>
  </w:style>
  <w:style w:type="character" w:customStyle="1" w:styleId="ListLabel30">
    <w:name w:val="ListLabel 30"/>
    <w:qFormat/>
    <w:rPr>
      <w:rFonts w:cs="Wingdings"/>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ascii="Trebuchet MS" w:hAnsi="Trebuchet M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paragraph" w:styleId="Nagwek">
    <w:name w:val="header"/>
    <w:basedOn w:val="Normalny"/>
    <w:next w:val="Tekstpodstawowy"/>
    <w:uiPriority w:val="99"/>
    <w:pPr>
      <w:tabs>
        <w:tab w:val="center" w:pos="4536"/>
        <w:tab w:val="right" w:pos="9072"/>
      </w:tabs>
    </w:pPr>
  </w:style>
  <w:style w:type="paragraph" w:styleId="Tekstpodstawowy">
    <w:name w:val="Body Text"/>
    <w:basedOn w:val="Normalny"/>
    <w:pPr>
      <w:spacing w:line="360" w:lineRule="auto"/>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Mangal"/>
    </w:rPr>
  </w:style>
  <w:style w:type="paragraph" w:customStyle="1" w:styleId="Nagwek2">
    <w:name w:val="Nagłówek2"/>
    <w:basedOn w:val="Normalny"/>
    <w:qFormat/>
    <w:pPr>
      <w:keepNext/>
      <w:spacing w:before="240" w:after="120"/>
    </w:pPr>
    <w:rPr>
      <w:rFonts w:ascii="Liberation Sans;Arial" w:eastAsia="Microsoft YaHei" w:hAnsi="Liberation Sans;Arial" w:cs="Arial"/>
      <w:sz w:val="28"/>
      <w:szCs w:val="28"/>
    </w:rPr>
  </w:style>
  <w:style w:type="paragraph" w:customStyle="1" w:styleId="Nagwek10">
    <w:name w:val="Nagłówek1"/>
    <w:basedOn w:val="Normalny"/>
    <w:qFormat/>
    <w:pPr>
      <w:keepNext/>
      <w:spacing w:before="240" w:after="120"/>
    </w:pPr>
    <w:rPr>
      <w:rFonts w:ascii="Liberation Sans;Arial" w:eastAsia="Lucida Sans Unicode" w:hAnsi="Liberation Sans;Arial" w:cs="Mangal"/>
      <w:sz w:val="28"/>
      <w:szCs w:val="28"/>
    </w:rPr>
  </w:style>
  <w:style w:type="paragraph" w:customStyle="1" w:styleId="Legenda1">
    <w:name w:val="Legenda1"/>
    <w:basedOn w:val="Normalny"/>
    <w:qFormat/>
    <w:pPr>
      <w:suppressLineNumbers/>
      <w:spacing w:before="120" w:after="120"/>
    </w:pPr>
    <w:rPr>
      <w:rFonts w:cs="Mangal"/>
      <w:i/>
      <w:iCs/>
    </w:rPr>
  </w:style>
  <w:style w:type="paragraph" w:styleId="Akapitzlist">
    <w:name w:val="List Paragraph"/>
    <w:basedOn w:val="Normalny"/>
    <w:uiPriority w:val="34"/>
    <w:qFormat/>
    <w:pPr>
      <w:ind w:left="708"/>
    </w:pPr>
  </w:style>
  <w:style w:type="paragraph" w:styleId="NormalnyWeb">
    <w:name w:val="Normal (Web)"/>
    <w:basedOn w:val="Normalny"/>
    <w:qFormat/>
    <w:pPr>
      <w:spacing w:before="280" w:after="119"/>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uiPriority w:val="99"/>
    <w:pPr>
      <w:tabs>
        <w:tab w:val="center" w:pos="4536"/>
        <w:tab w:val="right" w:pos="9072"/>
      </w:tabs>
    </w:pPr>
  </w:style>
  <w:style w:type="paragraph" w:customStyle="1" w:styleId="Default">
    <w:name w:val="Default"/>
    <w:qFormat/>
    <w:rPr>
      <w:rFonts w:ascii="Times New Roman" w:eastAsia="Times New Roman" w:hAnsi="Times New Roman" w:cs="Times New Roman"/>
      <w:color w:val="000000"/>
      <w:lang w:bidi="ar-SA"/>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Zawartoramki">
    <w:name w:val="Zawartość ramki"/>
    <w:basedOn w:val="Normalny"/>
    <w:qFormat/>
  </w:style>
  <w:style w:type="paragraph" w:styleId="Tekstprzypisukocowego">
    <w:name w:val="endnote text"/>
    <w:basedOn w:val="Normalny"/>
    <w:rPr>
      <w:sz w:val="20"/>
      <w:szCs w:val="20"/>
    </w:rPr>
  </w:style>
  <w:style w:type="paragraph" w:styleId="Tekstdymka">
    <w:name w:val="Balloon Text"/>
    <w:basedOn w:val="Normalny"/>
    <w:qFormat/>
    <w:rPr>
      <w:rFonts w:ascii="Tahoma" w:hAnsi="Tahoma" w:cs="Tahoma"/>
      <w:sz w:val="16"/>
      <w:szCs w:val="16"/>
    </w:rPr>
  </w:style>
  <w:style w:type="paragraph" w:customStyle="1" w:styleId="Domylnystylrysowania">
    <w:name w:val="Domyślny styl rysowania"/>
    <w:qFormat/>
    <w:pPr>
      <w:widowControl w:val="0"/>
      <w:spacing w:line="200" w:lineRule="atLeast"/>
    </w:pPr>
    <w:rPr>
      <w:rFonts w:ascii="Arial" w:eastAsia="Tahoma" w:hAnsi="Arial" w:cs="Liberation Sans"/>
      <w:kern w:val="2"/>
      <w:sz w:val="36"/>
    </w:rPr>
  </w:style>
  <w:style w:type="paragraph" w:customStyle="1" w:styleId="Obiektbezwypenienia">
    <w:name w:val="Obiekt bez wypełnienia"/>
    <w:basedOn w:val="Domylnystylrysowania"/>
    <w:qFormat/>
  </w:style>
  <w:style w:type="paragraph" w:customStyle="1" w:styleId="Obiektbezwypenieniaibezlinii">
    <w:name w:val="Obiekt bez wypełnienia i bez linii"/>
    <w:basedOn w:val="Domylnystylrysowania"/>
    <w:qFormat/>
  </w:style>
  <w:style w:type="paragraph" w:customStyle="1" w:styleId="A4">
    <w:name w:val="A4"/>
    <w:basedOn w:val="Tekst"/>
    <w:qFormat/>
    <w:rPr>
      <w:rFonts w:ascii="Noto Sans" w:hAnsi="Noto Sans"/>
      <w:sz w:val="36"/>
    </w:rPr>
  </w:style>
  <w:style w:type="paragraph" w:customStyle="1" w:styleId="Tekst">
    <w:name w:val="Tekst"/>
    <w:basedOn w:val="Legenda"/>
    <w:qFormat/>
  </w:style>
  <w:style w:type="paragraph" w:customStyle="1" w:styleId="TytuA4">
    <w:name w:val="Tytuł A4"/>
    <w:basedOn w:val="A4"/>
    <w:qFormat/>
    <w:rPr>
      <w:sz w:val="87"/>
    </w:rPr>
  </w:style>
  <w:style w:type="paragraph" w:customStyle="1" w:styleId="NagwekA4">
    <w:name w:val="Nagłówek A4"/>
    <w:basedOn w:val="A4"/>
    <w:qFormat/>
    <w:rPr>
      <w:sz w:val="48"/>
    </w:rPr>
  </w:style>
  <w:style w:type="paragraph" w:customStyle="1" w:styleId="TekstA4">
    <w:name w:val="Tekst A4"/>
    <w:basedOn w:val="A4"/>
    <w:qFormat/>
  </w:style>
  <w:style w:type="paragraph" w:customStyle="1" w:styleId="A0">
    <w:name w:val="A0"/>
    <w:basedOn w:val="Tekst"/>
    <w:qFormat/>
    <w:rPr>
      <w:rFonts w:ascii="Noto Sans" w:hAnsi="Noto Sans"/>
      <w:sz w:val="95"/>
    </w:rPr>
  </w:style>
  <w:style w:type="paragraph" w:customStyle="1" w:styleId="TytuA0">
    <w:name w:val="Tytuł A0"/>
    <w:basedOn w:val="A0"/>
    <w:qFormat/>
    <w:rPr>
      <w:sz w:val="191"/>
    </w:rPr>
  </w:style>
  <w:style w:type="paragraph" w:customStyle="1" w:styleId="NagwekA0">
    <w:name w:val="Nagłówek A0"/>
    <w:basedOn w:val="A0"/>
    <w:qFormat/>
    <w:rPr>
      <w:sz w:val="143"/>
    </w:rPr>
  </w:style>
  <w:style w:type="paragraph" w:customStyle="1" w:styleId="TekstA0">
    <w:name w:val="Tekst A0"/>
    <w:basedOn w:val="A0"/>
    <w:qFormat/>
  </w:style>
  <w:style w:type="paragraph" w:customStyle="1" w:styleId="Grafika">
    <w:name w:val="Grafika"/>
    <w:qFormat/>
    <w:pPr>
      <w:widowControl w:val="0"/>
    </w:pPr>
    <w:rPr>
      <w:rFonts w:ascii="Liberation Sans" w:eastAsia="Tahoma" w:hAnsi="Liberation Sans" w:cs="Liberation Sans"/>
      <w:sz w:val="36"/>
    </w:rPr>
  </w:style>
  <w:style w:type="paragraph" w:customStyle="1" w:styleId="Ksztaty">
    <w:name w:val="Kształty"/>
    <w:basedOn w:val="Grafika"/>
    <w:qFormat/>
    <w:rPr>
      <w:b/>
      <w:sz w:val="28"/>
    </w:rPr>
  </w:style>
  <w:style w:type="paragraph" w:customStyle="1" w:styleId="Wypenione">
    <w:name w:val="Wypełnione"/>
    <w:basedOn w:val="Ksztaty"/>
    <w:qFormat/>
  </w:style>
  <w:style w:type="paragraph" w:customStyle="1" w:styleId="Wypeninoneniebieskim">
    <w:name w:val="Wypełninone niebieskim"/>
    <w:basedOn w:val="Wypenione"/>
    <w:qFormat/>
    <w:rPr>
      <w:color w:val="FFFFFF"/>
    </w:rPr>
  </w:style>
  <w:style w:type="paragraph" w:customStyle="1" w:styleId="Wypenionezielonym">
    <w:name w:val="Wypełnione zielonym"/>
    <w:basedOn w:val="Wypenione"/>
    <w:qFormat/>
    <w:rPr>
      <w:color w:val="FFFFFF"/>
    </w:rPr>
  </w:style>
  <w:style w:type="paragraph" w:customStyle="1" w:styleId="Wypenioneczerwonym">
    <w:name w:val="Wypełnione czerwonym"/>
    <w:basedOn w:val="Wypenione"/>
    <w:qFormat/>
    <w:rPr>
      <w:color w:val="FFFFFF"/>
    </w:rPr>
  </w:style>
  <w:style w:type="paragraph" w:customStyle="1" w:styleId="Wypenionetym">
    <w:name w:val="Wypełnione żółtym"/>
    <w:basedOn w:val="Wypenione"/>
    <w:qFormat/>
    <w:rPr>
      <w:color w:val="FFFFFF"/>
    </w:rPr>
  </w:style>
  <w:style w:type="paragraph" w:customStyle="1" w:styleId="Szkic">
    <w:name w:val="Szkic"/>
    <w:basedOn w:val="Ksztaty"/>
    <w:qFormat/>
  </w:style>
  <w:style w:type="paragraph" w:customStyle="1" w:styleId="Niebieskikonspekt">
    <w:name w:val="Niebieski konspekt"/>
    <w:basedOn w:val="Szkic"/>
    <w:qFormat/>
    <w:rPr>
      <w:color w:val="355269"/>
    </w:rPr>
  </w:style>
  <w:style w:type="paragraph" w:customStyle="1" w:styleId="Zielonykonspekt">
    <w:name w:val="Zielony konspekt"/>
    <w:basedOn w:val="Szkic"/>
    <w:qFormat/>
    <w:rPr>
      <w:color w:val="127622"/>
    </w:rPr>
  </w:style>
  <w:style w:type="paragraph" w:customStyle="1" w:styleId="Czerwonykonspekt">
    <w:name w:val="Czerwony konspekt"/>
    <w:basedOn w:val="Szkic"/>
    <w:qFormat/>
    <w:rPr>
      <w:color w:val="C9211E"/>
    </w:rPr>
  </w:style>
  <w:style w:type="paragraph" w:customStyle="1" w:styleId="tykonspekt">
    <w:name w:val="Żółty konspekt"/>
    <w:basedOn w:val="Szkic"/>
    <w:qFormat/>
    <w:rPr>
      <w:color w:val="B47804"/>
    </w:rPr>
  </w:style>
  <w:style w:type="paragraph" w:customStyle="1" w:styleId="Linie">
    <w:name w:val="Linie"/>
    <w:basedOn w:val="Grafika"/>
    <w:qFormat/>
  </w:style>
  <w:style w:type="paragraph" w:customStyle="1" w:styleId="Liniazestrzakami">
    <w:name w:val="Linia ze strzałkami"/>
    <w:basedOn w:val="Linie"/>
    <w:qFormat/>
  </w:style>
  <w:style w:type="paragraph" w:customStyle="1" w:styleId="Liniaprzerywana">
    <w:name w:val="Linia przerywana"/>
    <w:basedOn w:val="Linie"/>
    <w:qFormat/>
  </w:style>
  <w:style w:type="paragraph" w:customStyle="1" w:styleId="SlajdtytuowyLTGliederung1">
    <w:name w:val="Slajd tytułowy~LT~Gliederung 1"/>
    <w:qFormat/>
    <w:pPr>
      <w:widowControl w:val="0"/>
      <w:spacing w:before="283" w:line="216" w:lineRule="auto"/>
    </w:pPr>
    <w:rPr>
      <w:rFonts w:ascii="Arial" w:eastAsia="Tahoma" w:hAnsi="Arial" w:cs="Liberation Sans"/>
      <w:color w:val="000000"/>
      <w:kern w:val="2"/>
      <w:sz w:val="42"/>
    </w:rPr>
  </w:style>
  <w:style w:type="paragraph" w:customStyle="1" w:styleId="SlajdtytuowyLTGliederung2">
    <w:name w:val="Slajd tytułowy~LT~Gliederung 2"/>
    <w:basedOn w:val="SlajdtytuowyLTGliederung1"/>
    <w:qFormat/>
    <w:pPr>
      <w:spacing w:before="227"/>
    </w:pPr>
    <w:rPr>
      <w:sz w:val="30"/>
    </w:rPr>
  </w:style>
  <w:style w:type="paragraph" w:customStyle="1" w:styleId="SlajdtytuowyLTGliederung3">
    <w:name w:val="Slajd tytułowy~LT~Gliederung 3"/>
    <w:basedOn w:val="SlajdtytuowyLTGliederung2"/>
    <w:qFormat/>
    <w:pPr>
      <w:spacing w:before="170"/>
    </w:pPr>
    <w:rPr>
      <w:sz w:val="27"/>
    </w:rPr>
  </w:style>
  <w:style w:type="paragraph" w:customStyle="1" w:styleId="SlajdtytuowyLTGliederung4">
    <w:name w:val="Slajd tytułowy~LT~Gliederung 4"/>
    <w:basedOn w:val="SlajdtytuowyLTGliederung3"/>
    <w:qFormat/>
    <w:pPr>
      <w:spacing w:before="113"/>
    </w:pPr>
  </w:style>
  <w:style w:type="paragraph" w:customStyle="1" w:styleId="SlajdtytuowyLTGliederung5">
    <w:name w:val="Slajd tytułowy~LT~Gliederung 5"/>
    <w:basedOn w:val="SlajdtytuowyLTGliederung4"/>
    <w:qFormat/>
    <w:pPr>
      <w:spacing w:before="57"/>
    </w:pPr>
    <w:rPr>
      <w:sz w:val="40"/>
    </w:rPr>
  </w:style>
  <w:style w:type="paragraph" w:customStyle="1" w:styleId="SlajdtytuowyLTGliederung6">
    <w:name w:val="Slajd tytułowy~LT~Gliederung 6"/>
    <w:basedOn w:val="SlajdtytuowyLTGliederung5"/>
    <w:qFormat/>
  </w:style>
  <w:style w:type="paragraph" w:customStyle="1" w:styleId="SlajdtytuowyLTGliederung7">
    <w:name w:val="Slajd tytułowy~LT~Gliederung 7"/>
    <w:basedOn w:val="SlajdtytuowyLTGliederung6"/>
    <w:qFormat/>
  </w:style>
  <w:style w:type="paragraph" w:customStyle="1" w:styleId="SlajdtytuowyLTGliederung8">
    <w:name w:val="Slajd tytułowy~LT~Gliederung 8"/>
    <w:basedOn w:val="SlajdtytuowyLTGliederung7"/>
    <w:qFormat/>
  </w:style>
  <w:style w:type="paragraph" w:customStyle="1" w:styleId="SlajdtytuowyLTGliederung9">
    <w:name w:val="Slajd tytułowy~LT~Gliederung 9"/>
    <w:basedOn w:val="SlajdtytuowyLTGliederung8"/>
    <w:qFormat/>
  </w:style>
  <w:style w:type="paragraph" w:customStyle="1" w:styleId="SlajdtytuowyLTTitel">
    <w:name w:val="Slajd tytułowy~LT~Titel"/>
    <w:qFormat/>
    <w:pPr>
      <w:widowControl w:val="0"/>
      <w:spacing w:line="200" w:lineRule="atLeast"/>
    </w:pPr>
    <w:rPr>
      <w:rFonts w:ascii="Arial" w:eastAsia="Tahoma" w:hAnsi="Arial" w:cs="Liberation Sans"/>
      <w:color w:val="000000"/>
      <w:kern w:val="2"/>
      <w:sz w:val="36"/>
    </w:rPr>
  </w:style>
  <w:style w:type="paragraph" w:customStyle="1" w:styleId="SlajdtytuowyLTUntertitel">
    <w:name w:val="Slajd tytułowy~LT~Untertitel"/>
    <w:qFormat/>
    <w:pPr>
      <w:widowControl w:val="0"/>
      <w:jc w:val="center"/>
    </w:pPr>
    <w:rPr>
      <w:rFonts w:ascii="Arial" w:eastAsia="Tahoma" w:hAnsi="Arial" w:cs="Liberation Sans"/>
      <w:kern w:val="2"/>
      <w:sz w:val="64"/>
    </w:rPr>
  </w:style>
  <w:style w:type="paragraph" w:customStyle="1" w:styleId="SlajdtytuowyLTNotizen">
    <w:name w:val="Slajd tytułowy~LT~Notizen"/>
    <w:qFormat/>
    <w:pPr>
      <w:widowControl w:val="0"/>
      <w:ind w:left="340" w:hanging="340"/>
    </w:pPr>
    <w:rPr>
      <w:rFonts w:ascii="Arial" w:eastAsia="Tahoma" w:hAnsi="Arial" w:cs="Liberation Sans"/>
      <w:kern w:val="2"/>
      <w:sz w:val="40"/>
    </w:rPr>
  </w:style>
  <w:style w:type="paragraph" w:customStyle="1" w:styleId="SlajdtytuowyLTHintergrundobjekte">
    <w:name w:val="Slajd tytułowy~LT~Hintergrundobjekte"/>
    <w:qFormat/>
    <w:pPr>
      <w:widowControl w:val="0"/>
    </w:pPr>
    <w:rPr>
      <w:rFonts w:eastAsia="Tahoma" w:cs="Liberation Sans"/>
      <w:kern w:val="2"/>
    </w:rPr>
  </w:style>
  <w:style w:type="paragraph" w:customStyle="1" w:styleId="SlajdtytuowyLTHintergrund">
    <w:name w:val="Slajd tytułowy~LT~Hintergrund"/>
    <w:qFormat/>
    <w:pPr>
      <w:widowControl w:val="0"/>
    </w:pPr>
    <w:rPr>
      <w:rFonts w:eastAsia="Tahoma" w:cs="Liberation Sans"/>
      <w:kern w:val="2"/>
    </w:rPr>
  </w:style>
  <w:style w:type="paragraph" w:customStyle="1" w:styleId="default0">
    <w:name w:val="default"/>
    <w:qFormat/>
    <w:pPr>
      <w:widowControl w:val="0"/>
      <w:spacing w:line="200" w:lineRule="atLeast"/>
    </w:pPr>
    <w:rPr>
      <w:rFonts w:ascii="Arial" w:eastAsia="Tahoma" w:hAnsi="Arial" w:cs="Liberation Sans"/>
      <w:kern w:val="2"/>
      <w:sz w:val="36"/>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iektyta">
    <w:name w:val="Obiekty tła"/>
    <w:qFormat/>
    <w:pPr>
      <w:widowControl w:val="0"/>
    </w:pPr>
    <w:rPr>
      <w:rFonts w:eastAsia="Tahoma" w:cs="Liberation Sans"/>
      <w:kern w:val="2"/>
    </w:rPr>
  </w:style>
  <w:style w:type="paragraph" w:customStyle="1" w:styleId="To">
    <w:name w:val="Tło"/>
    <w:qFormat/>
    <w:pPr>
      <w:widowControl w:val="0"/>
    </w:pPr>
    <w:rPr>
      <w:rFonts w:eastAsia="Tahoma" w:cs="Liberation Sans"/>
      <w:kern w:val="2"/>
    </w:rPr>
  </w:style>
  <w:style w:type="paragraph" w:customStyle="1" w:styleId="Notatki">
    <w:name w:val="Notatki"/>
    <w:qFormat/>
    <w:pPr>
      <w:widowControl w:val="0"/>
      <w:ind w:left="340" w:hanging="340"/>
    </w:pPr>
    <w:rPr>
      <w:rFonts w:ascii="Arial" w:eastAsia="Tahoma" w:hAnsi="Arial" w:cs="Liberation Sans"/>
      <w:kern w:val="2"/>
      <w:sz w:val="40"/>
    </w:rPr>
  </w:style>
  <w:style w:type="paragraph" w:customStyle="1" w:styleId="Konspekt1">
    <w:name w:val="Konspekt 1"/>
    <w:qFormat/>
    <w:pPr>
      <w:widowControl w:val="0"/>
      <w:spacing w:before="283" w:line="216" w:lineRule="auto"/>
    </w:pPr>
    <w:rPr>
      <w:rFonts w:ascii="Arial" w:eastAsia="Tahoma" w:hAnsi="Arial" w:cs="Liberation Sans"/>
      <w:color w:val="000000"/>
      <w:kern w:val="2"/>
      <w:sz w:val="42"/>
    </w:rPr>
  </w:style>
  <w:style w:type="paragraph" w:customStyle="1" w:styleId="Konspekt2">
    <w:name w:val="Konspekt 2"/>
    <w:basedOn w:val="Konspekt1"/>
    <w:qFormat/>
    <w:pPr>
      <w:spacing w:before="227"/>
    </w:pPr>
    <w:rPr>
      <w:sz w:val="30"/>
    </w:rPr>
  </w:style>
  <w:style w:type="paragraph" w:customStyle="1" w:styleId="Konspekt3">
    <w:name w:val="Konspekt 3"/>
    <w:basedOn w:val="Konspekt2"/>
    <w:qFormat/>
    <w:pPr>
      <w:spacing w:before="170"/>
    </w:pPr>
    <w:rPr>
      <w:sz w:val="27"/>
    </w:rPr>
  </w:style>
  <w:style w:type="paragraph" w:customStyle="1" w:styleId="Konspekt4">
    <w:name w:val="Konspekt 4"/>
    <w:basedOn w:val="Konspekt3"/>
    <w:qFormat/>
    <w:pPr>
      <w:spacing w:before="113"/>
    </w:pPr>
  </w:style>
  <w:style w:type="paragraph" w:customStyle="1" w:styleId="Konspekt5">
    <w:name w:val="Konspekt 5"/>
    <w:basedOn w:val="Konspekt4"/>
    <w:qFormat/>
    <w:pPr>
      <w:spacing w:before="57"/>
    </w:pPr>
    <w:rPr>
      <w:sz w:val="40"/>
    </w:rPr>
  </w:style>
  <w:style w:type="paragraph" w:customStyle="1" w:styleId="Konspekt6">
    <w:name w:val="Konspekt 6"/>
    <w:basedOn w:val="Konspekt5"/>
    <w:qFormat/>
  </w:style>
  <w:style w:type="paragraph" w:customStyle="1" w:styleId="Konspekt7">
    <w:name w:val="Konspekt 7"/>
    <w:basedOn w:val="Konspekt6"/>
    <w:qFormat/>
  </w:style>
  <w:style w:type="paragraph" w:customStyle="1" w:styleId="Konspekt8">
    <w:name w:val="Konspekt 8"/>
    <w:basedOn w:val="Konspekt7"/>
    <w:qFormat/>
  </w:style>
  <w:style w:type="paragraph" w:customStyle="1" w:styleId="Konspekt9">
    <w:name w:val="Konspekt 9"/>
    <w:basedOn w:val="Konspekt8"/>
    <w:qFormat/>
  </w:style>
  <w:style w:type="paragraph" w:customStyle="1" w:styleId="Standard">
    <w:name w:val="Standard"/>
    <w:qFormat/>
    <w:rsid w:val="00A94C3C"/>
    <w:pPr>
      <w:textAlignment w:val="baseline"/>
    </w:pPr>
    <w:rPr>
      <w:kern w:val="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table" w:styleId="Tabela-Siatka">
    <w:name w:val="Table Grid"/>
    <w:basedOn w:val="Standardowy"/>
    <w:uiPriority w:val="39"/>
    <w:rsid w:val="00F33ACA"/>
    <w:rPr>
      <w:rFonts w:asciiTheme="minorHAnsi" w:eastAsiaTheme="minorEastAsia" w:hAnsiTheme="minorHAnsi" w:cstheme="minorBidi"/>
      <w:sz w:val="22"/>
      <w:szCs w:val="22"/>
      <w:lang w:eastAsia="pl-PL"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11F27-6080-4FC1-9B06-BF7B5669E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4675</Words>
  <Characters>28050</Characters>
  <Application>Microsoft Office Word</Application>
  <DocSecurity>0</DocSecurity>
  <Lines>233</Lines>
  <Paragraphs>65</Paragraphs>
  <ScaleCrop>false</ScaleCrop>
  <Company/>
  <LinksUpToDate>false</LinksUpToDate>
  <CharactersWithSpaces>32660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dc:title>
  <dc:subject/>
  <dc:creator>Maria Spaltenstein</dc:creator>
  <dc:description/>
  <cp:lastModifiedBy>Barbara Żydek</cp:lastModifiedBy>
  <cp:revision>2</cp:revision>
  <dcterms:created xsi:type="dcterms:W3CDTF">2026-01-14T12:05:00Z</dcterms:created>
  <dcterms:modified xsi:type="dcterms:W3CDTF">2026-01-14T12:05:00Z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